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02CF" w:rsidRPr="00AB4097" w:rsidRDefault="00AB4097" w:rsidP="00AB4097">
      <w:pPr>
        <w:jc w:val="center"/>
        <w:rPr>
          <w:b/>
          <w:sz w:val="36"/>
          <w:szCs w:val="36"/>
        </w:rPr>
      </w:pPr>
      <w:r w:rsidRPr="00AB4097">
        <w:rPr>
          <w:rFonts w:hint="eastAsia"/>
          <w:b/>
          <w:sz w:val="36"/>
          <w:szCs w:val="36"/>
        </w:rPr>
        <w:t>电力学院联合培养基地招生</w:t>
      </w:r>
    </w:p>
    <w:p w:rsidR="00AB4097" w:rsidRDefault="00AB4097"/>
    <w:p w:rsidR="00AB4097" w:rsidRPr="00AB4097" w:rsidRDefault="00AB4097">
      <w:pPr>
        <w:rPr>
          <w:sz w:val="28"/>
          <w:szCs w:val="28"/>
        </w:rPr>
      </w:pPr>
      <w:r w:rsidRPr="00AB4097">
        <w:rPr>
          <w:rFonts w:hint="eastAsia"/>
          <w:sz w:val="28"/>
          <w:szCs w:val="28"/>
        </w:rPr>
        <w:t>2021</w:t>
      </w:r>
      <w:r w:rsidRPr="00AB4097">
        <w:rPr>
          <w:rFonts w:hint="eastAsia"/>
          <w:sz w:val="28"/>
          <w:szCs w:val="28"/>
        </w:rPr>
        <w:t>年电力学院有</w:t>
      </w:r>
      <w:r w:rsidRPr="00AB4097">
        <w:rPr>
          <w:rFonts w:hint="eastAsia"/>
          <w:sz w:val="28"/>
          <w:szCs w:val="28"/>
        </w:rPr>
        <w:t>3</w:t>
      </w:r>
      <w:r w:rsidRPr="00AB4097">
        <w:rPr>
          <w:rFonts w:hint="eastAsia"/>
          <w:sz w:val="28"/>
          <w:szCs w:val="28"/>
        </w:rPr>
        <w:t>个省级联合培养基地共招收</w:t>
      </w:r>
      <w:r w:rsidRPr="00AB4097">
        <w:rPr>
          <w:rFonts w:hint="eastAsia"/>
          <w:sz w:val="28"/>
          <w:szCs w:val="28"/>
        </w:rPr>
        <w:t>6</w:t>
      </w:r>
      <w:r w:rsidRPr="00AB4097">
        <w:rPr>
          <w:rFonts w:hint="eastAsia"/>
          <w:sz w:val="28"/>
          <w:szCs w:val="28"/>
        </w:rPr>
        <w:t>名</w:t>
      </w:r>
      <w:proofErr w:type="gramStart"/>
      <w:r w:rsidRPr="00AB4097">
        <w:rPr>
          <w:rFonts w:hint="eastAsia"/>
          <w:sz w:val="28"/>
          <w:szCs w:val="28"/>
        </w:rPr>
        <w:t>联培基地专硕</w:t>
      </w:r>
      <w:proofErr w:type="gramEnd"/>
      <w:r w:rsidRPr="00AB4097">
        <w:rPr>
          <w:rFonts w:hint="eastAsia"/>
          <w:sz w:val="28"/>
          <w:szCs w:val="28"/>
        </w:rPr>
        <w:t>学生，指标分配情况如下：</w:t>
      </w:r>
    </w:p>
    <w:tbl>
      <w:tblPr>
        <w:tblStyle w:val="a3"/>
        <w:tblW w:w="9498" w:type="dxa"/>
        <w:tblInd w:w="-34" w:type="dxa"/>
        <w:tblLook w:val="04A0" w:firstRow="1" w:lastRow="0" w:firstColumn="1" w:lastColumn="0" w:noHBand="0" w:noVBand="1"/>
      </w:tblPr>
      <w:tblGrid>
        <w:gridCol w:w="3403"/>
        <w:gridCol w:w="850"/>
        <w:gridCol w:w="4394"/>
        <w:gridCol w:w="851"/>
      </w:tblGrid>
      <w:tr w:rsidR="00AB4097" w:rsidRPr="00AB4097" w:rsidTr="009F6505">
        <w:tc>
          <w:tcPr>
            <w:tcW w:w="3403" w:type="dxa"/>
            <w:vAlign w:val="center"/>
          </w:tcPr>
          <w:p w:rsidR="00AB4097" w:rsidRPr="00AB4097" w:rsidRDefault="00AB4097" w:rsidP="00B96824">
            <w:pPr>
              <w:jc w:val="center"/>
              <w:rPr>
                <w:sz w:val="28"/>
                <w:szCs w:val="28"/>
              </w:rPr>
            </w:pPr>
            <w:r w:rsidRPr="00AB4097">
              <w:rPr>
                <w:rFonts w:hint="eastAsia"/>
                <w:sz w:val="28"/>
                <w:szCs w:val="28"/>
              </w:rPr>
              <w:t>基地名称</w:t>
            </w:r>
          </w:p>
        </w:tc>
        <w:tc>
          <w:tcPr>
            <w:tcW w:w="850" w:type="dxa"/>
            <w:vAlign w:val="center"/>
          </w:tcPr>
          <w:p w:rsidR="00AB4097" w:rsidRPr="00AB4097" w:rsidRDefault="00AB4097" w:rsidP="009F6505">
            <w:pPr>
              <w:spacing w:line="400" w:lineRule="exact"/>
              <w:jc w:val="center"/>
              <w:rPr>
                <w:sz w:val="28"/>
                <w:szCs w:val="28"/>
              </w:rPr>
            </w:pPr>
            <w:r w:rsidRPr="00AB4097">
              <w:rPr>
                <w:rFonts w:hint="eastAsia"/>
                <w:sz w:val="28"/>
                <w:szCs w:val="28"/>
              </w:rPr>
              <w:t>招生指标</w:t>
            </w:r>
          </w:p>
        </w:tc>
        <w:tc>
          <w:tcPr>
            <w:tcW w:w="4394" w:type="dxa"/>
            <w:vAlign w:val="center"/>
          </w:tcPr>
          <w:p w:rsidR="00AB4097" w:rsidRPr="00AB4097" w:rsidRDefault="00AB4097" w:rsidP="00B96824">
            <w:pPr>
              <w:jc w:val="center"/>
              <w:rPr>
                <w:sz w:val="28"/>
                <w:szCs w:val="28"/>
              </w:rPr>
            </w:pPr>
            <w:r w:rsidRPr="00AB4097">
              <w:rPr>
                <w:rFonts w:hint="eastAsia"/>
                <w:sz w:val="28"/>
                <w:szCs w:val="28"/>
              </w:rPr>
              <w:t>招收研究方向</w:t>
            </w:r>
          </w:p>
        </w:tc>
        <w:tc>
          <w:tcPr>
            <w:tcW w:w="851" w:type="dxa"/>
            <w:vAlign w:val="center"/>
          </w:tcPr>
          <w:p w:rsidR="00AB4097" w:rsidRPr="00AB4097" w:rsidRDefault="00AB4097" w:rsidP="00B96824">
            <w:pPr>
              <w:jc w:val="center"/>
              <w:rPr>
                <w:sz w:val="28"/>
                <w:szCs w:val="28"/>
              </w:rPr>
            </w:pPr>
            <w:r w:rsidRPr="00AB4097">
              <w:rPr>
                <w:rFonts w:hint="eastAsia"/>
                <w:sz w:val="28"/>
                <w:szCs w:val="28"/>
              </w:rPr>
              <w:t>备注</w:t>
            </w:r>
          </w:p>
        </w:tc>
      </w:tr>
      <w:tr w:rsidR="00AB4097" w:rsidRPr="00AB4097" w:rsidTr="009F6505">
        <w:tc>
          <w:tcPr>
            <w:tcW w:w="3403" w:type="dxa"/>
            <w:vAlign w:val="center"/>
          </w:tcPr>
          <w:p w:rsidR="00AB4097" w:rsidRPr="009F6505" w:rsidRDefault="00AB4097" w:rsidP="00B96824">
            <w:pPr>
              <w:spacing w:line="360" w:lineRule="auto"/>
              <w:rPr>
                <w:szCs w:val="21"/>
              </w:rPr>
            </w:pPr>
            <w:r w:rsidRPr="009F6505">
              <w:rPr>
                <w:rFonts w:hint="eastAsia"/>
                <w:szCs w:val="21"/>
              </w:rPr>
              <w:t>南方电网科学研究院有限责任公司</w:t>
            </w:r>
          </w:p>
        </w:tc>
        <w:tc>
          <w:tcPr>
            <w:tcW w:w="850" w:type="dxa"/>
            <w:vAlign w:val="center"/>
          </w:tcPr>
          <w:p w:rsidR="00AB4097" w:rsidRPr="009F6505" w:rsidRDefault="00AB4097" w:rsidP="00595BCF">
            <w:pPr>
              <w:spacing w:line="360" w:lineRule="auto"/>
              <w:jc w:val="center"/>
              <w:rPr>
                <w:szCs w:val="21"/>
              </w:rPr>
            </w:pPr>
            <w:r w:rsidRPr="009F6505">
              <w:rPr>
                <w:rFonts w:hint="eastAsia"/>
                <w:szCs w:val="21"/>
              </w:rPr>
              <w:t>2</w:t>
            </w:r>
          </w:p>
        </w:tc>
        <w:tc>
          <w:tcPr>
            <w:tcW w:w="4394" w:type="dxa"/>
          </w:tcPr>
          <w:p w:rsidR="00AB4097" w:rsidRPr="009F6505" w:rsidRDefault="001418A6" w:rsidP="00B96824">
            <w:pPr>
              <w:spacing w:line="360" w:lineRule="auto"/>
              <w:rPr>
                <w:szCs w:val="21"/>
                <w:highlight w:val="yellow"/>
              </w:rPr>
            </w:pPr>
            <w:r w:rsidRPr="009F6505">
              <w:rPr>
                <w:rFonts w:hint="eastAsia"/>
                <w:szCs w:val="21"/>
              </w:rPr>
              <w:t>1.</w:t>
            </w:r>
            <w:r w:rsidRPr="009F6505">
              <w:rPr>
                <w:rFonts w:ascii="宋体" w:eastAsia="宋体" w:hAnsi="宋体"/>
                <w:szCs w:val="21"/>
              </w:rPr>
              <w:t>面向</w:t>
            </w:r>
            <w:proofErr w:type="gramStart"/>
            <w:r w:rsidRPr="009F6505">
              <w:rPr>
                <w:rFonts w:ascii="宋体" w:eastAsia="宋体" w:hAnsi="宋体"/>
                <w:szCs w:val="21"/>
              </w:rPr>
              <w:t>风电消纳</w:t>
            </w:r>
            <w:proofErr w:type="gramEnd"/>
            <w:r w:rsidRPr="009F6505">
              <w:rPr>
                <w:rFonts w:ascii="宋体" w:eastAsia="宋体" w:hAnsi="宋体"/>
                <w:szCs w:val="21"/>
              </w:rPr>
              <w:t>的大电网运行分析与调度控制</w:t>
            </w:r>
          </w:p>
          <w:p w:rsidR="00AB4097" w:rsidRPr="009F6505" w:rsidRDefault="00AB4097" w:rsidP="001418A6">
            <w:pPr>
              <w:spacing w:line="360" w:lineRule="auto"/>
              <w:rPr>
                <w:szCs w:val="21"/>
                <w:highlight w:val="yellow"/>
              </w:rPr>
            </w:pPr>
            <w:r w:rsidRPr="009F6505">
              <w:rPr>
                <w:rFonts w:hint="eastAsia"/>
                <w:szCs w:val="21"/>
              </w:rPr>
              <w:t>2.</w:t>
            </w:r>
            <w:r w:rsidR="001418A6" w:rsidRPr="009F6505">
              <w:rPr>
                <w:szCs w:val="21"/>
              </w:rPr>
              <w:t xml:space="preserve"> </w:t>
            </w:r>
            <w:r w:rsidR="009F6505" w:rsidRPr="009F6505">
              <w:rPr>
                <w:rFonts w:ascii="宋体" w:eastAsia="宋体" w:hAnsi="宋体"/>
                <w:szCs w:val="21"/>
              </w:rPr>
              <w:t>GIL管廊振动特性及其抑制措施研究</w:t>
            </w:r>
          </w:p>
        </w:tc>
        <w:tc>
          <w:tcPr>
            <w:tcW w:w="851" w:type="dxa"/>
          </w:tcPr>
          <w:p w:rsidR="00AB4097" w:rsidRPr="009F6505" w:rsidRDefault="00AB4097" w:rsidP="00B96824">
            <w:pPr>
              <w:spacing w:line="360" w:lineRule="auto"/>
              <w:rPr>
                <w:szCs w:val="21"/>
              </w:rPr>
            </w:pPr>
          </w:p>
        </w:tc>
      </w:tr>
      <w:tr w:rsidR="00AB4097" w:rsidRPr="00AB4097" w:rsidTr="009F6505">
        <w:tc>
          <w:tcPr>
            <w:tcW w:w="3403" w:type="dxa"/>
            <w:vAlign w:val="center"/>
          </w:tcPr>
          <w:p w:rsidR="00AB4097" w:rsidRPr="009F6505" w:rsidRDefault="00AB4097" w:rsidP="00B96824">
            <w:pPr>
              <w:spacing w:line="360" w:lineRule="auto"/>
              <w:rPr>
                <w:szCs w:val="21"/>
              </w:rPr>
            </w:pPr>
            <w:r w:rsidRPr="009F6505">
              <w:rPr>
                <w:rFonts w:hint="eastAsia"/>
                <w:szCs w:val="21"/>
              </w:rPr>
              <w:t>广东电网有限责任公司</w:t>
            </w:r>
          </w:p>
        </w:tc>
        <w:tc>
          <w:tcPr>
            <w:tcW w:w="850" w:type="dxa"/>
            <w:vAlign w:val="center"/>
          </w:tcPr>
          <w:p w:rsidR="00AB4097" w:rsidRPr="009F6505" w:rsidRDefault="00AB4097" w:rsidP="00595BCF">
            <w:pPr>
              <w:spacing w:line="360" w:lineRule="auto"/>
              <w:jc w:val="center"/>
              <w:rPr>
                <w:szCs w:val="21"/>
              </w:rPr>
            </w:pPr>
            <w:r w:rsidRPr="009F6505">
              <w:rPr>
                <w:rFonts w:hint="eastAsia"/>
                <w:szCs w:val="21"/>
              </w:rPr>
              <w:t>2</w:t>
            </w:r>
          </w:p>
        </w:tc>
        <w:tc>
          <w:tcPr>
            <w:tcW w:w="4394" w:type="dxa"/>
          </w:tcPr>
          <w:p w:rsidR="00AB4097" w:rsidRPr="009F6505" w:rsidRDefault="001418A6" w:rsidP="00B96824">
            <w:pPr>
              <w:spacing w:line="360" w:lineRule="auto"/>
              <w:rPr>
                <w:szCs w:val="21"/>
              </w:rPr>
            </w:pPr>
            <w:r w:rsidRPr="009F6505">
              <w:rPr>
                <w:rFonts w:hint="eastAsia"/>
                <w:szCs w:val="21"/>
              </w:rPr>
              <w:t>1.</w:t>
            </w:r>
            <w:r w:rsidR="00AB4097" w:rsidRPr="009F6505">
              <w:rPr>
                <w:rFonts w:hint="eastAsia"/>
                <w:szCs w:val="21"/>
              </w:rPr>
              <w:t>电力市场</w:t>
            </w:r>
          </w:p>
          <w:p w:rsidR="00AB4097" w:rsidRPr="009F6505" w:rsidRDefault="001418A6" w:rsidP="00B96824">
            <w:pPr>
              <w:spacing w:line="360" w:lineRule="auto"/>
              <w:rPr>
                <w:szCs w:val="21"/>
                <w:highlight w:val="yellow"/>
              </w:rPr>
            </w:pPr>
            <w:r w:rsidRPr="009F6505">
              <w:rPr>
                <w:rFonts w:hint="eastAsia"/>
                <w:szCs w:val="21"/>
              </w:rPr>
              <w:t>2.</w:t>
            </w:r>
            <w:r w:rsidRPr="009F6505">
              <w:rPr>
                <w:szCs w:val="21"/>
              </w:rPr>
              <w:t>连续雷击放电观测及放电机理研究</w:t>
            </w:r>
          </w:p>
        </w:tc>
        <w:tc>
          <w:tcPr>
            <w:tcW w:w="851" w:type="dxa"/>
          </w:tcPr>
          <w:p w:rsidR="00AB4097" w:rsidRPr="009F6505" w:rsidRDefault="00AB4097" w:rsidP="00B96824">
            <w:pPr>
              <w:spacing w:line="360" w:lineRule="auto"/>
              <w:rPr>
                <w:szCs w:val="21"/>
              </w:rPr>
            </w:pPr>
          </w:p>
        </w:tc>
      </w:tr>
      <w:tr w:rsidR="00AB4097" w:rsidRPr="00AB4097" w:rsidTr="009F6505">
        <w:tc>
          <w:tcPr>
            <w:tcW w:w="3403" w:type="dxa"/>
            <w:vAlign w:val="center"/>
          </w:tcPr>
          <w:p w:rsidR="00AB4097" w:rsidRPr="009F6505" w:rsidRDefault="00AB4097" w:rsidP="00B96824">
            <w:pPr>
              <w:spacing w:line="360" w:lineRule="auto"/>
              <w:rPr>
                <w:szCs w:val="21"/>
              </w:rPr>
            </w:pPr>
            <w:r w:rsidRPr="009F6505">
              <w:rPr>
                <w:rFonts w:hint="eastAsia"/>
                <w:szCs w:val="21"/>
              </w:rPr>
              <w:t>中国能源建设集团广东省电力设计研究院有限公司</w:t>
            </w:r>
          </w:p>
        </w:tc>
        <w:tc>
          <w:tcPr>
            <w:tcW w:w="850" w:type="dxa"/>
            <w:vAlign w:val="center"/>
          </w:tcPr>
          <w:p w:rsidR="00AB4097" w:rsidRPr="009F6505" w:rsidRDefault="00AB4097" w:rsidP="00595BCF">
            <w:pPr>
              <w:spacing w:line="360" w:lineRule="auto"/>
              <w:jc w:val="center"/>
              <w:rPr>
                <w:szCs w:val="21"/>
              </w:rPr>
            </w:pPr>
            <w:r w:rsidRPr="009F6505">
              <w:rPr>
                <w:rFonts w:hint="eastAsia"/>
                <w:szCs w:val="21"/>
              </w:rPr>
              <w:t>2</w:t>
            </w:r>
          </w:p>
        </w:tc>
        <w:tc>
          <w:tcPr>
            <w:tcW w:w="4394" w:type="dxa"/>
          </w:tcPr>
          <w:p w:rsidR="001418A6" w:rsidRPr="009F6505" w:rsidRDefault="001418A6" w:rsidP="00B96824">
            <w:pPr>
              <w:spacing w:line="360" w:lineRule="auto"/>
              <w:rPr>
                <w:szCs w:val="21"/>
              </w:rPr>
            </w:pPr>
            <w:r w:rsidRPr="009F6505">
              <w:rPr>
                <w:rFonts w:hint="eastAsia"/>
                <w:szCs w:val="21"/>
              </w:rPr>
              <w:t>1.</w:t>
            </w:r>
            <w:r w:rsidRPr="009F6505">
              <w:rPr>
                <w:szCs w:val="21"/>
              </w:rPr>
              <w:t>电力系统控制与保护</w:t>
            </w:r>
          </w:p>
          <w:p w:rsidR="00AB4097" w:rsidRPr="009F6505" w:rsidRDefault="001418A6" w:rsidP="00B96824">
            <w:pPr>
              <w:spacing w:line="360" w:lineRule="auto"/>
              <w:rPr>
                <w:szCs w:val="21"/>
                <w:highlight w:val="yellow"/>
              </w:rPr>
            </w:pPr>
            <w:r w:rsidRPr="009F6505">
              <w:rPr>
                <w:rFonts w:hint="eastAsia"/>
                <w:szCs w:val="21"/>
              </w:rPr>
              <w:t>2.</w:t>
            </w:r>
            <w:r w:rsidRPr="009F6505">
              <w:rPr>
                <w:rFonts w:hint="eastAsia"/>
                <w:szCs w:val="21"/>
              </w:rPr>
              <w:t>高</w:t>
            </w:r>
            <w:r w:rsidRPr="009F6505">
              <w:rPr>
                <w:szCs w:val="21"/>
              </w:rPr>
              <w:t>效低</w:t>
            </w:r>
            <w:r w:rsidRPr="009F6505">
              <w:rPr>
                <w:rFonts w:hint="eastAsia"/>
                <w:szCs w:val="21"/>
              </w:rPr>
              <w:t>污</w:t>
            </w:r>
            <w:r w:rsidRPr="009F6505">
              <w:rPr>
                <w:szCs w:val="21"/>
              </w:rPr>
              <w:t>染燃烧，固废资源化</w:t>
            </w:r>
            <w:r w:rsidRPr="009F6505">
              <w:rPr>
                <w:rFonts w:hint="eastAsia"/>
                <w:szCs w:val="21"/>
              </w:rPr>
              <w:t>能</w:t>
            </w:r>
            <w:r w:rsidRPr="009F6505">
              <w:rPr>
                <w:szCs w:val="21"/>
              </w:rPr>
              <w:t>源化利用</w:t>
            </w:r>
          </w:p>
        </w:tc>
        <w:tc>
          <w:tcPr>
            <w:tcW w:w="851" w:type="dxa"/>
          </w:tcPr>
          <w:p w:rsidR="00AB4097" w:rsidRPr="009F6505" w:rsidRDefault="00AB4097" w:rsidP="00B96824">
            <w:pPr>
              <w:spacing w:line="360" w:lineRule="auto"/>
              <w:rPr>
                <w:szCs w:val="21"/>
              </w:rPr>
            </w:pPr>
          </w:p>
        </w:tc>
      </w:tr>
    </w:tbl>
    <w:p w:rsidR="00AB4097" w:rsidRPr="00AB4097" w:rsidRDefault="00AB4097">
      <w:pPr>
        <w:rPr>
          <w:sz w:val="28"/>
          <w:szCs w:val="28"/>
        </w:rPr>
      </w:pPr>
    </w:p>
    <w:p w:rsidR="00AB4097" w:rsidRDefault="00AB4097" w:rsidP="00AB4097">
      <w:pPr>
        <w:ind w:firstLineChars="200" w:firstLine="560"/>
        <w:rPr>
          <w:sz w:val="28"/>
          <w:szCs w:val="28"/>
        </w:rPr>
      </w:pPr>
      <w:r w:rsidRPr="00AB4097">
        <w:rPr>
          <w:rFonts w:hint="eastAsia"/>
          <w:sz w:val="28"/>
          <w:szCs w:val="28"/>
        </w:rPr>
        <w:t>联合培养基地只招收专业学位研究生，学生须在第</w:t>
      </w:r>
      <w:r w:rsidRPr="00AB4097">
        <w:rPr>
          <w:rFonts w:hint="eastAsia"/>
          <w:sz w:val="28"/>
          <w:szCs w:val="28"/>
        </w:rPr>
        <w:t>2</w:t>
      </w:r>
      <w:r w:rsidRPr="00AB4097">
        <w:rPr>
          <w:rFonts w:hint="eastAsia"/>
          <w:sz w:val="28"/>
          <w:szCs w:val="28"/>
        </w:rPr>
        <w:t>学年专业实践阶段到所在基地进行专业实践，专业实践均依托基地重大科研项目开展，并配备基地项目负责人作为校外导师进行相应指导。毕业后</w:t>
      </w:r>
      <w:proofErr w:type="gramStart"/>
      <w:r w:rsidRPr="00AB4097">
        <w:rPr>
          <w:rFonts w:hint="eastAsia"/>
          <w:sz w:val="28"/>
          <w:szCs w:val="28"/>
        </w:rPr>
        <w:t>联培基地</w:t>
      </w:r>
      <w:proofErr w:type="gramEnd"/>
      <w:r w:rsidRPr="00AB4097">
        <w:rPr>
          <w:rFonts w:hint="eastAsia"/>
          <w:sz w:val="28"/>
          <w:szCs w:val="28"/>
        </w:rPr>
        <w:t>优先招收</w:t>
      </w:r>
      <w:proofErr w:type="gramStart"/>
      <w:r w:rsidRPr="00AB4097">
        <w:rPr>
          <w:rFonts w:hint="eastAsia"/>
          <w:sz w:val="28"/>
          <w:szCs w:val="28"/>
        </w:rPr>
        <w:t>联培学生入企</w:t>
      </w:r>
      <w:proofErr w:type="gramEnd"/>
      <w:r w:rsidRPr="00AB4097">
        <w:rPr>
          <w:rFonts w:hint="eastAsia"/>
          <w:sz w:val="28"/>
          <w:szCs w:val="28"/>
        </w:rPr>
        <w:t>工作。</w:t>
      </w:r>
    </w:p>
    <w:p w:rsidR="00AB4097" w:rsidRDefault="00AB4097" w:rsidP="00AB4097">
      <w:pPr>
        <w:rPr>
          <w:sz w:val="28"/>
          <w:szCs w:val="28"/>
        </w:rPr>
      </w:pPr>
    </w:p>
    <w:p w:rsidR="00AB4097" w:rsidRPr="00A21756" w:rsidRDefault="00AB4097" w:rsidP="009F6505">
      <w:pPr>
        <w:spacing w:line="380" w:lineRule="atLeast"/>
        <w:rPr>
          <w:sz w:val="24"/>
          <w:szCs w:val="24"/>
        </w:rPr>
      </w:pPr>
      <w:r w:rsidRPr="00A21756">
        <w:rPr>
          <w:rFonts w:hint="eastAsia"/>
          <w:sz w:val="24"/>
          <w:szCs w:val="24"/>
        </w:rPr>
        <w:t>附件</w:t>
      </w:r>
      <w:r w:rsidRPr="00A21756">
        <w:rPr>
          <w:rFonts w:hint="eastAsia"/>
          <w:sz w:val="24"/>
          <w:szCs w:val="24"/>
        </w:rPr>
        <w:t>1</w:t>
      </w:r>
      <w:r w:rsidRPr="00A21756">
        <w:rPr>
          <w:rFonts w:hint="eastAsia"/>
          <w:sz w:val="24"/>
          <w:szCs w:val="24"/>
        </w:rPr>
        <w:t>：</w:t>
      </w:r>
      <w:r w:rsidR="0035362C" w:rsidRPr="00A21756">
        <w:rPr>
          <w:rFonts w:hint="eastAsia"/>
          <w:sz w:val="24"/>
          <w:szCs w:val="24"/>
        </w:rPr>
        <w:t>南方电网科学研究院有限责任公司</w:t>
      </w:r>
      <w:r w:rsidRPr="00A21756">
        <w:rPr>
          <w:rFonts w:hint="eastAsia"/>
          <w:sz w:val="24"/>
          <w:szCs w:val="24"/>
        </w:rPr>
        <w:t>简介</w:t>
      </w:r>
    </w:p>
    <w:p w:rsidR="00A21756" w:rsidRPr="00A21756" w:rsidRDefault="0035362C" w:rsidP="009F6505">
      <w:pPr>
        <w:spacing w:line="380" w:lineRule="atLeast"/>
        <w:rPr>
          <w:sz w:val="24"/>
          <w:szCs w:val="24"/>
        </w:rPr>
      </w:pPr>
      <w:r w:rsidRPr="00A21756">
        <w:rPr>
          <w:rFonts w:hint="eastAsia"/>
          <w:sz w:val="24"/>
          <w:szCs w:val="24"/>
        </w:rPr>
        <w:t>附件</w:t>
      </w:r>
      <w:r w:rsidRPr="00A21756">
        <w:rPr>
          <w:rFonts w:hint="eastAsia"/>
          <w:sz w:val="24"/>
          <w:szCs w:val="24"/>
        </w:rPr>
        <w:t>2</w:t>
      </w:r>
      <w:r w:rsidRPr="00A21756">
        <w:rPr>
          <w:rFonts w:hint="eastAsia"/>
          <w:sz w:val="24"/>
          <w:szCs w:val="24"/>
        </w:rPr>
        <w:t>：</w:t>
      </w:r>
      <w:r w:rsidR="00A21756" w:rsidRPr="00A21756">
        <w:rPr>
          <w:rFonts w:hint="eastAsia"/>
          <w:sz w:val="24"/>
          <w:szCs w:val="24"/>
        </w:rPr>
        <w:t>广东电网有限责任公司简介</w:t>
      </w:r>
    </w:p>
    <w:p w:rsidR="0035362C" w:rsidRPr="00A21756" w:rsidRDefault="00A21756" w:rsidP="009F6505">
      <w:pPr>
        <w:spacing w:line="380" w:lineRule="atLeast"/>
        <w:rPr>
          <w:sz w:val="24"/>
          <w:szCs w:val="24"/>
        </w:rPr>
      </w:pPr>
      <w:r w:rsidRPr="00A21756">
        <w:rPr>
          <w:rFonts w:hint="eastAsia"/>
          <w:sz w:val="24"/>
          <w:szCs w:val="24"/>
        </w:rPr>
        <w:t>附件</w:t>
      </w:r>
      <w:r>
        <w:rPr>
          <w:rFonts w:hint="eastAsia"/>
          <w:sz w:val="24"/>
          <w:szCs w:val="24"/>
        </w:rPr>
        <w:t>3</w:t>
      </w:r>
      <w:r w:rsidRPr="00A21756">
        <w:rPr>
          <w:rFonts w:hint="eastAsia"/>
          <w:sz w:val="24"/>
          <w:szCs w:val="24"/>
        </w:rPr>
        <w:t>：</w:t>
      </w:r>
      <w:r w:rsidR="0035362C" w:rsidRPr="00A21756">
        <w:rPr>
          <w:rFonts w:hint="eastAsia"/>
          <w:sz w:val="24"/>
          <w:szCs w:val="24"/>
        </w:rPr>
        <w:t>中国能源建设集团广东省电力设计研究院有限公司简介</w:t>
      </w:r>
    </w:p>
    <w:p w:rsidR="0035362C" w:rsidRPr="00A21756" w:rsidRDefault="0035362C" w:rsidP="00AB4097">
      <w:pPr>
        <w:rPr>
          <w:sz w:val="24"/>
          <w:szCs w:val="24"/>
        </w:rPr>
      </w:pPr>
    </w:p>
    <w:p w:rsidR="00A21756" w:rsidRDefault="00A21756" w:rsidP="00A21756">
      <w:pPr>
        <w:widowControl/>
        <w:jc w:val="center"/>
        <w:rPr>
          <w:rFonts w:ascii="黑体" w:eastAsia="黑体" w:hAnsi="黑体"/>
          <w:sz w:val="32"/>
          <w:szCs w:val="32"/>
        </w:rPr>
      </w:pPr>
    </w:p>
    <w:p w:rsidR="00595BCF" w:rsidRDefault="00595BCF" w:rsidP="00A21756">
      <w:pPr>
        <w:widowControl/>
        <w:jc w:val="center"/>
        <w:rPr>
          <w:rFonts w:ascii="黑体" w:eastAsia="黑体" w:hAnsi="黑体"/>
          <w:sz w:val="32"/>
          <w:szCs w:val="32"/>
        </w:rPr>
      </w:pPr>
    </w:p>
    <w:p w:rsidR="009F6505" w:rsidRDefault="009F6505" w:rsidP="00A21756">
      <w:pPr>
        <w:widowControl/>
        <w:jc w:val="center"/>
        <w:rPr>
          <w:rFonts w:ascii="黑体" w:eastAsia="黑体" w:hAnsi="黑体"/>
          <w:sz w:val="32"/>
          <w:szCs w:val="32"/>
        </w:rPr>
      </w:pPr>
    </w:p>
    <w:p w:rsidR="009F6505" w:rsidRDefault="009F6505" w:rsidP="00A21756">
      <w:pPr>
        <w:widowControl/>
        <w:jc w:val="center"/>
        <w:rPr>
          <w:rFonts w:ascii="黑体" w:eastAsia="黑体" w:hAnsi="黑体"/>
          <w:sz w:val="32"/>
          <w:szCs w:val="32"/>
        </w:rPr>
      </w:pPr>
    </w:p>
    <w:p w:rsidR="0035362C" w:rsidRPr="0035362C" w:rsidRDefault="0035362C" w:rsidP="00A21756">
      <w:pPr>
        <w:widowControl/>
        <w:jc w:val="center"/>
        <w:rPr>
          <w:rFonts w:ascii="黑体" w:eastAsia="黑体" w:hAnsi="黑体"/>
          <w:sz w:val="32"/>
          <w:szCs w:val="32"/>
        </w:rPr>
      </w:pPr>
      <w:r w:rsidRPr="0035362C">
        <w:rPr>
          <w:rFonts w:ascii="黑体" w:eastAsia="黑体" w:hAnsi="黑体" w:hint="eastAsia"/>
          <w:sz w:val="32"/>
          <w:szCs w:val="32"/>
        </w:rPr>
        <w:lastRenderedPageBreak/>
        <w:t>南方电网科学研究院有限责任公司简介</w:t>
      </w:r>
    </w:p>
    <w:p w:rsidR="0035362C" w:rsidRDefault="0035362C" w:rsidP="0035362C">
      <w:pPr>
        <w:jc w:val="center"/>
        <w:rPr>
          <w:rFonts w:asciiTheme="minorEastAsia" w:hAnsiTheme="minorEastAsia"/>
          <w:sz w:val="28"/>
          <w:szCs w:val="28"/>
        </w:rPr>
      </w:pPr>
    </w:p>
    <w:p w:rsidR="0035362C" w:rsidRPr="009F6505" w:rsidRDefault="0035362C" w:rsidP="009F6505">
      <w:pPr>
        <w:spacing w:line="440" w:lineRule="exact"/>
        <w:ind w:firstLine="570"/>
        <w:jc w:val="left"/>
        <w:rPr>
          <w:rFonts w:ascii="宋体" w:eastAsia="宋体" w:hAnsi="宋体"/>
          <w:sz w:val="24"/>
          <w:szCs w:val="24"/>
        </w:rPr>
      </w:pPr>
      <w:r w:rsidRPr="009F6505">
        <w:rPr>
          <w:rFonts w:ascii="宋体" w:eastAsia="宋体" w:hAnsi="宋体" w:hint="eastAsia"/>
          <w:sz w:val="24"/>
          <w:szCs w:val="24"/>
        </w:rPr>
        <w:t>南方电网科学研究院有限责任公司（以下简称“南网科研院”）成立于2010年。作为“南方电网中央研究院”，主要开展基础性、前瞻性、关键共性技术研发，支撑电网安全稳定运行，先后被授予“国家火炬计划重点高新技术企业”、广东省“高新技术企业”、“广州市创新型企业”等称号。</w:t>
      </w:r>
    </w:p>
    <w:p w:rsidR="0035362C" w:rsidRPr="009F6505" w:rsidRDefault="0035362C" w:rsidP="009F6505">
      <w:pPr>
        <w:spacing w:line="440" w:lineRule="exact"/>
        <w:ind w:firstLine="570"/>
        <w:jc w:val="left"/>
        <w:rPr>
          <w:rFonts w:ascii="宋体" w:eastAsia="宋体" w:hAnsi="宋体"/>
          <w:sz w:val="24"/>
          <w:szCs w:val="24"/>
        </w:rPr>
      </w:pPr>
      <w:r w:rsidRPr="009F6505">
        <w:rPr>
          <w:rFonts w:ascii="宋体" w:eastAsia="宋体" w:hAnsi="宋体" w:hint="eastAsia"/>
          <w:sz w:val="24"/>
          <w:szCs w:val="24"/>
        </w:rPr>
        <w:t>成立以来，</w:t>
      </w:r>
      <w:proofErr w:type="gramStart"/>
      <w:r w:rsidRPr="009F6505">
        <w:rPr>
          <w:rFonts w:ascii="宋体" w:eastAsia="宋体" w:hAnsi="宋体" w:hint="eastAsia"/>
          <w:sz w:val="24"/>
          <w:szCs w:val="24"/>
        </w:rPr>
        <w:t>南网科研院</w:t>
      </w:r>
      <w:proofErr w:type="gramEnd"/>
      <w:r w:rsidRPr="009F6505">
        <w:rPr>
          <w:rFonts w:ascii="宋体" w:eastAsia="宋体" w:hAnsi="宋体" w:hint="eastAsia"/>
          <w:sz w:val="24"/>
          <w:szCs w:val="24"/>
        </w:rPr>
        <w:t>在电网规划、系统运行、防灾减灾、设备管理、计量营销、网络安全等领域为南方电网提供了全面技术支撑；在大电网安全稳定与控制、</w:t>
      </w:r>
      <w:proofErr w:type="gramStart"/>
      <w:r w:rsidRPr="009F6505">
        <w:rPr>
          <w:rFonts w:ascii="宋体" w:eastAsia="宋体" w:hAnsi="宋体" w:hint="eastAsia"/>
          <w:sz w:val="24"/>
          <w:szCs w:val="24"/>
        </w:rPr>
        <w:t>复杂大</w:t>
      </w:r>
      <w:proofErr w:type="gramEnd"/>
      <w:r w:rsidRPr="009F6505">
        <w:rPr>
          <w:rFonts w:ascii="宋体" w:eastAsia="宋体" w:hAnsi="宋体" w:hint="eastAsia"/>
          <w:sz w:val="24"/>
          <w:szCs w:val="24"/>
        </w:rPr>
        <w:t>电网仿真、特高压直流输电、柔性直流输电等核心技术领域取得了一系列重大自主创新成果，达到国际领先水平。累计承担国家级科技项目40余项、省部级和南方电网公司系统重大课题500余项，获得省部级以上科技</w:t>
      </w:r>
      <w:proofErr w:type="gramStart"/>
      <w:r w:rsidRPr="009F6505">
        <w:rPr>
          <w:rFonts w:ascii="宋体" w:eastAsia="宋体" w:hAnsi="宋体" w:hint="eastAsia"/>
          <w:sz w:val="24"/>
          <w:szCs w:val="24"/>
        </w:rPr>
        <w:t>奖励近</w:t>
      </w:r>
      <w:proofErr w:type="gramEnd"/>
      <w:r w:rsidRPr="009F6505">
        <w:rPr>
          <w:rFonts w:ascii="宋体" w:eastAsia="宋体" w:hAnsi="宋体" w:hint="eastAsia"/>
          <w:sz w:val="24"/>
          <w:szCs w:val="24"/>
        </w:rPr>
        <w:t>150余项，其中国家科技进步特等奖、一等奖、二等奖各1项（2011年±500kV直流输电技术自主化工程应用获国家科技进步一等奖，2017年特高压±800kV直流输电工程、特大型交直流电网技术创新及其在国家西电东送中的应用分别获国家科技进步特等奖和二等奖），拥有专利2115件，发布国际标准9项、国家标准76项、行业标准54项。</w:t>
      </w:r>
    </w:p>
    <w:p w:rsidR="0035362C" w:rsidRPr="009F6505" w:rsidRDefault="0035362C" w:rsidP="009F6505">
      <w:pPr>
        <w:spacing w:line="440" w:lineRule="exact"/>
        <w:jc w:val="left"/>
        <w:rPr>
          <w:rFonts w:ascii="宋体" w:eastAsia="宋体" w:hAnsi="宋体"/>
          <w:sz w:val="24"/>
          <w:szCs w:val="24"/>
        </w:rPr>
      </w:pPr>
      <w:r w:rsidRPr="009F6505">
        <w:rPr>
          <w:rFonts w:ascii="宋体" w:eastAsia="宋体" w:hAnsi="宋体" w:hint="eastAsia"/>
          <w:sz w:val="24"/>
          <w:szCs w:val="24"/>
        </w:rPr>
        <w:t xml:space="preserve">　　</w:t>
      </w:r>
      <w:proofErr w:type="gramStart"/>
      <w:r w:rsidRPr="009F6505">
        <w:rPr>
          <w:rFonts w:ascii="宋体" w:eastAsia="宋体" w:hAnsi="宋体" w:hint="eastAsia"/>
          <w:sz w:val="24"/>
          <w:szCs w:val="24"/>
        </w:rPr>
        <w:t>南网科研院</w:t>
      </w:r>
      <w:proofErr w:type="gramEnd"/>
      <w:r w:rsidRPr="009F6505">
        <w:rPr>
          <w:rFonts w:ascii="宋体" w:eastAsia="宋体" w:hAnsi="宋体" w:hint="eastAsia"/>
          <w:sz w:val="24"/>
          <w:szCs w:val="24"/>
        </w:rPr>
        <w:t>是“国家认定企业技术中心”，拥有“直流输电技术国家重点实验室”、“国家能源大电网技术研发（实验）中心”、“特高压工程技术（昆明）国家工程实验室”,获</w:t>
      </w:r>
      <w:proofErr w:type="gramStart"/>
      <w:r w:rsidRPr="009F6505">
        <w:rPr>
          <w:rFonts w:ascii="宋体" w:eastAsia="宋体" w:hAnsi="宋体" w:hint="eastAsia"/>
          <w:sz w:val="24"/>
          <w:szCs w:val="24"/>
        </w:rPr>
        <w:t>国标委</w:t>
      </w:r>
      <w:proofErr w:type="gramEnd"/>
      <w:r w:rsidRPr="009F6505">
        <w:rPr>
          <w:rFonts w:ascii="宋体" w:eastAsia="宋体" w:hAnsi="宋体" w:hint="eastAsia"/>
          <w:sz w:val="24"/>
          <w:szCs w:val="24"/>
        </w:rPr>
        <w:t>批准建设国家技术标准创新基地（直流输电及电力电子技术）。</w:t>
      </w:r>
    </w:p>
    <w:p w:rsidR="0035362C" w:rsidRPr="009F6505" w:rsidRDefault="0035362C" w:rsidP="009F6505">
      <w:pPr>
        <w:spacing w:line="440" w:lineRule="exact"/>
        <w:jc w:val="left"/>
        <w:rPr>
          <w:rFonts w:ascii="宋体" w:eastAsia="宋体" w:hAnsi="宋体"/>
          <w:sz w:val="24"/>
          <w:szCs w:val="24"/>
        </w:rPr>
      </w:pPr>
      <w:r w:rsidRPr="009F6505">
        <w:rPr>
          <w:rFonts w:ascii="宋体" w:eastAsia="宋体" w:hAnsi="宋体" w:hint="eastAsia"/>
          <w:sz w:val="24"/>
          <w:szCs w:val="24"/>
        </w:rPr>
        <w:t xml:space="preserve">　　</w:t>
      </w:r>
      <w:proofErr w:type="gramStart"/>
      <w:r w:rsidRPr="009F6505">
        <w:rPr>
          <w:rFonts w:ascii="宋体" w:eastAsia="宋体" w:hAnsi="宋体" w:hint="eastAsia"/>
          <w:sz w:val="24"/>
          <w:szCs w:val="24"/>
        </w:rPr>
        <w:t>南网科研院</w:t>
      </w:r>
      <w:proofErr w:type="gramEnd"/>
      <w:r w:rsidRPr="009F6505">
        <w:rPr>
          <w:rFonts w:ascii="宋体" w:eastAsia="宋体" w:hAnsi="宋体" w:hint="eastAsia"/>
          <w:sz w:val="24"/>
          <w:szCs w:val="24"/>
        </w:rPr>
        <w:t>是CIGRE SC B4（国际大电网组织直流输电与电力电子专委会）中国国家代表所在单位，是</w:t>
      </w:r>
      <w:proofErr w:type="gramStart"/>
      <w:r w:rsidRPr="009F6505">
        <w:rPr>
          <w:rFonts w:ascii="宋体" w:eastAsia="宋体" w:hAnsi="宋体" w:hint="eastAsia"/>
          <w:sz w:val="24"/>
          <w:szCs w:val="24"/>
        </w:rPr>
        <w:t>全国全国</w:t>
      </w:r>
      <w:proofErr w:type="gramEnd"/>
      <w:r w:rsidRPr="009F6505">
        <w:rPr>
          <w:rFonts w:ascii="宋体" w:eastAsia="宋体" w:hAnsi="宋体" w:hint="eastAsia"/>
          <w:sz w:val="24"/>
          <w:szCs w:val="24"/>
        </w:rPr>
        <w:t>电力需求</w:t>
      </w:r>
      <w:proofErr w:type="gramStart"/>
      <w:r w:rsidRPr="009F6505">
        <w:rPr>
          <w:rFonts w:ascii="宋体" w:eastAsia="宋体" w:hAnsi="宋体" w:hint="eastAsia"/>
          <w:sz w:val="24"/>
          <w:szCs w:val="24"/>
        </w:rPr>
        <w:t>侧管理</w:t>
      </w:r>
      <w:proofErr w:type="gramEnd"/>
      <w:r w:rsidRPr="009F6505">
        <w:rPr>
          <w:rFonts w:ascii="宋体" w:eastAsia="宋体" w:hAnsi="宋体" w:hint="eastAsia"/>
          <w:sz w:val="24"/>
          <w:szCs w:val="24"/>
        </w:rPr>
        <w:t>标准化技术委员会、电力行业电力电容器标准化技术委员会秘书处挂靠单位，是中国电机工程学会直流输电与电力电子、分布式供能、防灾减灾、电力市场等四个专委会秘书处挂靠单位。</w:t>
      </w:r>
    </w:p>
    <w:p w:rsidR="00E84C87" w:rsidRPr="009F6505" w:rsidRDefault="0035362C" w:rsidP="009F6505">
      <w:pPr>
        <w:spacing w:line="440" w:lineRule="exact"/>
        <w:ind w:firstLine="555"/>
        <w:jc w:val="left"/>
        <w:rPr>
          <w:rFonts w:ascii="宋体" w:eastAsia="宋体" w:hAnsi="宋体"/>
          <w:sz w:val="24"/>
          <w:szCs w:val="24"/>
        </w:rPr>
      </w:pPr>
      <w:proofErr w:type="gramStart"/>
      <w:r w:rsidRPr="009F6505">
        <w:rPr>
          <w:rFonts w:ascii="宋体" w:eastAsia="宋体" w:hAnsi="宋体" w:hint="eastAsia"/>
          <w:sz w:val="24"/>
          <w:szCs w:val="24"/>
        </w:rPr>
        <w:t>南网科研院</w:t>
      </w:r>
      <w:proofErr w:type="gramEnd"/>
      <w:r w:rsidRPr="009F6505">
        <w:rPr>
          <w:rFonts w:ascii="宋体" w:eastAsia="宋体" w:hAnsi="宋体" w:hint="eastAsia"/>
          <w:sz w:val="24"/>
          <w:szCs w:val="24"/>
        </w:rPr>
        <w:t>始终坚持依法依规治企，不断推进治理体系和治理能力现代化，加快建设具有全球竞争力的世界一流能源科学研究院。</w:t>
      </w:r>
    </w:p>
    <w:p w:rsidR="0035362C" w:rsidRPr="009F6505" w:rsidRDefault="0035362C" w:rsidP="009F6505">
      <w:pPr>
        <w:spacing w:line="440" w:lineRule="exact"/>
        <w:ind w:firstLine="555"/>
        <w:rPr>
          <w:rFonts w:ascii="宋体" w:eastAsia="宋体" w:hAnsi="宋体"/>
          <w:b/>
          <w:sz w:val="24"/>
          <w:szCs w:val="24"/>
        </w:rPr>
      </w:pPr>
      <w:r w:rsidRPr="009F6505">
        <w:rPr>
          <w:rFonts w:ascii="宋体" w:eastAsia="宋体" w:hAnsi="宋体" w:hint="eastAsia"/>
          <w:b/>
          <w:sz w:val="24"/>
          <w:szCs w:val="24"/>
        </w:rPr>
        <w:t>企业官方网站：http://www.sepri.csg.cn/</w:t>
      </w:r>
    </w:p>
    <w:p w:rsidR="0035362C" w:rsidRPr="00A21756" w:rsidRDefault="0035362C" w:rsidP="00A21756">
      <w:pPr>
        <w:spacing w:line="380" w:lineRule="exact"/>
        <w:ind w:firstLine="555"/>
        <w:jc w:val="center"/>
        <w:rPr>
          <w:rFonts w:asciiTheme="minorEastAsia" w:hAnsiTheme="minorEastAsia"/>
          <w:sz w:val="24"/>
          <w:szCs w:val="24"/>
        </w:rPr>
      </w:pPr>
    </w:p>
    <w:p w:rsidR="0035362C" w:rsidRPr="00A21756" w:rsidRDefault="0035362C" w:rsidP="00A21756">
      <w:pPr>
        <w:spacing w:line="380" w:lineRule="exact"/>
        <w:jc w:val="center"/>
        <w:rPr>
          <w:rFonts w:ascii="黑体" w:eastAsia="黑体" w:hAnsi="黑体"/>
          <w:sz w:val="24"/>
          <w:szCs w:val="24"/>
        </w:rPr>
      </w:pPr>
    </w:p>
    <w:p w:rsidR="00A21756" w:rsidRPr="00A21756" w:rsidRDefault="0035362C" w:rsidP="00A21756">
      <w:pPr>
        <w:widowControl/>
        <w:spacing w:line="380" w:lineRule="exact"/>
        <w:jc w:val="left"/>
        <w:rPr>
          <w:rFonts w:ascii="黑体" w:eastAsia="黑体" w:hAnsi="黑体"/>
          <w:sz w:val="24"/>
          <w:szCs w:val="24"/>
        </w:rPr>
      </w:pPr>
      <w:r w:rsidRPr="00A21756">
        <w:rPr>
          <w:rFonts w:ascii="黑体" w:eastAsia="黑体" w:hAnsi="黑体"/>
          <w:sz w:val="24"/>
          <w:szCs w:val="24"/>
        </w:rPr>
        <w:br w:type="page"/>
      </w:r>
    </w:p>
    <w:p w:rsidR="00A21756" w:rsidRPr="00A21756" w:rsidRDefault="00A21756" w:rsidP="00A21756">
      <w:pPr>
        <w:widowControl/>
        <w:spacing w:line="380" w:lineRule="exact"/>
        <w:jc w:val="center"/>
        <w:rPr>
          <w:rFonts w:ascii="黑体" w:eastAsia="黑体" w:hAnsi="黑体"/>
          <w:sz w:val="32"/>
          <w:szCs w:val="32"/>
        </w:rPr>
      </w:pPr>
      <w:r w:rsidRPr="00A21756">
        <w:rPr>
          <w:rFonts w:ascii="黑体" w:eastAsia="黑体" w:hAnsi="黑体" w:hint="eastAsia"/>
          <w:sz w:val="32"/>
          <w:szCs w:val="32"/>
        </w:rPr>
        <w:lastRenderedPageBreak/>
        <w:t>广东电网有限责任公司简介</w:t>
      </w:r>
    </w:p>
    <w:p w:rsidR="00A21756" w:rsidRPr="00A21756" w:rsidRDefault="00A21756" w:rsidP="00A21756">
      <w:pPr>
        <w:widowControl/>
        <w:spacing w:line="380" w:lineRule="exact"/>
        <w:jc w:val="center"/>
        <w:rPr>
          <w:rFonts w:ascii="黑体" w:eastAsia="黑体" w:hAnsi="黑体"/>
          <w:sz w:val="24"/>
          <w:szCs w:val="24"/>
        </w:rPr>
      </w:pPr>
    </w:p>
    <w:p w:rsidR="00A21756" w:rsidRPr="009F6505" w:rsidRDefault="00A21756" w:rsidP="009F6505">
      <w:pPr>
        <w:widowControl/>
        <w:spacing w:line="500" w:lineRule="exact"/>
        <w:ind w:firstLineChars="200" w:firstLine="480"/>
        <w:jc w:val="left"/>
        <w:rPr>
          <w:rFonts w:ascii="宋体" w:eastAsia="宋体" w:hAnsi="宋体"/>
          <w:sz w:val="24"/>
          <w:szCs w:val="24"/>
        </w:rPr>
      </w:pPr>
      <w:r w:rsidRPr="009F6505">
        <w:rPr>
          <w:rFonts w:ascii="宋体" w:eastAsia="宋体" w:hAnsi="宋体" w:hint="eastAsia"/>
          <w:sz w:val="24"/>
          <w:szCs w:val="24"/>
        </w:rPr>
        <w:t xml:space="preserve">广东电网有限责任公司是中国南方电网有限责任公司的全资子公司，简称广东电网公司。前身为广东省广电集团有限公司，2005年3月31日更名为广东电网公司，2014年6月4日更名为广东电网有限责任公司。2012年1月1日，下辖的广州、深圳供电局分立，由南方电网公司直管。2020年1月1日起，广州供电局正式按广东电网的分公司体制运作。公司注册资本567亿1302万元。 </w:t>
      </w:r>
    </w:p>
    <w:p w:rsidR="00A21756" w:rsidRPr="009F6505" w:rsidRDefault="00A21756" w:rsidP="009F6505">
      <w:pPr>
        <w:widowControl/>
        <w:spacing w:line="500" w:lineRule="exact"/>
        <w:jc w:val="left"/>
        <w:rPr>
          <w:rFonts w:ascii="宋体" w:eastAsia="宋体" w:hAnsi="宋体"/>
          <w:sz w:val="24"/>
          <w:szCs w:val="24"/>
        </w:rPr>
      </w:pPr>
      <w:r w:rsidRPr="009F6505">
        <w:rPr>
          <w:rFonts w:ascii="宋体" w:eastAsia="宋体" w:hAnsi="宋体" w:hint="eastAsia"/>
          <w:sz w:val="24"/>
          <w:szCs w:val="24"/>
        </w:rPr>
        <w:t xml:space="preserve">　　广东电网有限责任公司是统一管理广东电网（深圳市的电网和业务除外）的企业法人。公司本部设办公室等19个职能部门，直接管理全省20个地市供电局，以及电力调度控制、电网规划、信息、通信、基建、物资、科研、教育培训、综合能源等多家中心机构和直属单位。公司共有员工10.63万人，供电客户数4224.83万户。 </w:t>
      </w:r>
    </w:p>
    <w:p w:rsidR="00A21756" w:rsidRPr="009F6505" w:rsidRDefault="00A21756" w:rsidP="009F6505">
      <w:pPr>
        <w:widowControl/>
        <w:spacing w:line="500" w:lineRule="exact"/>
        <w:jc w:val="left"/>
        <w:rPr>
          <w:rFonts w:ascii="宋体" w:eastAsia="宋体" w:hAnsi="宋体"/>
          <w:sz w:val="24"/>
          <w:szCs w:val="24"/>
        </w:rPr>
      </w:pPr>
      <w:r w:rsidRPr="009F6505">
        <w:rPr>
          <w:rFonts w:ascii="宋体" w:eastAsia="宋体" w:hAnsi="宋体" w:hint="eastAsia"/>
          <w:sz w:val="24"/>
          <w:szCs w:val="24"/>
        </w:rPr>
        <w:t xml:space="preserve">　　广东电网以珠江三角洲地区500千伏主干环网为中心，向东西两翼及粤北延伸。通过“八交九直”高压输电线路与中西部电网联网；通过2回500千伏海底电缆与海南电网相联；通过4回400千伏线路与香港中华电力系统联网；通过6回220千伏线路和4回110千伏线路向澳门地区供电。截至2019年底，已累计对澳供电502.94亿千瓦时，2019年全年对澳供电49.76亿千瓦时，占澳门用电量的83.48%。截至2020年3月31日，共投产35千伏及以上输电线路84070.385千米（含电缆），变电站2526座、主变压器5619台、变电容量48456万千伏安。2020年3月累计用电量1156.21亿千瓦时，同比减少10.39%。 </w:t>
      </w:r>
    </w:p>
    <w:p w:rsidR="00A21756" w:rsidRPr="009F6505" w:rsidRDefault="00A21756" w:rsidP="009F6505">
      <w:pPr>
        <w:widowControl/>
        <w:spacing w:line="500" w:lineRule="exact"/>
        <w:ind w:firstLine="570"/>
        <w:jc w:val="left"/>
        <w:rPr>
          <w:rFonts w:ascii="宋体" w:eastAsia="宋体" w:hAnsi="宋体"/>
          <w:sz w:val="24"/>
          <w:szCs w:val="24"/>
        </w:rPr>
      </w:pPr>
      <w:r w:rsidRPr="009F6505">
        <w:rPr>
          <w:rFonts w:ascii="宋体" w:eastAsia="宋体" w:hAnsi="宋体" w:hint="eastAsia"/>
          <w:sz w:val="24"/>
          <w:szCs w:val="24"/>
        </w:rPr>
        <w:t>广东电网公司秉持“人民电业为人民”的企业宗旨，立足“国家队地位、平台型企业、价值链整合者”的企业定位，加快创建全国最好世界一流省网企业，连续11年获得广东省地方政府公共服务评价排名第一，电网连续安全运行突破24年。</w:t>
      </w:r>
    </w:p>
    <w:p w:rsidR="00A21756" w:rsidRPr="009F6505" w:rsidRDefault="00A21756" w:rsidP="009F6505">
      <w:pPr>
        <w:widowControl/>
        <w:spacing w:line="500" w:lineRule="exact"/>
        <w:jc w:val="left"/>
        <w:rPr>
          <w:rFonts w:ascii="宋体" w:eastAsia="宋体" w:hAnsi="宋体"/>
          <w:b/>
          <w:sz w:val="24"/>
          <w:szCs w:val="24"/>
        </w:rPr>
      </w:pPr>
      <w:r w:rsidRPr="009F6505">
        <w:rPr>
          <w:rFonts w:ascii="宋体" w:eastAsia="宋体" w:hAnsi="宋体" w:hint="eastAsia"/>
          <w:b/>
          <w:sz w:val="24"/>
          <w:szCs w:val="24"/>
        </w:rPr>
        <w:t>广东电网有限责任公司官方网站：ttps://www.gd.csg.cn/</w:t>
      </w:r>
    </w:p>
    <w:p w:rsidR="00A21756" w:rsidRPr="00A21756" w:rsidRDefault="00A21756" w:rsidP="00A21756">
      <w:pPr>
        <w:widowControl/>
        <w:spacing w:line="380" w:lineRule="exact"/>
        <w:jc w:val="left"/>
        <w:rPr>
          <w:rFonts w:ascii="黑体" w:eastAsia="黑体" w:hAnsi="黑体"/>
          <w:sz w:val="24"/>
          <w:szCs w:val="24"/>
        </w:rPr>
      </w:pPr>
      <w:r w:rsidRPr="00A21756">
        <w:rPr>
          <w:rFonts w:ascii="黑体" w:eastAsia="黑体" w:hAnsi="黑体"/>
          <w:sz w:val="24"/>
          <w:szCs w:val="24"/>
        </w:rPr>
        <w:br w:type="page"/>
      </w:r>
    </w:p>
    <w:p w:rsidR="00AB4097" w:rsidRPr="00A21756" w:rsidRDefault="00AB4097" w:rsidP="00A21756">
      <w:pPr>
        <w:spacing w:line="380" w:lineRule="exact"/>
        <w:jc w:val="center"/>
        <w:rPr>
          <w:rFonts w:ascii="黑体" w:eastAsia="黑体" w:hAnsi="黑体"/>
          <w:sz w:val="32"/>
          <w:szCs w:val="32"/>
        </w:rPr>
      </w:pPr>
      <w:r w:rsidRPr="00A21756">
        <w:rPr>
          <w:rFonts w:ascii="黑体" w:eastAsia="黑体" w:hAnsi="黑体" w:hint="eastAsia"/>
          <w:sz w:val="32"/>
          <w:szCs w:val="32"/>
        </w:rPr>
        <w:lastRenderedPageBreak/>
        <w:t>中国能源建设集团广东省电力设计研究院有限公司简介</w:t>
      </w:r>
    </w:p>
    <w:p w:rsidR="00AB4097" w:rsidRPr="00A21756" w:rsidRDefault="00AB4097" w:rsidP="00A21756">
      <w:pPr>
        <w:spacing w:line="380" w:lineRule="exact"/>
        <w:rPr>
          <w:sz w:val="24"/>
          <w:szCs w:val="24"/>
        </w:rPr>
      </w:pPr>
    </w:p>
    <w:p w:rsidR="00AB4097" w:rsidRPr="009F6505" w:rsidRDefault="00AB4097" w:rsidP="009F6505">
      <w:pPr>
        <w:spacing w:line="440" w:lineRule="exact"/>
        <w:rPr>
          <w:rFonts w:ascii="宋体" w:eastAsia="宋体" w:hAnsi="宋体"/>
          <w:b/>
          <w:sz w:val="24"/>
          <w:szCs w:val="24"/>
        </w:rPr>
      </w:pPr>
      <w:r w:rsidRPr="009F6505">
        <w:rPr>
          <w:rFonts w:ascii="宋体" w:eastAsia="宋体" w:hAnsi="宋体" w:hint="eastAsia"/>
          <w:b/>
          <w:sz w:val="24"/>
          <w:szCs w:val="24"/>
        </w:rPr>
        <w:t>一、公司简介</w:t>
      </w:r>
    </w:p>
    <w:p w:rsidR="00AB4097" w:rsidRPr="009F6505" w:rsidRDefault="00AB4097" w:rsidP="009F6505">
      <w:pPr>
        <w:spacing w:line="440" w:lineRule="exact"/>
        <w:ind w:firstLineChars="200" w:firstLine="480"/>
        <w:rPr>
          <w:rFonts w:ascii="宋体" w:eastAsia="宋体" w:hAnsi="宋体"/>
          <w:sz w:val="24"/>
          <w:szCs w:val="24"/>
        </w:rPr>
      </w:pPr>
      <w:r w:rsidRPr="009F6505">
        <w:rPr>
          <w:rFonts w:ascii="宋体" w:eastAsia="宋体" w:hAnsi="宋体" w:hint="eastAsia"/>
          <w:sz w:val="24"/>
          <w:szCs w:val="24"/>
        </w:rPr>
        <w:t>中国能源建设集团广东省电力设计研究院有限公司（简称“广东院”）成立于1958年，注册资本金10.533亿元人民币，是具有国家工程设计综合甲级资质的国际工程公司。</w:t>
      </w:r>
    </w:p>
    <w:p w:rsidR="00AB4097" w:rsidRPr="009F6505" w:rsidRDefault="00AB4097" w:rsidP="009F6505">
      <w:pPr>
        <w:spacing w:line="440" w:lineRule="exact"/>
        <w:ind w:firstLineChars="200" w:firstLine="480"/>
        <w:rPr>
          <w:rFonts w:ascii="宋体" w:eastAsia="宋体" w:hAnsi="宋体"/>
          <w:sz w:val="24"/>
          <w:szCs w:val="24"/>
        </w:rPr>
      </w:pPr>
      <w:r w:rsidRPr="009F6505">
        <w:rPr>
          <w:rFonts w:ascii="宋体" w:eastAsia="宋体" w:hAnsi="宋体" w:hint="eastAsia"/>
          <w:sz w:val="24"/>
          <w:szCs w:val="24"/>
        </w:rPr>
        <w:t>广东院从2004年起连年入选美国ENR、中国《建筑时报》中国工程设计企业60强，稳居电力行业前三，并于2015年荣登中国承包商80强。获第十四届全国质量奖、全国五一劳动奖状、中央企业先进集体、国庆60周年全国工程勘察设计十佳工程承包企业、全国工程勘察设计十佳自主技术创新企业等殊荣。</w:t>
      </w:r>
    </w:p>
    <w:p w:rsidR="00AB4097" w:rsidRPr="009F6505" w:rsidRDefault="00AB4097" w:rsidP="009F6505">
      <w:pPr>
        <w:spacing w:line="440" w:lineRule="exact"/>
        <w:ind w:firstLineChars="200" w:firstLine="480"/>
        <w:rPr>
          <w:rFonts w:ascii="宋体" w:eastAsia="宋体" w:hAnsi="宋体"/>
          <w:sz w:val="24"/>
          <w:szCs w:val="24"/>
        </w:rPr>
      </w:pPr>
      <w:r w:rsidRPr="009F6505">
        <w:rPr>
          <w:rFonts w:ascii="宋体" w:eastAsia="宋体" w:hAnsi="宋体" w:hint="eastAsia"/>
          <w:sz w:val="24"/>
          <w:szCs w:val="24"/>
        </w:rPr>
        <w:t>广东院形成咨询规划、勘察设计、工程总承包、投资</w:t>
      </w:r>
      <w:proofErr w:type="gramStart"/>
      <w:r w:rsidRPr="009F6505">
        <w:rPr>
          <w:rFonts w:ascii="宋体" w:eastAsia="宋体" w:hAnsi="宋体" w:hint="eastAsia"/>
          <w:sz w:val="24"/>
          <w:szCs w:val="24"/>
        </w:rPr>
        <w:t>运营四</w:t>
      </w:r>
      <w:proofErr w:type="gramEnd"/>
      <w:r w:rsidRPr="009F6505">
        <w:rPr>
          <w:rFonts w:ascii="宋体" w:eastAsia="宋体" w:hAnsi="宋体" w:hint="eastAsia"/>
          <w:sz w:val="24"/>
          <w:szCs w:val="24"/>
        </w:rPr>
        <w:t>大主营业务。</w:t>
      </w:r>
    </w:p>
    <w:p w:rsidR="00AB4097" w:rsidRPr="009F6505" w:rsidRDefault="00AB4097" w:rsidP="009F6505">
      <w:pPr>
        <w:spacing w:line="440" w:lineRule="exact"/>
        <w:ind w:firstLineChars="200" w:firstLine="482"/>
        <w:rPr>
          <w:rFonts w:ascii="宋体" w:eastAsia="宋体" w:hAnsi="宋体"/>
          <w:sz w:val="24"/>
          <w:szCs w:val="24"/>
        </w:rPr>
      </w:pPr>
      <w:r w:rsidRPr="009F6505">
        <w:rPr>
          <w:rFonts w:ascii="宋体" w:eastAsia="宋体" w:hAnsi="宋体" w:hint="eastAsia"/>
          <w:b/>
          <w:sz w:val="24"/>
          <w:szCs w:val="24"/>
        </w:rPr>
        <w:t>咨询规划：</w:t>
      </w:r>
      <w:r w:rsidRPr="009F6505">
        <w:rPr>
          <w:rFonts w:ascii="宋体" w:eastAsia="宋体" w:hAnsi="宋体" w:hint="eastAsia"/>
          <w:sz w:val="24"/>
          <w:szCs w:val="24"/>
        </w:rPr>
        <w:t>广东院是国内最具实力的咨询规划单位之一，国家电力规划研究中心南方分中心、广东省能源咨询规划研究中心</w:t>
      </w:r>
      <w:proofErr w:type="gramStart"/>
      <w:r w:rsidRPr="009F6505">
        <w:rPr>
          <w:rFonts w:ascii="宋体" w:eastAsia="宋体" w:hAnsi="宋体" w:hint="eastAsia"/>
          <w:sz w:val="24"/>
          <w:szCs w:val="24"/>
        </w:rPr>
        <w:t>等智库均</w:t>
      </w:r>
      <w:proofErr w:type="gramEnd"/>
      <w:r w:rsidRPr="009F6505">
        <w:rPr>
          <w:rFonts w:ascii="宋体" w:eastAsia="宋体" w:hAnsi="宋体" w:hint="eastAsia"/>
          <w:sz w:val="24"/>
          <w:szCs w:val="24"/>
        </w:rPr>
        <w:t>依托广东院成立，可为政府、企业和投资方提供政策研究、规划研究、经济研究、咨询评审、投资咨询等服务。</w:t>
      </w:r>
    </w:p>
    <w:p w:rsidR="00AB4097" w:rsidRPr="009F6505" w:rsidRDefault="00AB4097" w:rsidP="009F6505">
      <w:pPr>
        <w:spacing w:line="440" w:lineRule="exact"/>
        <w:ind w:firstLineChars="200" w:firstLine="482"/>
        <w:rPr>
          <w:rFonts w:ascii="宋体" w:eastAsia="宋体" w:hAnsi="宋体"/>
          <w:sz w:val="24"/>
          <w:szCs w:val="24"/>
        </w:rPr>
      </w:pPr>
      <w:r w:rsidRPr="009F6505">
        <w:rPr>
          <w:rFonts w:ascii="宋体" w:eastAsia="宋体" w:hAnsi="宋体" w:hint="eastAsia"/>
          <w:b/>
          <w:sz w:val="24"/>
          <w:szCs w:val="24"/>
        </w:rPr>
        <w:t>勘察设计：</w:t>
      </w:r>
      <w:r w:rsidRPr="009F6505">
        <w:rPr>
          <w:rFonts w:ascii="宋体" w:eastAsia="宋体" w:hAnsi="宋体" w:hint="eastAsia"/>
          <w:sz w:val="24"/>
          <w:szCs w:val="24"/>
        </w:rPr>
        <w:t>广东院拥有国家工程设计综合甲级资质和通用勘察甲级资质，可在全部21个行业从事勘察设计工作。广东院在百万千瓦超</w:t>
      </w:r>
      <w:proofErr w:type="gramStart"/>
      <w:r w:rsidRPr="009F6505">
        <w:rPr>
          <w:rFonts w:ascii="宋体" w:eastAsia="宋体" w:hAnsi="宋体" w:hint="eastAsia"/>
          <w:sz w:val="24"/>
          <w:szCs w:val="24"/>
        </w:rPr>
        <w:t>超</w:t>
      </w:r>
      <w:proofErr w:type="gramEnd"/>
      <w:r w:rsidRPr="009F6505">
        <w:rPr>
          <w:rFonts w:ascii="宋体" w:eastAsia="宋体" w:hAnsi="宋体" w:hint="eastAsia"/>
          <w:sz w:val="24"/>
          <w:szCs w:val="24"/>
        </w:rPr>
        <w:t>临界火力发电、百万千瓦核电厂常规岛、百万伏特特高压输电、百万千瓦柔性直流输电和百万千瓦海上风电等领域的勘察设计技术实力处于国际先进地位，是国内首家同时拥有百万级火电、核电常规岛、特高压输电投产业绩的设计院，也是世界首家拥有多端柔性直流输电投产业绩的设计院，在空间信息与无人机、海洋勘测、环境岩土等新勘测领域也领先于同行。</w:t>
      </w:r>
    </w:p>
    <w:p w:rsidR="00AB4097" w:rsidRPr="009F6505" w:rsidRDefault="00AB4097" w:rsidP="009F6505">
      <w:pPr>
        <w:spacing w:line="440" w:lineRule="exact"/>
        <w:ind w:firstLineChars="200" w:firstLine="482"/>
        <w:rPr>
          <w:rFonts w:ascii="宋体" w:eastAsia="宋体" w:hAnsi="宋体"/>
          <w:sz w:val="24"/>
          <w:szCs w:val="24"/>
        </w:rPr>
      </w:pPr>
      <w:r w:rsidRPr="009F6505">
        <w:rPr>
          <w:rFonts w:ascii="宋体" w:eastAsia="宋体" w:hAnsi="宋体" w:hint="eastAsia"/>
          <w:b/>
          <w:sz w:val="24"/>
          <w:szCs w:val="24"/>
        </w:rPr>
        <w:t>工程总承包：</w:t>
      </w:r>
      <w:r w:rsidRPr="009F6505">
        <w:rPr>
          <w:rFonts w:ascii="宋体" w:eastAsia="宋体" w:hAnsi="宋体" w:hint="eastAsia"/>
          <w:sz w:val="24"/>
          <w:szCs w:val="24"/>
        </w:rPr>
        <w:t>通过F+EPC、BOT+EPC、PPP+EPC等商业模式，为国内外客户提供以定制化为特色的全生命周期工程服务，并形成了以专业的项目管理队伍、科学的项目管理体系、先进的信息化管理平台为特征的工程总承包支持系统。</w:t>
      </w:r>
    </w:p>
    <w:p w:rsidR="00AB4097" w:rsidRPr="009F6505" w:rsidRDefault="00AB4097" w:rsidP="009F6505">
      <w:pPr>
        <w:spacing w:line="440" w:lineRule="exact"/>
        <w:ind w:firstLineChars="200" w:firstLine="482"/>
        <w:rPr>
          <w:rFonts w:ascii="宋体" w:eastAsia="宋体" w:hAnsi="宋体"/>
          <w:sz w:val="24"/>
          <w:szCs w:val="24"/>
        </w:rPr>
      </w:pPr>
      <w:r w:rsidRPr="009F6505">
        <w:rPr>
          <w:rFonts w:ascii="宋体" w:eastAsia="宋体" w:hAnsi="宋体" w:hint="eastAsia"/>
          <w:b/>
          <w:sz w:val="24"/>
          <w:szCs w:val="24"/>
        </w:rPr>
        <w:t>投资运营：</w:t>
      </w:r>
      <w:r w:rsidRPr="009F6505">
        <w:rPr>
          <w:rFonts w:ascii="宋体" w:eastAsia="宋体" w:hAnsi="宋体" w:hint="eastAsia"/>
          <w:sz w:val="24"/>
          <w:szCs w:val="24"/>
        </w:rPr>
        <w:t>股权投资、产业投资、产权收购等。</w:t>
      </w:r>
    </w:p>
    <w:p w:rsidR="00AB4097" w:rsidRPr="009F6505" w:rsidRDefault="00AB4097" w:rsidP="009F6505">
      <w:pPr>
        <w:spacing w:line="440" w:lineRule="exact"/>
        <w:ind w:firstLineChars="200" w:firstLine="480"/>
        <w:rPr>
          <w:rFonts w:ascii="宋体" w:eastAsia="宋体" w:hAnsi="宋体"/>
          <w:sz w:val="24"/>
          <w:szCs w:val="24"/>
        </w:rPr>
      </w:pPr>
      <w:r w:rsidRPr="009F6505">
        <w:rPr>
          <w:rFonts w:ascii="宋体" w:eastAsia="宋体" w:hAnsi="宋体" w:hint="eastAsia"/>
          <w:sz w:val="24"/>
          <w:szCs w:val="24"/>
        </w:rPr>
        <w:t>全球能源蓝海大有可为，广东院项目遍布亚、非、欧，境外驻点增至12个，形成了大湄公河次区域、南亚区域、马六甲区域、土耳其及欧洲区域、俄罗斯及中亚区域、中东及非洲区域、拉丁美洲区域等7大海外市场布局。</w:t>
      </w:r>
    </w:p>
    <w:p w:rsidR="00AB4097" w:rsidRPr="009F6505" w:rsidRDefault="00AB4097" w:rsidP="009F6505">
      <w:pPr>
        <w:spacing w:line="440" w:lineRule="exact"/>
        <w:rPr>
          <w:rFonts w:ascii="宋体" w:eastAsia="宋体" w:hAnsi="宋体"/>
          <w:b/>
          <w:sz w:val="24"/>
          <w:szCs w:val="24"/>
        </w:rPr>
      </w:pPr>
      <w:r w:rsidRPr="009F6505">
        <w:rPr>
          <w:rFonts w:ascii="宋体" w:eastAsia="宋体" w:hAnsi="宋体" w:hint="eastAsia"/>
          <w:b/>
          <w:sz w:val="24"/>
          <w:szCs w:val="24"/>
        </w:rPr>
        <w:t>企业官方网站：www.gedi.com.cn</w:t>
      </w:r>
      <w:bookmarkStart w:id="0" w:name="_GoBack"/>
      <w:bookmarkEnd w:id="0"/>
    </w:p>
    <w:p w:rsidR="00AB4097" w:rsidRPr="009F6505" w:rsidRDefault="00AB4097" w:rsidP="009F6505">
      <w:pPr>
        <w:spacing w:line="440" w:lineRule="exact"/>
        <w:rPr>
          <w:rFonts w:ascii="宋体" w:eastAsia="宋体" w:hAnsi="宋体"/>
          <w:b/>
          <w:sz w:val="24"/>
          <w:szCs w:val="24"/>
        </w:rPr>
      </w:pPr>
      <w:r w:rsidRPr="009F6505">
        <w:rPr>
          <w:rFonts w:ascii="宋体" w:eastAsia="宋体" w:hAnsi="宋体" w:hint="eastAsia"/>
          <w:b/>
          <w:sz w:val="24"/>
          <w:szCs w:val="24"/>
        </w:rPr>
        <w:t xml:space="preserve">企业官方微信： </w:t>
      </w:r>
    </w:p>
    <w:p w:rsidR="00AB4097" w:rsidRPr="00A21756" w:rsidRDefault="00AB4097" w:rsidP="00A21756">
      <w:pPr>
        <w:rPr>
          <w:sz w:val="28"/>
          <w:szCs w:val="28"/>
        </w:rPr>
      </w:pPr>
      <w:r w:rsidRPr="00A21756">
        <w:rPr>
          <w:noProof/>
          <w:sz w:val="28"/>
          <w:szCs w:val="28"/>
        </w:rPr>
        <w:drawing>
          <wp:inline distT="0" distB="0" distL="0" distR="0" wp14:anchorId="0D5AA6B5" wp14:editId="69BA1E3B">
            <wp:extent cx="942975" cy="942975"/>
            <wp:effectExtent l="0" t="0" r="9525"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942975" cy="942975"/>
                    </a:xfrm>
                    <a:prstGeom prst="rect">
                      <a:avLst/>
                    </a:prstGeom>
                    <a:noFill/>
                  </pic:spPr>
                </pic:pic>
              </a:graphicData>
            </a:graphic>
          </wp:inline>
        </w:drawing>
      </w:r>
    </w:p>
    <w:p w:rsidR="00AB4097" w:rsidRPr="00A21756" w:rsidRDefault="00AB4097" w:rsidP="00A21756">
      <w:pPr>
        <w:spacing w:line="380" w:lineRule="exact"/>
        <w:rPr>
          <w:b/>
          <w:sz w:val="24"/>
          <w:szCs w:val="24"/>
        </w:rPr>
      </w:pPr>
      <w:r w:rsidRPr="00A21756">
        <w:rPr>
          <w:rFonts w:hint="eastAsia"/>
          <w:b/>
          <w:sz w:val="24"/>
          <w:szCs w:val="24"/>
        </w:rPr>
        <w:lastRenderedPageBreak/>
        <w:t>二、人才发展</w:t>
      </w:r>
    </w:p>
    <w:p w:rsidR="00AB4097" w:rsidRPr="00A21756" w:rsidRDefault="00AB4097" w:rsidP="00A21756">
      <w:pPr>
        <w:spacing w:line="380" w:lineRule="exact"/>
        <w:ind w:firstLineChars="200" w:firstLine="480"/>
        <w:rPr>
          <w:sz w:val="24"/>
          <w:szCs w:val="24"/>
        </w:rPr>
      </w:pPr>
      <w:r w:rsidRPr="00A21756">
        <w:rPr>
          <w:rFonts w:hint="eastAsia"/>
          <w:sz w:val="24"/>
          <w:szCs w:val="24"/>
        </w:rPr>
        <w:t>广东院现有员工近</w:t>
      </w:r>
      <w:r w:rsidRPr="00A21756">
        <w:rPr>
          <w:rFonts w:hint="eastAsia"/>
          <w:sz w:val="24"/>
          <w:szCs w:val="24"/>
        </w:rPr>
        <w:t>1800</w:t>
      </w:r>
      <w:r w:rsidRPr="00A21756">
        <w:rPr>
          <w:rFonts w:hint="eastAsia"/>
          <w:sz w:val="24"/>
          <w:szCs w:val="24"/>
        </w:rPr>
        <w:t>名，其中，博士、硕士及本科学历人员占</w:t>
      </w:r>
      <w:r w:rsidRPr="00A21756">
        <w:rPr>
          <w:rFonts w:hint="eastAsia"/>
          <w:sz w:val="24"/>
          <w:szCs w:val="24"/>
        </w:rPr>
        <w:t>90.6%</w:t>
      </w:r>
      <w:r w:rsidRPr="00A21756">
        <w:rPr>
          <w:rFonts w:hint="eastAsia"/>
          <w:sz w:val="24"/>
          <w:szCs w:val="24"/>
        </w:rPr>
        <w:t>，中级及以上职称人员占持证专业技术人员百分比为</w:t>
      </w:r>
      <w:r w:rsidRPr="00A21756">
        <w:rPr>
          <w:rFonts w:hint="eastAsia"/>
          <w:sz w:val="24"/>
          <w:szCs w:val="24"/>
        </w:rPr>
        <w:t>95.4%</w:t>
      </w:r>
      <w:r w:rsidRPr="00A21756">
        <w:rPr>
          <w:rFonts w:hint="eastAsia"/>
          <w:sz w:val="24"/>
          <w:szCs w:val="24"/>
        </w:rPr>
        <w:t>。经过多年探索，广东院形成了系统的职业发展通道和人才培训体系。</w:t>
      </w:r>
    </w:p>
    <w:p w:rsidR="00AB4097" w:rsidRPr="00A21756" w:rsidRDefault="00AB4097" w:rsidP="00A21756">
      <w:pPr>
        <w:spacing w:line="380" w:lineRule="exact"/>
        <w:rPr>
          <w:sz w:val="24"/>
          <w:szCs w:val="24"/>
        </w:rPr>
      </w:pPr>
      <w:r w:rsidRPr="00A21756">
        <w:rPr>
          <w:rFonts w:hint="eastAsia"/>
          <w:sz w:val="24"/>
          <w:szCs w:val="24"/>
        </w:rPr>
        <w:t>职业发展通道：</w:t>
      </w:r>
    </w:p>
    <w:p w:rsidR="00AB4097" w:rsidRPr="00A21756" w:rsidRDefault="00AB4097" w:rsidP="00A21756">
      <w:pPr>
        <w:rPr>
          <w:sz w:val="28"/>
          <w:szCs w:val="28"/>
        </w:rPr>
      </w:pPr>
      <w:r w:rsidRPr="00A21756">
        <w:rPr>
          <w:sz w:val="24"/>
          <w:szCs w:val="24"/>
        </w:rPr>
        <w:t xml:space="preserve"> </w:t>
      </w:r>
      <w:r w:rsidRPr="00A21756">
        <w:rPr>
          <w:noProof/>
          <w:sz w:val="28"/>
          <w:szCs w:val="28"/>
        </w:rPr>
        <w:drawing>
          <wp:inline distT="0" distB="0" distL="0" distR="0" wp14:anchorId="5F6EDAD1" wp14:editId="3ACD7AD6">
            <wp:extent cx="5285740" cy="2105025"/>
            <wp:effectExtent l="0" t="0" r="0" b="952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285740" cy="2105025"/>
                    </a:xfrm>
                    <a:prstGeom prst="rect">
                      <a:avLst/>
                    </a:prstGeom>
                    <a:noFill/>
                  </pic:spPr>
                </pic:pic>
              </a:graphicData>
            </a:graphic>
          </wp:inline>
        </w:drawing>
      </w:r>
    </w:p>
    <w:p w:rsidR="00AB4097" w:rsidRDefault="00AB4097" w:rsidP="00A21756">
      <w:pPr>
        <w:spacing w:line="380" w:lineRule="exact"/>
        <w:rPr>
          <w:sz w:val="24"/>
          <w:szCs w:val="24"/>
        </w:rPr>
      </w:pPr>
    </w:p>
    <w:p w:rsidR="00A21756" w:rsidRDefault="00A21756" w:rsidP="00A21756">
      <w:pPr>
        <w:spacing w:line="380" w:lineRule="exact"/>
        <w:rPr>
          <w:sz w:val="24"/>
          <w:szCs w:val="24"/>
        </w:rPr>
      </w:pPr>
    </w:p>
    <w:p w:rsidR="00AB4097" w:rsidRPr="00A21756" w:rsidRDefault="00AB4097" w:rsidP="00A21756">
      <w:pPr>
        <w:spacing w:line="380" w:lineRule="exact"/>
        <w:rPr>
          <w:sz w:val="24"/>
          <w:szCs w:val="24"/>
        </w:rPr>
      </w:pPr>
      <w:r w:rsidRPr="00A21756">
        <w:rPr>
          <w:rFonts w:hint="eastAsia"/>
          <w:sz w:val="24"/>
          <w:szCs w:val="24"/>
        </w:rPr>
        <w:t>重点人才培训计划：新员工“成长之旅”、雄鹰计划、项目经理特训营、国际商务专项、</w:t>
      </w:r>
      <w:r w:rsidRPr="00A21756">
        <w:rPr>
          <w:rFonts w:hint="eastAsia"/>
          <w:sz w:val="24"/>
          <w:szCs w:val="24"/>
        </w:rPr>
        <w:t>GEDI</w:t>
      </w:r>
      <w:r w:rsidRPr="00A21756">
        <w:rPr>
          <w:rFonts w:hint="eastAsia"/>
          <w:sz w:val="24"/>
          <w:szCs w:val="24"/>
        </w:rPr>
        <w:t>大讲堂、</w:t>
      </w:r>
      <w:r w:rsidRPr="00A21756">
        <w:rPr>
          <w:rFonts w:hint="eastAsia"/>
          <w:sz w:val="24"/>
          <w:szCs w:val="24"/>
        </w:rPr>
        <w:t>DDI</w:t>
      </w:r>
      <w:r w:rsidRPr="00A21756">
        <w:rPr>
          <w:rFonts w:hint="eastAsia"/>
          <w:sz w:val="24"/>
          <w:szCs w:val="24"/>
        </w:rPr>
        <w:t>互动领导力、</w:t>
      </w:r>
      <w:proofErr w:type="gramStart"/>
      <w:r w:rsidRPr="00A21756">
        <w:rPr>
          <w:rFonts w:hint="eastAsia"/>
          <w:sz w:val="24"/>
          <w:szCs w:val="24"/>
        </w:rPr>
        <w:t>行领计划</w:t>
      </w:r>
      <w:proofErr w:type="gramEnd"/>
      <w:r w:rsidRPr="00A21756">
        <w:rPr>
          <w:rFonts w:hint="eastAsia"/>
          <w:sz w:val="24"/>
          <w:szCs w:val="24"/>
        </w:rPr>
        <w:t>、中高管领导力。</w:t>
      </w:r>
    </w:p>
    <w:p w:rsidR="00AB4097" w:rsidRPr="00A21756" w:rsidRDefault="00AB4097" w:rsidP="00A21756">
      <w:pPr>
        <w:spacing w:line="380" w:lineRule="exact"/>
        <w:rPr>
          <w:sz w:val="24"/>
          <w:szCs w:val="24"/>
        </w:rPr>
      </w:pPr>
    </w:p>
    <w:sectPr w:rsidR="00AB4097" w:rsidRPr="00A21756" w:rsidSect="009F6505">
      <w:pgSz w:w="11906" w:h="16838"/>
      <w:pgMar w:top="1440" w:right="1416" w:bottom="1440" w:left="1134"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4097"/>
    <w:rsid w:val="000678BB"/>
    <w:rsid w:val="00091DB8"/>
    <w:rsid w:val="001418A6"/>
    <w:rsid w:val="001C0D86"/>
    <w:rsid w:val="002102CF"/>
    <w:rsid w:val="002922F2"/>
    <w:rsid w:val="0035362C"/>
    <w:rsid w:val="004B3A04"/>
    <w:rsid w:val="00573CB2"/>
    <w:rsid w:val="00595BCF"/>
    <w:rsid w:val="007D30FF"/>
    <w:rsid w:val="008B2744"/>
    <w:rsid w:val="008D60B3"/>
    <w:rsid w:val="00992031"/>
    <w:rsid w:val="009F6505"/>
    <w:rsid w:val="00A21756"/>
    <w:rsid w:val="00AA26BB"/>
    <w:rsid w:val="00AB1719"/>
    <w:rsid w:val="00AB4097"/>
    <w:rsid w:val="00AE0267"/>
    <w:rsid w:val="00B96824"/>
    <w:rsid w:val="00BB7A62"/>
    <w:rsid w:val="00CF2F22"/>
    <w:rsid w:val="00D00759"/>
    <w:rsid w:val="00D528B3"/>
    <w:rsid w:val="00E84C87"/>
    <w:rsid w:val="00E87BF5"/>
    <w:rsid w:val="00FD0D8D"/>
    <w:rsid w:val="00FE77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2C0B505-6741-4BBF-BB3F-3281EE46B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B409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AB4097"/>
    <w:pPr>
      <w:ind w:firstLineChars="200" w:firstLine="420"/>
    </w:pPr>
  </w:style>
  <w:style w:type="paragraph" w:styleId="a5">
    <w:name w:val="Balloon Text"/>
    <w:basedOn w:val="a"/>
    <w:link w:val="Char"/>
    <w:uiPriority w:val="99"/>
    <w:semiHidden/>
    <w:unhideWhenUsed/>
    <w:rsid w:val="00AB4097"/>
    <w:rPr>
      <w:sz w:val="18"/>
      <w:szCs w:val="18"/>
    </w:rPr>
  </w:style>
  <w:style w:type="character" w:customStyle="1" w:styleId="Char">
    <w:name w:val="批注框文本 Char"/>
    <w:basedOn w:val="a0"/>
    <w:link w:val="a5"/>
    <w:uiPriority w:val="99"/>
    <w:semiHidden/>
    <w:rsid w:val="00AB4097"/>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170</TotalTime>
  <Pages>5</Pages>
  <Words>468</Words>
  <Characters>2671</Characters>
  <Application>Microsoft Office Word</Application>
  <DocSecurity>0</DocSecurity>
  <Lines>22</Lines>
  <Paragraphs>6</Paragraphs>
  <ScaleCrop>false</ScaleCrop>
  <Company/>
  <LinksUpToDate>false</LinksUpToDate>
  <CharactersWithSpaces>3133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huliping</dc:creator>
  <cp:lastModifiedBy>ymzou</cp:lastModifiedBy>
  <cp:revision>15</cp:revision>
  <dcterms:created xsi:type="dcterms:W3CDTF">2020-10-09T01:53:00Z</dcterms:created>
  <dcterms:modified xsi:type="dcterms:W3CDTF">2021-03-30T09:13:00Z</dcterms:modified>
</cp:coreProperties>
</file>