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color w:val="000000" w:themeColor="text1"/>
          <w:sz w:val="32"/>
          <w:szCs w:val="32"/>
          <w:highlight w:val="none"/>
          <w:shd w:val="clear" w:color="auto" w:fill="FFFFFF"/>
          <w14:textFill>
            <w14:solidFill>
              <w14:schemeClr w14:val="tx1"/>
            </w14:solidFill>
          </w14:textFill>
        </w:rPr>
      </w:pPr>
      <w:bookmarkStart w:id="0" w:name="_GoBack"/>
      <w:bookmarkEnd w:id="0"/>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附件</w:t>
      </w:r>
      <w:r>
        <w:rPr>
          <w:rFonts w:hint="eastAsia" w:ascii="黑体" w:hAnsi="黑体" w:eastAsia="黑体" w:cs="黑体"/>
          <w:color w:val="000000" w:themeColor="text1"/>
          <w:sz w:val="32"/>
          <w:szCs w:val="32"/>
          <w:highlight w:val="none"/>
          <w:shd w:val="clear" w:color="auto" w:fill="FFFFFF"/>
          <w:lang w:val="en-US" w:eastAsia="zh-CN"/>
          <w14:textFill>
            <w14:solidFill>
              <w14:schemeClr w14:val="tx1"/>
            </w14:solidFill>
          </w14:textFill>
        </w:rPr>
        <w:t>1</w:t>
      </w:r>
    </w:p>
    <w:p>
      <w:pPr>
        <w:adjustRightInd w:val="0"/>
        <w:snapToGrid w:val="0"/>
        <w:spacing w:line="560" w:lineRule="exact"/>
        <w:jc w:val="center"/>
        <w:rPr>
          <w:rFonts w:hint="eastAsia" w:ascii="方正小标宋简体" w:hAnsi="方正小标宋简体" w:eastAsia="方正小标宋简体" w:cs="方正小标宋简体"/>
          <w:color w:val="000000" w:themeColor="text1"/>
          <w:sz w:val="44"/>
          <w:szCs w:val="44"/>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shd w:val="clear" w:color="auto" w:fill="FFFFFF"/>
          <w14:textFill>
            <w14:solidFill>
              <w14:schemeClr w14:val="tx1"/>
            </w14:solidFill>
          </w14:textFill>
        </w:rPr>
        <w:t>“十四五”广东省农业科技创新十大主攻</w:t>
      </w:r>
    </w:p>
    <w:p>
      <w:pPr>
        <w:adjustRightInd w:val="0"/>
        <w:snapToGrid w:val="0"/>
        <w:spacing w:line="56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shd w:val="clear" w:color="auto" w:fill="FFFFFF"/>
          <w14:textFill>
            <w14:solidFill>
              <w14:schemeClr w14:val="tx1"/>
            </w14:solidFill>
          </w14:textFill>
        </w:rPr>
        <w:t>方向“揭榜挂帅”项目榜单</w:t>
      </w:r>
    </w:p>
    <w:p>
      <w:pPr>
        <w:adjustRightInd w:val="0"/>
        <w:snapToGrid w:val="0"/>
        <w:spacing w:line="560" w:lineRule="exact"/>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粤系种猪种质创制与产业化</w:t>
      </w:r>
    </w:p>
    <w:p>
      <w:pPr>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切实加强创新链和产业链对接，“粤系种猪种质创制与产业化”</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针对华南地区独特的区域市场需求和养殖环境，围绕我国生猪育种关键技术自主创新不足、种猪性能遗传进展不明显等重大瓶颈问题，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粤系</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猪种资源收集保存、鉴定评价与资源特性挖掘，建立地方猪遗传资源数据库，奠定种质创制基础；利用我省现有瘦肉型猪和地方猪种质资源，以</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繁殖性能、</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产肉能力</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和肉质</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性状改良</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等为</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主要</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目标，</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开展种猪全基因组选择、智能测定等关键技术研究，建立融合基因组信息的种猪遗传评估技术共享平台；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围绕种猪育种数字化、智能化目标，集成育种产业化技术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优秀种猪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资源</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和育种数据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共享的新型良种猪繁育体系</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推动</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我省种猪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繁育体系整体遗传改良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提升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培育出分别以肉质优良、繁殖效率及饲料利用率高为主要特点，符合多元化市场需求和具有市场竞争力的粤系种猪新品系和新品种（配套系）。</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需求目标</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建立开放共享的大型种猪育种数据平台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新型良种猪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育种与繁殖成套关键技术</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培育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具有市场竞争力的粤系种猪新品种（配套系）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p>
    <w:p>
      <w:pPr>
        <w:widowControl/>
        <w:adjustRightInd w:val="0"/>
        <w:snapToGrid w:val="0"/>
        <w:spacing w:line="560" w:lineRule="exact"/>
        <w:ind w:firstLine="643" w:firstLineChars="200"/>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widowControl w:val="0"/>
        <w:adjustRightInd w:val="0"/>
        <w:snapToGrid w:val="0"/>
        <w:spacing w:line="560" w:lineRule="exact"/>
        <w:ind w:firstLine="640" w:firstLineChars="200"/>
        <w:jc w:val="both"/>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完成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省内不少于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0</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家省级</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及以上</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核心育种场的种猪育种数据整合共享，初步完成开放共享育种技术体系；</w:t>
      </w:r>
    </w:p>
    <w:p>
      <w:pPr>
        <w:widowControl w:val="0"/>
        <w:adjustRightInd w:val="0"/>
        <w:snapToGrid w:val="0"/>
        <w:spacing w:line="560" w:lineRule="exact"/>
        <w:ind w:firstLine="640" w:firstLineChars="200"/>
        <w:jc w:val="both"/>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初步建成“核心育种群-种公猪站-扩繁体系”协同高效的省级种猪繁育体系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初步建立核心育种场的遗传关联，场间遗传联系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不低于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widowControl w:val="0"/>
        <w:adjustRightInd w:val="0"/>
        <w:snapToGrid w:val="0"/>
        <w:spacing w:line="560" w:lineRule="exact"/>
        <w:ind w:firstLine="640" w:firstLineChars="200"/>
        <w:jc w:val="both"/>
        <w:rPr>
          <w:rFonts w:hint="eastAsia" w:ascii="Times New Roman" w:hAnsi="Times New Roman" w:eastAsia="仿宋_GB2312" w:cs="Times New Roman"/>
          <w:b w:val="0"/>
          <w:bCs w:val="0"/>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基本完成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粤系种猪新品种（配套系）培育，条件基本达到国家审定要求。</w:t>
      </w:r>
    </w:p>
    <w:p>
      <w:pPr>
        <w:widowControl/>
        <w:adjustRightInd w:val="0"/>
        <w:snapToGrid w:val="0"/>
        <w:spacing w:line="560" w:lineRule="exact"/>
        <w:ind w:firstLine="643" w:firstLineChars="200"/>
        <w:jc w:val="both"/>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widowControl/>
        <w:adjustRightInd w:val="0"/>
        <w:snapToGrid w:val="0"/>
        <w:spacing w:line="560" w:lineRule="exact"/>
        <w:ind w:firstLine="640" w:firstLineChars="200"/>
        <w:jc w:val="both"/>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both"/>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widowControl/>
        <w:adjustRightInd w:val="0"/>
        <w:snapToGrid w:val="0"/>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widowControl/>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目标摆在突出位置，集中优势资源，全力开展限时攻关。项目负责人在攻关期间，原则上不得调离或辞去工作职位。 </w:t>
      </w:r>
    </w:p>
    <w:p>
      <w:pPr>
        <w:widowControl/>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widowControl/>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南美白对虾种质创制与产业化</w:t>
      </w:r>
    </w:p>
    <w:p>
      <w:pPr>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切实加强创新链和产业链对接，“南美白对虾种质创制与产业化”</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针对制约南美白对虾产业稳定发展的良种问题，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开展全球来源的南美白对虾种质资源收集保存和鉴定评价，建立种质资源活体保存中心和遗传资源库，并向行业开放；</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针对</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南美白对虾种质资源，</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开展基因组学分析；</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开发表型性状评价技术、表型自动测定技术、分子育种芯片、分子设计育种技术，建立分子标记+表型大数据的育种模式；</w:t>
      </w:r>
    </w:p>
    <w:p>
      <w:pPr>
        <w:adjustRightInd w:val="0"/>
        <w:snapToGrid w:val="0"/>
        <w:spacing w:line="560" w:lineRule="exact"/>
        <w:ind w:firstLine="0" w:firstLineChars="0"/>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围绕不同养殖模式、养殖环境需求，培育生长快、抗病、抗逆、饲料高效利用和综合性状突出的新品种；建立南美白对虾主要病原高通量检测技术，构建无特定病原（SPF）亲本扩繁和虾苗生产技术。</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需求目标</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建立种质资源活体保存中心和遗传资源库</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各</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1个</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，并向行业开放</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南美白对虾基因组学分析技术</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套，</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主要病原检测技术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10套</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SPF良种扩繁与虾苗生产</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成套</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培育</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综合性状突出的</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南美白对虾</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新品种</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项目执行期间共生产南美白对虾良种虾苗</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2000亿尾</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建立种质资源活体保存中心</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1个；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南美白对虾基因组学分析技术</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套，</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主要病原检测技术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套</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培育</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综合性状突出的</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南美白对虾核心群体</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3个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考核节点内</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生产南美白对虾良种虾苗</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不少于10</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00亿尾</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widowControl/>
        <w:adjustRightInd w:val="0"/>
        <w:snapToGrid w:val="0"/>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摆在突出位置，集中优势资源，全力开展限时攻关。项目负责人在攻关期间，原则上不得调离或辞去工作职位。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广东重要农作物功能基因挖掘与应用</w:t>
      </w:r>
    </w:p>
    <w:p>
      <w:pPr>
        <w:adjustRightInd w:val="0"/>
        <w:snapToGrid w:val="0"/>
        <w:spacing w:line="560" w:lineRule="exact"/>
        <w:ind w:firstLine="640"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切实加强创新链和产业链对接，“广东重要农作物功能基因挖掘与应用”</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聚焦国家战略亟需、应用导向鲜明、最终用户明确的重大攻关需求，针对</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广东农作物育种中品种同质化严重，遗传多样性狭窄，</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以及主要作物的高产优质协同改良、资源高效利用、适宜轻简栽培、新种质创制速度慢</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瓶颈问题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首期以水稻、南方大豆和花生等农作物为研究对象</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挖掘</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高产、优质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高抗</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重要性状关键功能基因，解析其分子机制和遗传调控网络，为分子育种提供新的靶标基因；提高育种效率、缩短育种周期为目标，开发新一代杂交育种技术，数据驱动的育种技术等，创建高效、精准的作物育种技术体系；利用前沿分子育种理论和技术，以广东已有优异品种为基础，进行高产、优质、高抗等产业亟需性状的快速改良，选育突破性新品种，推动广东农作物产业升级，为破解广东重要农作物的品种普遍存在产量与品质，产量与抗性之间的矛盾提供模式典范；聚焦广东特色粮油作物，培育符合广东及华南地区市场化需求的高产优质丝苗米、南方大豆、专用花生新品种，开发具有市场竞争力的新产品。</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需求目标</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挖掘和标记定位克隆高产、优质等农作物重要性状的新关键调控基因</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构建育种核心材料多组学数据库</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1个，研发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作物育种新技术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1个，申请发明专利、软件著作权等知识产权共</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10件</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创制适于华南地区的农作物育种新材料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30份</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申请或审定高产优质植物新品种权或新品种共</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不少于10</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研制相匹配的生物产品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挖掘和标记定位克隆高产、优质等农作物重要性状的新关键调控基因</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构建育种核心材料多组学数据库</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1个，研发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作物育种新技术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1个，申请发明专利、软件著作权等知识产权共</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件</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hint="eastAsia" w:eastAsia="仿宋_GB2312"/>
          <w:color w:val="000000" w:themeColor="text1"/>
          <w:highlight w:val="none"/>
          <w:lang w:eastAsia="zh-CN"/>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创制适于华南地区的农作物育种新材料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不少于15</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份</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申请或审定高产优质植物新品种权或新品种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widowControl/>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目标摆在突出位置，集中优势资源，全力开展限时攻关。项目负责人在攻关期间，原则上不得调离或辞去工作职位。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四、南方耕地土壤退化阻控技术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切实加强创新链和产业链对接，“南方耕地土壤退化阻控技术”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聚焦国家战略亟需、应用导向鲜明、最终用户明确的重大攻关需求，针对南方耕地普遍存在的土壤酸化、贫瘠化、连作障碍、土壤污染等退化问题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（一）建设内容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首期</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以稻田、菜地、园地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为主要对象</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重点研究耕地土壤中碳氮磷等养分元素、铁铝硅等地球化学元素、重金属等污染元素的生物地球化学循环，创新一体化解决土壤酸化、贫瘠化、连作障碍、土壤污染的协同阻控技术原理</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研发具有自主知识产权的功能材料与微生物菌剂，重点解决耕地土壤退化阻控协同重金属污染治理的微生物组“卡脖子”技术，突破传统农艺措施阻控目标单一的技术瓶颈</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研制耕地土壤退化阻控协同重金属污染治理的有机-无机复合调理剂、微生物菌剂，重点研究土壤质量提升与退化阻控的技术标准体系，并</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国际标准与国家标准方面取得突破。</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（二）需求目标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研发地球化学、微生物阻控新技术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研制阻控功能新材料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研制有机-无机复合调理剂、功能菌剂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申请或授权发明专利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10件，编制省级及以上技术标准</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建立产品工业化生产线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2条，获得产品认证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研发地球化学、微生物阻控新技术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研制阻控功能新材料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研制有机-无机复合调理剂、功能菌剂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申请或授权发明专利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5件，编制省级及以上技术标准</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2项（征求意见稿以通过专家组评审为准）；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建立产品工业化生产线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widowControl/>
        <w:adjustRightInd w:val="0"/>
        <w:snapToGrid w:val="0"/>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目标摆在突出位置，集中优势资源，全力开展限时攻关。项目负责人在攻关期间，原则上不得调离或辞去工作职位。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五、</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农业农村“碳达峰”“碳中和”微生物组研发与应用技术</w:t>
      </w:r>
    </w:p>
    <w:p>
      <w:pPr>
        <w:adjustRightInd w:val="0"/>
        <w:snapToGrid w:val="0"/>
        <w:spacing w:line="560" w:lineRule="exact"/>
        <w:ind w:firstLine="640" w:firstLineChars="200"/>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切实加强创新链和产业链对接，“农业农村‘碳达峰’‘碳中和’微生物组研发与应用技术”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方向</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聚焦国家战略亟需、应用导向鲜明、最终用户明确的重大攻关需求，针对广东省农业农村种植与养殖过程中的碳汇机制不清、减排技术储备不足的问题</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凝练形成“揭榜挂帅”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一</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农业种植过程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首期以</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园艺作物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为研究对象，</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研究抗逆响应和土壤固碳的微生物组学机制，解析抗逆固碳的关键功能微生物，建立园艺作物种植过程中抗逆、固碳的微生物组技术和原理；农业</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养殖</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过程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首期以畜禽养殖为研究对象，</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究养殖过程中畜禽代谢耦合温室气体排放、低碳养殖的微生物组学机制，解析减排除臭的关键功能微生物，建立养殖过程中温室气体减排、有机废弃物资源化利用过程的固碳减排微生物组技术原理；挖掘种养过程中系列抗逆、固碳、温室气体减排、促进饲料养分消化吸收、提高饲料利用率的功能微生物菌株，提高种养废弃物循环利用效率，建立低碳种养循环体系。创制广谱高效的合成菌群，研发具有自主知识产权的一体化解决上述难题的功能微生物菌剂，重点突破固碳减排的微生物组“卡脖子”技术瓶颈；构建农业抗逆固碳减排的微生物组产业化体系，形成具有亚热带特色的面向农业“碳中和”的“土壤-作物-微生物”三位一体以及种、养结合的抗逆固碳减排微生物组技术体系。</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二</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需求目标</w:t>
      </w:r>
    </w:p>
    <w:p>
      <w:pPr>
        <w:adjustRightInd w:val="0"/>
        <w:snapToGrid w:val="0"/>
        <w:spacing w:line="560" w:lineRule="exact"/>
        <w:ind w:firstLine="643" w:firstLineChars="200"/>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1.基础性整体需求</w:t>
      </w:r>
    </w:p>
    <w:p>
      <w:pPr>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建立农业固碳减排微生物组数据库和种质资源库各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微生物组促进园艺作物抗逆固碳</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研制微生物组菌剂并登记生产产品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研制促进畜禽饲料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转化率</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等功能菌剂产品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，并建立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菌剂生产线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种养废弃物微生物组联合高效发酵生产有机肥技术</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登记高品质有机肥等相关新产品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建立规模化生产线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1条，年处理有机固体废弃物等</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不低于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5万吨</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建立</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不少于1个</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200亩</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园艺作物应用示范基地</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抗逆性能提高15%</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、土壤碳固持量增加10%</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建立</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不少于1个</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200亩</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土壤固碳核心示范区，甲烷与氧化亚氮减排30%</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，土壤碳汇增加量1吨二氧化碳当量/公顷/年</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widowControl/>
        <w:adjustRightInd w:val="0"/>
        <w:snapToGrid w:val="0"/>
        <w:spacing w:line="560" w:lineRule="exact"/>
        <w:ind w:firstLine="643" w:firstLineChars="200"/>
        <w:jc w:val="left"/>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2.中期考核基础性需求</w:t>
      </w:r>
    </w:p>
    <w:p>
      <w:pPr>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基本</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成</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农业固碳减排微生物组数据库和种质资源库各1个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微生物组促进园艺作物抗逆固碳</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研制微生物组菌剂并登记生产产品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研制促进畜禽饲料</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转化率</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等功能菌剂产品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，并建立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菌剂生产线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种养废弃物微生物组联合高效发酵生产有机肥技术</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登记高品质有机肥等相关新产品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建立规模化生产线1条</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建</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成1个1</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00亩</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园艺作物应用示范基地</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抗逆性能提高15%</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、土壤碳固持量增加10%</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建</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成1个1</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00亩</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土壤固碳核心示范区，甲烷与氧化亚氮减排30%</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t>，土壤碳汇增加量1吨二氧化碳当量/公顷/年</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以上</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widowControl/>
        <w:adjustRightInd w:val="0"/>
        <w:snapToGrid w:val="0"/>
        <w:spacing w:line="560" w:lineRule="exact"/>
        <w:ind w:firstLine="643" w:firstLineChars="200"/>
        <w:jc w:val="left"/>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widowControl/>
        <w:suppressLineNumbers w:val="0"/>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考核</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摆在突出位置，集中优势资源，全力开展限时攻关。项目负责人在攻关期间，原则上不得调离或辞去工作职位。 </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考核。 </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需由</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现代农业产业</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技</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新</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登记、</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发布</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六、柑橘黄龙病综合防控技术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切实加强创新链和产业链对接，“柑橘黄龙病综合防控技术”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聚焦国家战略亟需、应用导向鲜明、最终用户明确的重大攻关需求，针对华南地区黄龙病对柑橘产业的危害，黄龙病绿色综合防控产品和集成技术严重缺乏等问题，凝练形成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（一）建设内容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研发与示范健康无菌柑橘苗木生产和</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早期高灵敏度诊断</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监测技术，从源头控制柑橘黄龙病的传播；基于柑橘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黄龙病</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病菌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柑橘木虱互作分析，</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筛选抗（耐）病</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品种</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研发柑橘黄龙病及柑橘木虱的生态调控、理化诱杀、生物防治技术与产品；开展柑橘黄龙病与柑橘木虱应急扑杀防控药剂研发、筛选与评价；针对非疫区果园、疫区新建果园、疫区复种果园，</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结合产区及品种特色，建立分区管理与染病果园复产续产模式；集成示范柑橘黄龙病绿色防控技术体系，</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大规模开展柑橘黄龙病绿色防控技术培训、推广与应用。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（二）需求目标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建立健康无菌柑橘苗木生产与监测技术体系和</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柑橘黄龙病快速精准检测技术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体系各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筛选出抗（耐）</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柑橘品种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研发柑橘木虱、黄龙病菌的生态调控、生物防治、理化诱杀等高效绿色防控技术各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研制出柑橘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木虱</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生物防治产品、理化诱杀或驱避产品、高效低毒生物药剂（含中试产品）各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3种以上；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建立柑橘木虱、</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精准施</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防控体系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2套，申请成为广东省的主推技术至少1项；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建立绿色防控示范区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建立健康无菌柑橘苗木生产与监测技术体系和</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柑橘黄龙病快速精准检测技术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体系各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筛选出抗（耐）</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柑橘品种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研发柑橘木虱、黄龙病菌的生态调控、生物防治、理化诱杀等高效绿色防控技术各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研制出柑橘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木虱</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生物防治产品、理化诱杀或驱避产品、高效低毒生物药剂（含中试产品）各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建立柑橘木虱、</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柑橘黄龙病</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精准施</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防控体系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建立绿色防控示范区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摆在突出位置，集中优势资源，全力开展限时攻关。项目负责人在攻关期间，原则上不得调离或辞去工作职位。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七、</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岭南特色水果智能采收技术</w:t>
      </w:r>
    </w:p>
    <w:p>
      <w:pPr>
        <w:adjustRightInd w:val="0"/>
        <w:snapToGrid w:val="0"/>
        <w:spacing w:line="560" w:lineRule="exact"/>
        <w:ind w:firstLine="640" w:firstLineChars="200"/>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切实加强创新链和产业链对接，“岭南特色水果智能采收技术”</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方向</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聚焦国家战略亟需、应用导向鲜明、最终用户明确的重大攻关需求，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针对</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南方特色水果</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智能采收过程中精度、效率不高，机械损伤大和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设备初始投入大</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等重大瓶颈问题，</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一</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针对南方特色水果（典型草本生水果如菠萝、香蕉；典型木本生水果如荔枝龙眼、柚子）生长环境复杂、非结构化或者半结构化，采收</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作业自然条件多变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问题，研究智能采收装备的智能传感识别技术及智能处理算法；通过集成视觉、激光、毫米波等联合探测技术，实现果园采收环境、果树冠层，水果位置和适收期的准确感知和识别</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针对智能水果采收装备采收</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机</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构存在的作业效率不高、执行困难、易受干扰等问题，研究智能采收装备高效率精准作业方法，开展智能采收装备</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自主导航试验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，探索高效低损的采收作业模式</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采摘执行机构智能化、标准化程度低的问题，研究智能采收装备本体及执行机构中的关键模块；制定水果智能采收装备关键执行部件样机开发的标准和规范，开展岭南特色水果智能采收装备的示范和推广应用。</w:t>
      </w:r>
    </w:p>
    <w:p>
      <w:pPr>
        <w:adjustRightInd w:val="0"/>
        <w:snapToGrid w:val="0"/>
        <w:spacing w:line="560" w:lineRule="exact"/>
        <w:ind w:firstLine="643" w:firstLineChars="200"/>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二</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需求目标</w:t>
      </w:r>
    </w:p>
    <w:p>
      <w:pPr>
        <w:adjustRightInd w:val="0"/>
        <w:snapToGrid w:val="0"/>
        <w:spacing w:line="560" w:lineRule="exact"/>
        <w:ind w:firstLine="643" w:firstLineChars="200"/>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1.基础性整体需求</w:t>
      </w:r>
    </w:p>
    <w:p>
      <w:pPr>
        <w:pStyle w:val="2"/>
        <w:adjustRightInd w:val="0"/>
        <w:snapToGrid w:val="0"/>
        <w:spacing w:line="560" w:lineRule="exact"/>
        <w:ind w:left="0" w:leftChars="0" w:firstLine="64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套采收装备（</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分别</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适用于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3类南方特色水果</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），采收装备在南方特色水果典型的复杂、非结构化的野外生长环境中</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作业</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爬坡不低于15</w:t>
      </w:r>
      <w:r>
        <w:rPr>
          <w:rFonts w:hint="eastAsia" w:ascii="微软雅黑" w:hAnsi="微软雅黑" w:eastAsia="微软雅黑" w:cs="微软雅黑"/>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综合作业速度不低于人工作业速度（作业环节包括采收、收集和行走）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对冠层内的所有适收期水果平均采收率高于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7</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0%（测试区水果的种植面积不低于1亩）</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损伤率低于20%</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pStyle w:val="2"/>
        <w:adjustRightInd w:val="0"/>
        <w:snapToGrid w:val="0"/>
        <w:spacing w:line="560" w:lineRule="exact"/>
        <w:ind w:left="0" w:leftChars="0" w:firstLine="640"/>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制订</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团体以上</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标准</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发明专利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不少于10</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项，至少包括</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PCT专利</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pStyle w:val="2"/>
        <w:adjustRightInd w:val="0"/>
        <w:snapToGrid w:val="0"/>
        <w:spacing w:line="560" w:lineRule="exact"/>
        <w:ind w:left="0" w:leftChars="0" w:firstLine="64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各特色水果在主产区分别建立核心示范区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（核心示范区共计至少</w:t>
      </w:r>
      <w:r>
        <w:rPr>
          <w:rFonts w:hint="eastAsia" w:ascii="Arial" w:hAnsi="Arial" w:eastAsia="仿宋_GB2312" w:cs="Arial"/>
          <w:color w:val="000000" w:themeColor="text1"/>
          <w:kern w:val="0"/>
          <w:sz w:val="32"/>
          <w:szCs w:val="32"/>
          <w:highlight w:val="none"/>
          <w:shd w:val="clear" w:color="auto" w:fill="FFFFFF"/>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面积共计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少</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于30</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0亩</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widowControl/>
        <w:adjustRightInd w:val="0"/>
        <w:snapToGrid w:val="0"/>
        <w:spacing w:line="560" w:lineRule="exact"/>
        <w:ind w:firstLine="643" w:firstLineChars="200"/>
        <w:jc w:val="left"/>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2.中期考核基础性需求</w:t>
      </w:r>
    </w:p>
    <w:p>
      <w:pPr>
        <w:pStyle w:val="2"/>
        <w:adjustRightInd w:val="0"/>
        <w:snapToGrid w:val="0"/>
        <w:spacing w:line="560" w:lineRule="exact"/>
        <w:ind w:left="0" w:leftChars="0" w:firstLine="64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套采收装备（</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分别</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适用于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2类南方特色水果</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），采收装备在南方特色水果典型的复杂、非结构化的野外生长环境中</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作业</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爬坡不低于15</w:t>
      </w:r>
      <w:r>
        <w:rPr>
          <w:rFonts w:hint="eastAsia" w:ascii="微软雅黑" w:hAnsi="微软雅黑" w:eastAsia="微软雅黑" w:cs="微软雅黑"/>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综合作业速度不低于人工作业速度（作业环节包括采收、收集和行走）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；采收装备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对冠层内的所有适收期水果平均采收率应高于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7</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0%（测试区水果的种植面积不低于1亩）</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损伤率</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不高</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于20%</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发明专利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项，至少包括</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PCT专利</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pStyle w:val="2"/>
        <w:ind w:left="0" w:leftChars="0" w:firstLine="640"/>
        <w:rPr>
          <w:rFonts w:hint="default" w:eastAsia="仿宋_GB2312"/>
          <w:color w:val="000000" w:themeColor="text1"/>
          <w:highlight w:val="none"/>
          <w:lang w:val="en-US" w:eastAsia="zh-CN"/>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各特色水果在主产区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基本</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成</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核心示范区</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共计不少于2个。</w:t>
      </w:r>
    </w:p>
    <w:p>
      <w:pPr>
        <w:widowControl/>
        <w:adjustRightInd w:val="0"/>
        <w:snapToGrid w:val="0"/>
        <w:spacing w:line="560" w:lineRule="exact"/>
        <w:ind w:firstLine="643" w:firstLineChars="200"/>
        <w:jc w:val="left"/>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widowControl/>
        <w:suppressLineNumbers w:val="0"/>
        <w:adjustRightInd w:val="0"/>
        <w:snapToGrid w:val="0"/>
        <w:spacing w:line="560" w:lineRule="exact"/>
        <w:ind w:firstLine="640" w:firstLineChars="200"/>
        <w:jc w:val="both"/>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考核</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摆在突出位置，集中优势资源，全力开展限时攻关。项目负责人在攻关期间，原则上不得调离或辞去工作职位。 </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考核。 </w:t>
      </w:r>
    </w:p>
    <w:p>
      <w:pPr>
        <w:keepNext w:val="0"/>
        <w:keepLines w:val="0"/>
        <w:widowControl/>
        <w:suppressLineNumbers w:val="0"/>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需由</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现代农业产业</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技</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新</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登记、</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发布</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八、</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岭南特色水果功能性研究与加工技术集成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切实加强创新链和产业链对接，“岭南特色水果功能性研究与加工技术集成”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方向</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聚焦国家战略亟需、应用导向鲜明、最终用户明确的重大攻关需求，针对岭南佳果采后损失重、加工转化率低、核心加工技术和装备缺乏等问题，凝练形成“揭榜挂帅”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予以发布。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一</w:t>
      </w: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）建设内容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解析荔枝、菠萝、芒果、柑橘、黄皮、油柑、青梅等岭南大宗和特色水果中主要生物活性物质的组成及其营养健康效应，明确其加工过程中营养功能组分变化规律及调控机制</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突破菠萝、芒果等岭南特色水果的去皮、脱核、规格切制和冷链贮藏保鲜关键技术和装备，建立其规模化、商品化的鲜切加工配送技术体系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研制连续型预处理技术与装备，解决出汁率低、粘度高等加工难题，并实现果汁质量的全面提升和功能活性组分的低温高效提取</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开展适合茶饮、烘培和乳品等行业用的果品高端基料的原料加工适应性和高效预处理技术研究，突破低温制汁/浆、冷冻浓缩和超高压非热杀菌、真空超快速冷却与物理场新兴节能速冻等关键技术瓶颈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开展高品质果粉的特质性评价技术及分等分级标准体系研究，集成微波真空干燥、冷冻干燥以及动态气调包装等新型低温全果制粉加工技术，开发岭南特色水果果粉。</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开展</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适宜岭南特色水果原料发酵专用的高活性、高稳定性、具有功能成分定向生物转化的菌种资源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研究</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，开发具有改善胃肠道等营养健康效应的发酵果汁或醋饮料等发酵新产品。</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二</w:t>
      </w:r>
      <w:r>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需求目标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1.基础性整体需求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明确荔枝、芒果等</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种岭南特色水果加工过程中营养功能组分</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每种水果各至少1个</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变化规律及调控机制</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水果产品的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10种多酚、多糖或特征性风味成分等的表征方法和技术体系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研制多物理场岭南水果预处理系统</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 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上述水果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鲜切加工配送技术体系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新建示范生产线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2条</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开发出适用于新茶饮、烘培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乳品等</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行业用</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高品质水果食品配料新产品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 个</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上述水果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新型低温全果制粉加工</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新工艺及其示范生产线不少于2条；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构建适宜岭南特色水果发酵加工的微生物资源库</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开发可产业化的直投型发酵菌剂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3种，形成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岭南特色水果发酵产品</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件，制定产品标准与技术规范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2.中期考核基础性需求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明确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种岭南特色水果加工过程中营养功能组分</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每种水果各至少1个</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变化规律及调控机制</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水果产品的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种多酚、多糖或特征性风味成分等的表征方法和技术体系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研制多物理场岭南水果预处理系统</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以上上述水果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鲜切加工配送技术体系</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新建示范生产线</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条</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开发出适用于新茶饮、烘培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乳品等</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行业用</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高品质水果食品配料新产品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0个</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建立不少于1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上述水果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新型低温全果制粉加工</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新工艺及其示范生产线不少于1条；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构建适宜岭南特色水果发酵加工的微生物资源库</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开发可产业化的直投型发酵菌剂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种，形成</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上述</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岭南特色水果发酵产品</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件，制定产品标准与技术规范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和时间节点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val="en-US" w:eastAsia="zh-CN"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考核</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摆在突出位置，集中优势资源，全力开展限时攻关。项目负责人在攻关期间，原则上不得调离或辞去工作职位。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中期考核</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考核。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需由</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现代农业产业</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技</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新</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登记、</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发布</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color w:val="000000" w:themeColor="text1"/>
          <w:highlight w:val="none"/>
          <w14:textFill>
            <w14:solidFill>
              <w14:schemeClr w14:val="tx1"/>
            </w14:solidFill>
          </w14:textFill>
        </w:rPr>
      </w:pPr>
    </w:p>
    <w:p>
      <w:pPr>
        <w:pStyle w:val="2"/>
        <w:adjustRightInd w:val="0"/>
        <w:snapToGrid w:val="0"/>
        <w:spacing w:line="560" w:lineRule="exact"/>
        <w:rPr>
          <w:rFonts w:hint="eastAsia"/>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九、南药道地性高品质生产与功能开发技术</w:t>
      </w:r>
    </w:p>
    <w:p>
      <w:pPr>
        <w:adjustRightInd w:val="0"/>
        <w:snapToGrid w:val="0"/>
        <w:spacing w:line="560" w:lineRule="exact"/>
        <w:ind w:firstLine="640"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切实加强创新链和产业链对接，“南药道地性高品质生产与功能开发技术”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聚焦国家战略亟需、应用导向鲜明、最终用户明确的重大攻关需求，针对南药道地性形成机理不明确、种植技术粗放、质量不稳定、产业链综合价值低、高附加值产品少等问题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 “揭榜挂帅”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（一）建设内容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究南药道地性和高品质形成的机制，探索基于多维度的道地性南药质量评价体系；收集和鉴评南药种质资源，选育适宜道地产区种植的优良品种或品系并推广；研究南药道地区域土壤、气候、微生物等生态环境独特性及道地南药基因与环境的互作关系；挖掘道地产区传统的栽培、采收、加工的技术，按照中药材GAP规范和绿色生态生产模式提升道地南药栽培加工技术，创建绿色高效优质生产模式；研究南药产地初加工关键技术与标准；</w:t>
      </w:r>
    </w:p>
    <w:p>
      <w:pPr>
        <w:adjustRightInd w:val="0"/>
        <w:snapToGrid w:val="0"/>
        <w:spacing w:line="560" w:lineRule="exact"/>
        <w:ind w:firstLine="0" w:firstLineChars="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开展南药精深加工和综合利用研究。</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（二）需求目标</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构建岭南道地药材全基因组、转录组和代谢组数据库</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至少</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3个品种；</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挖掘岭南道地性药材重要生物活性成分相关的基因</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建成重要药材优良种质资源苗圃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3个，选育岭南道地药材优良品种或品系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研发重要药材绿色高效种植模式</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3套，并建设绿色生态种植基地各</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建立3种以上岭南道地药材高品质种植加工技术及等级标准</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申请国家发明专利或实用新型专利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10件，</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其中</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授权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5件；</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3种岭南道地药材为主要原料的大健康产品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种以上并取得相关生产许可资质。</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构建岭南道地药材全基因组、转录组和代谢组数据库至少3个品种；</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挖掘岭南道地性药材重要生物活性成分相关的基因</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15个；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建成重要药材优良种质资源苗圃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2个，选育岭南道地药材优良品种或品系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研发重要药材绿色高效种植模式</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1套，并建设绿色生态种植基地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3个；</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建立3种以上岭南道地药材高品质种植加工技术及等级标准</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申请国家发明专利或实用新型专利</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不少于5</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件，</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其中</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授权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3件；</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开发3种以上岭南道地药材为主要原料的大健康产品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3种并取得相关生产许可资质。</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摆在突出位置，集中优势资源，全力开展限时攻关。项目负责人在攻关期间，原则上不得调离或辞去工作职位。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adjustRightInd w:val="0"/>
        <w:snapToGrid w:val="0"/>
        <w:spacing w:line="560" w:lineRule="exact"/>
        <w:ind w:firstLine="640" w:firstLineChars="200"/>
        <w:rPr>
          <w:color w:val="000000" w:themeColor="text1"/>
          <w:highlight w:val="none"/>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adjustRightInd w:val="0"/>
        <w:snapToGrid w:val="0"/>
        <w:spacing w:line="560" w:lineRule="exact"/>
        <w:rPr>
          <w:rFonts w:hint="eastAsia"/>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十、重大动物疫病新型综合防控技术</w:t>
      </w:r>
    </w:p>
    <w:p>
      <w:pPr>
        <w:adjustRightInd w:val="0"/>
        <w:snapToGrid w:val="0"/>
        <w:spacing w:line="560" w:lineRule="exact"/>
        <w:ind w:firstLine="640"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为深入学习贯彻习近平总书记关于农业科技创新的重要讲话和指示批示精神，落实省第十三次党代会工作部署，</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切实加强创新链和产业链对接，“重大动物疫病新型综合防控技术”</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方向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聚焦国家战略亟需、应用导向鲜明、最终用户明确的重大攻关需求，针对动物疫病频繁爆发，进口疫苗在疫苗种毒和生产工艺相关技术上对我国</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“卡脖子”</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问题</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凝练形成“揭榜挂帅”</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榜单，现将榜单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建设内容</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及要求</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目标</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予以发布。</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（一）建设内容</w:t>
      </w:r>
    </w:p>
    <w:p>
      <w:pPr>
        <w:adjustRightInd w:val="0"/>
        <w:snapToGrid w:val="0"/>
        <w:spacing w:line="560" w:lineRule="exact"/>
        <w:ind w:firstLine="0" w:firstLineChars="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开展广东省畜禽养殖场重要动物病毒、致病菌和寄生虫分离鉴定、变异分析、种系发育、抗原性和耐药性监测，建立新发病原甄别和重要畜禽疫病风险监测、评估、预警体系，突破疫情“早发现、早诊断”的难题，有效实现防控关口前移；发掘并鉴定广东省流行的重要畜禽病毒、病原菌、寄生虫的诊断标识，建立敏感性高、特异性好的病原检测和抗体监测技术/试剂盒，补强现有疫病诊断方法的短板；鉴定新型候选疫苗抗原，创制新型高效疫苗、佐剂等生物制品；研发新的疫苗抗原生产工艺、纯化工艺、浓缩工艺、内毒素脱除工艺等，显著提升疫苗质量，降低副作用；开展畜禽重要疫病的绿色高效防控技术集成应用研究，有效提升重要动物疫病净化与综合防控能力，并在广东畜禽核心育种场和规模化生产场示范应用，重点覆盖粤东、西、北等地区。</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（二）需求目标</w:t>
      </w:r>
    </w:p>
    <w:p>
      <w:pPr>
        <w:adjustRightInd w:val="0"/>
        <w:snapToGrid w:val="0"/>
        <w:spacing w:line="560" w:lineRule="exact"/>
        <w:ind w:firstLine="643" w:firstLineChars="200"/>
        <w:rPr>
          <w:rFonts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shd w:val="clear" w:color="auto" w:fill="FFFFFF"/>
          <w14:textFill>
            <w14:solidFill>
              <w14:schemeClr w14:val="tx1"/>
            </w14:solidFill>
          </w14:textFill>
        </w:rPr>
        <w:t>1.基础性整体需求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建立广东省重要畜禽疫病远程监测、诊断与风险评估预警体系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针对广东省流行的重要畜禽疫病，研发新的诊断和监测技术/试剂盒</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创制新型高效疫苗、佐剂等生物制品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5种；</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建立适合广东省畜禽养殖场使用的重要动物疫病净化与综合防控集成技术体系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3套，在粤东、西、北等地区的畜禽核心育种场和规模化生产场建设示范基地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5个。</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b/>
          <w:bCs/>
          <w:color w:val="000000" w:themeColor="text1"/>
          <w:sz w:val="32"/>
          <w:szCs w:val="32"/>
          <w:highlight w:val="none"/>
          <w:shd w:val="clear" w:color="auto" w:fill="FFFFFF"/>
          <w:lang w:val="en-US" w:eastAsia="zh-CN"/>
          <w14:textFill>
            <w14:solidFill>
              <w14:schemeClr w14:val="tx1"/>
            </w14:solidFill>
          </w14:textFill>
        </w:rPr>
        <w:t>中期考核</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基础性需求</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初步建立广东省重要畜禽疫病远程监测、诊断与风险评估预警体系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1套；</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针对广东省流行的重要畜禽疫病，研发新的诊断和监测技术/试剂盒</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创制新型高效疫苗、佐剂等生物制品</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种；</w:t>
      </w:r>
    </w:p>
    <w:p>
      <w:pPr>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建立适合广东省畜禽养殖场使用的重要动物疫病净化与综合防控集成技术体系</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套，在粤东、西、北等地区的畜禽核心育种场和规模化生产场建设示范基地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不少于</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个。</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pP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三</w:t>
      </w:r>
      <w:r>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项目资金额度</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和时间节点</w:t>
      </w:r>
    </w:p>
    <w:p>
      <w:pPr>
        <w:widowControl/>
        <w:adjustRightInd w:val="0"/>
        <w:snapToGrid w:val="0"/>
        <w:spacing w:line="560" w:lineRule="exact"/>
        <w:ind w:firstLine="640"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项目实施期暂定为3年，</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立项 18 个月后开展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启动</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资金额度不超过300万元，项目</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牵头申报</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单位按年度申请</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项目资金</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，主管单位依据项目支出进度和</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中期考核</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绩效完成情况，结合当年度财政资金预算安排情况，对项目资金安排实施“动态化调整”。</w:t>
      </w:r>
    </w:p>
    <w:p>
      <w:pPr>
        <w:widowControl/>
        <w:adjustRightInd w:val="0"/>
        <w:snapToGrid w:val="0"/>
        <w:spacing w:line="560" w:lineRule="exact"/>
        <w:ind w:firstLine="643" w:firstLineChars="200"/>
        <w:jc w:val="left"/>
        <w:rPr>
          <w:rFonts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四</w:t>
      </w:r>
      <w:r>
        <w:rPr>
          <w:rFonts w:ascii="Times New Roman" w:hAnsi="Times New Roman" w:eastAsia="仿宋_GB2312" w:cs="Times New Roman"/>
          <w:b/>
          <w:bCs/>
          <w:color w:val="000000" w:themeColor="text1"/>
          <w:kern w:val="0"/>
          <w:sz w:val="32"/>
          <w:szCs w:val="32"/>
          <w:highlight w:val="none"/>
          <w:shd w:val="clear" w:color="auto" w:fill="FFFFFF"/>
          <w:lang w:bidi="ar"/>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shd w:val="clear" w:color="auto" w:fill="FFFFFF"/>
          <w14:textFill>
            <w14:solidFill>
              <w14:schemeClr w14:val="tx1"/>
            </w14:solidFill>
          </w14:textFill>
        </w:rPr>
        <w:t>攻关和考核要求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项目揭榜挂帅申报需完成榜单建设内容，涵盖所有基础性整体绩效和中期考核基础性绩效，并在此基础上设置揭榜整体绩效和中期考核绩效。项目申报需编制项目启动资金300万元的经费预算。</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揭榜立项后，揭榜团队须签署“军令状”，对</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考核要求、经费拨付方式、奖惩措施和成果归属等进行具体约定，并将榜单任务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绩效</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摆在突出位置，集中优势资源，全力开展限时攻关。项目负责人在攻关期间，原则上不得调离或辞去工作职位。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项目实施过程中，将最终用户意见作为重要考量，通过实地勘察、仿真评测、应用环境检测等方式开展</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中期</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 xml:space="preserve">考核。 </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项目验收将通过现场验收、用户和第三方测评等方式，在真实应用场景下开展，并充分发挥最终用户作用，以成败论英雄。由于主观不努力等因素导致攻关失败的，将按照有关规定严肃追责，并依规纳入诚信记录。</w:t>
      </w:r>
    </w:p>
    <w:p>
      <w:pPr>
        <w:ind w:firstLine="640" w:firstLineChars="200"/>
        <w:rPr>
          <w:color w:val="000000" w:themeColor="text1"/>
          <w:highlight w:val="none"/>
          <w14:textFill>
            <w14:solidFill>
              <w14:schemeClr w14:val="tx1"/>
            </w14:solidFill>
          </w14:textFill>
        </w:rPr>
      </w:pP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项目成果</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需由</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广州国家</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现代农业产业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科</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技</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创</w:t>
      </w:r>
      <w:r>
        <w:rPr>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新</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中心</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进行编码</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、登记、</w:t>
      </w:r>
      <w:r>
        <w:rPr>
          <w:rFonts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备案</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发布</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N2IwMTlkMDkzMTQxMTcxZWE1NmU4ZGQ1NTg4YTkifQ=="/>
  </w:docVars>
  <w:rsids>
    <w:rsidRoot w:val="1BEE26AE"/>
    <w:rsid w:val="0057394B"/>
    <w:rsid w:val="007B1433"/>
    <w:rsid w:val="00C01B17"/>
    <w:rsid w:val="00DD6A9A"/>
    <w:rsid w:val="05546002"/>
    <w:rsid w:val="113F654B"/>
    <w:rsid w:val="19B971D4"/>
    <w:rsid w:val="1A5B13C6"/>
    <w:rsid w:val="1BEE26AE"/>
    <w:rsid w:val="212A281D"/>
    <w:rsid w:val="2460481E"/>
    <w:rsid w:val="28C83DB9"/>
    <w:rsid w:val="2C314B20"/>
    <w:rsid w:val="2FC75471"/>
    <w:rsid w:val="300D3E71"/>
    <w:rsid w:val="317059DD"/>
    <w:rsid w:val="34CA0C8D"/>
    <w:rsid w:val="391A05CA"/>
    <w:rsid w:val="3DEC6C17"/>
    <w:rsid w:val="406F58FD"/>
    <w:rsid w:val="426E1D35"/>
    <w:rsid w:val="451B19CB"/>
    <w:rsid w:val="48704067"/>
    <w:rsid w:val="4BC21787"/>
    <w:rsid w:val="4EA46DAC"/>
    <w:rsid w:val="5070632D"/>
    <w:rsid w:val="556935BA"/>
    <w:rsid w:val="5861057F"/>
    <w:rsid w:val="616A6CC7"/>
    <w:rsid w:val="644820C3"/>
    <w:rsid w:val="64D35E6B"/>
    <w:rsid w:val="6659611E"/>
    <w:rsid w:val="71BD38B8"/>
    <w:rsid w:val="78755208"/>
    <w:rsid w:val="7CB279BB"/>
    <w:rsid w:val="7CEF4BA2"/>
    <w:rsid w:val="7ECB66E5"/>
    <w:rsid w:val="7F6A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ind w:left="420" w:leftChars="200"/>
    </w:pPr>
  </w:style>
  <w:style w:type="paragraph" w:styleId="4">
    <w:name w:val="Balloon Text"/>
    <w:basedOn w:val="1"/>
    <w:link w:val="9"/>
    <w:qFormat/>
    <w:uiPriority w:val="0"/>
    <w:rPr>
      <w:rFonts w:ascii="宋体" w:eastAsia="宋体"/>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报告正文"/>
    <w:basedOn w:val="1"/>
    <w:qFormat/>
    <w:uiPriority w:val="0"/>
    <w:pPr>
      <w:ind w:firstLine="640" w:firstLineChars="200"/>
    </w:pPr>
    <w:rPr>
      <w:rFonts w:ascii="Times New Roman" w:hAnsi="Times New Roman" w:eastAsia="仿宋"/>
      <w:sz w:val="32"/>
      <w:szCs w:val="28"/>
    </w:rPr>
  </w:style>
  <w:style w:type="character" w:customStyle="1" w:styleId="9">
    <w:name w:val="批注框文本 字符"/>
    <w:basedOn w:val="7"/>
    <w:link w:val="4"/>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14363</Words>
  <Characters>14527</Characters>
  <Lines>9</Lines>
  <Paragraphs>2</Paragraphs>
  <TotalTime>11</TotalTime>
  <ScaleCrop>false</ScaleCrop>
  <LinksUpToDate>false</LinksUpToDate>
  <CharactersWithSpaces>14577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2022-04-24T09:10:00Z</dcterms:created>
  <dc:creator>belys</dc:creator>
  <cp:lastModifiedBy>烟灰</cp:lastModifiedBy>
  <dcterms:modified xsi:type="dcterms:W3CDTF">2022-07-02T02:29:58Z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ED54676E55694C73B98836C575B8F48F</vt:lpwstr>
  </property>
  <property fmtid="{D5CDD505-2E9C-101B-9397-08002B2CF9AE}" pid="4" name="userName">
    <vt:lpwstr>胡玉伟</vt:lpwstr>
  </property>
  <property fmtid="{D5CDD505-2E9C-101B-9397-08002B2CF9AE}" pid="5" name="showFlag">
    <vt:bool>true</vt:bool>
  </property>
</Properties>
</file>