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7E2551" w14:textId="77777777" w:rsidR="00DB1F40" w:rsidRDefault="007068B1">
      <w:pPr>
        <w:spacing w:line="360" w:lineRule="auto"/>
        <w:ind w:right="420"/>
        <w:jc w:val="left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附件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</w:p>
    <w:p w14:paraId="5F18ABD9" w14:textId="3741A06A" w:rsidR="00C81566" w:rsidRPr="00AF236C" w:rsidRDefault="004A23FC" w:rsidP="00AF236C">
      <w:pPr>
        <w:spacing w:line="360" w:lineRule="auto"/>
        <w:jc w:val="center"/>
        <w:rPr>
          <w:rFonts w:ascii="宋体" w:eastAsia="宋体" w:hAnsi="宋体" w:cs="Times New Roman"/>
          <w:b/>
          <w:color w:val="000000" w:themeColor="text1"/>
          <w:sz w:val="28"/>
          <w:szCs w:val="28"/>
        </w:rPr>
      </w:pPr>
      <w:r>
        <w:rPr>
          <w:rFonts w:ascii="宋体" w:eastAsia="宋体" w:hAnsi="宋体" w:cs="Times New Roman" w:hint="eastAsia"/>
          <w:b/>
          <w:color w:val="000000" w:themeColor="text1"/>
          <w:sz w:val="28"/>
          <w:szCs w:val="28"/>
        </w:rPr>
        <w:t>遴选</w:t>
      </w:r>
      <w:r w:rsidR="007068B1">
        <w:rPr>
          <w:rFonts w:ascii="宋体" w:eastAsia="宋体" w:hAnsi="宋体" w:cs="Times New Roman" w:hint="eastAsia"/>
          <w:b/>
          <w:color w:val="000000" w:themeColor="text1"/>
          <w:sz w:val="28"/>
          <w:szCs w:val="28"/>
        </w:rPr>
        <w:t>须知</w:t>
      </w:r>
    </w:p>
    <w:p w14:paraId="633290A1" w14:textId="71F1B4A6" w:rsidR="00DB1F40" w:rsidRDefault="007068B1">
      <w:pPr>
        <w:spacing w:line="360" w:lineRule="auto"/>
        <w:ind w:firstLine="482"/>
        <w:jc w:val="left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一、</w:t>
      </w:r>
      <w:r w:rsidR="00A90CB2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项目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基本概况</w:t>
      </w:r>
    </w:p>
    <w:p w14:paraId="12C7BAB4" w14:textId="3694F635" w:rsidR="00DB1F40" w:rsidRPr="00A90CB2" w:rsidRDefault="00B24E19" w:rsidP="00A90CB2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五山校</w:t>
      </w:r>
      <w:r w:rsidRPr="00B97BD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区</w:t>
      </w:r>
      <w:r w:rsidR="0083522B" w:rsidRPr="00B97BD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拟</w:t>
      </w:r>
      <w:r w:rsidRPr="00B97BD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设</w:t>
      </w:r>
      <w:bookmarkStart w:id="0" w:name="_GoBack"/>
      <w:bookmarkEnd w:id="0"/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两处扶贫农产品销售点，分别为：北区</w:t>
      </w:r>
      <w:r w:rsidR="00A90CB2" w:rsidRPr="00A90CB2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北一饭堂旁临时建筑，面积为</w:t>
      </w:r>
      <w:r w:rsidR="00A90CB2" w:rsidRPr="00A90CB2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72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平方米，东区</w:t>
      </w:r>
      <w:r w:rsidR="00A90CB2" w:rsidRPr="00A90CB2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老人活动中心空地（需</w:t>
      </w:r>
      <w:r w:rsidR="004A23FC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商家</w:t>
      </w:r>
      <w:r w:rsidR="00A90CB2" w:rsidRPr="00A90CB2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自行设置集装箱），面积为</w:t>
      </w:r>
      <w:r w:rsidR="00A90CB2" w:rsidRPr="00A90CB2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36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平方米；现就两处销售点引进扶贫农产品销售服务项目进行公开遴选。</w:t>
      </w:r>
    </w:p>
    <w:p w14:paraId="5085919A" w14:textId="77777777" w:rsidR="00C81566" w:rsidRDefault="00C81566" w:rsidP="00C81566">
      <w:pPr>
        <w:ind w:firstLineChars="200" w:firstLine="482"/>
        <w:jc w:val="left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</w:p>
    <w:p w14:paraId="135249A9" w14:textId="77777777" w:rsidR="00DB1F40" w:rsidRDefault="007068B1">
      <w:pPr>
        <w:spacing w:line="360" w:lineRule="auto"/>
        <w:ind w:firstLineChars="200" w:firstLine="482"/>
        <w:jc w:val="left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二、合同期限</w:t>
      </w:r>
    </w:p>
    <w:p w14:paraId="74E0BBE6" w14:textId="77777777" w:rsidR="00A90CB2" w:rsidRPr="00AF236C" w:rsidRDefault="00A90CB2" w:rsidP="00A90CB2">
      <w:pPr>
        <w:spacing w:line="360" w:lineRule="auto"/>
        <w:ind w:firstLineChars="196" w:firstLine="47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AF236C">
        <w:rPr>
          <w:rFonts w:asciiTheme="minorEastAsia" w:hAnsiTheme="minorEastAsia" w:hint="eastAsia"/>
          <w:color w:val="FF0000"/>
          <w:sz w:val="24"/>
          <w:szCs w:val="24"/>
        </w:rPr>
        <w:t>合同期为一年。</w:t>
      </w:r>
    </w:p>
    <w:p w14:paraId="2F2F9EC2" w14:textId="77777777" w:rsidR="00C81566" w:rsidRDefault="00C81566" w:rsidP="00C81566">
      <w:pPr>
        <w:ind w:firstLineChars="196" w:firstLine="472"/>
        <w:jc w:val="left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</w:p>
    <w:p w14:paraId="0BCD0323" w14:textId="25B3E87D" w:rsidR="00DB1F40" w:rsidRDefault="007068B1" w:rsidP="00A90CB2">
      <w:pPr>
        <w:spacing w:line="360" w:lineRule="auto"/>
        <w:ind w:firstLineChars="196" w:firstLine="472"/>
        <w:jc w:val="left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三、</w:t>
      </w:r>
      <w:r w:rsidR="00ED2EEB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投标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人报名条件</w:t>
      </w:r>
    </w:p>
    <w:p w14:paraId="2EF1A22B" w14:textId="282E6955" w:rsidR="00DB1F40" w:rsidRPr="00F73699" w:rsidRDefault="00ED2EEB" w:rsidP="00F73699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投标</w:t>
      </w:r>
      <w:r w:rsidR="00C60CCE" w:rsidRPr="00C60CCE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人须为具有独立法人资格，在工商、税务登记有效期内且营业执照年检合格，能独立承担民事责任，无影响自身的重大法律诉讼和债务负担的企业，</w:t>
      </w:r>
      <w:r w:rsidR="00FA3132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需是华南理工大学定点帮扶产业基地者</w:t>
      </w:r>
      <w:r w:rsidR="00F73699" w:rsidRPr="00F73699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，</w:t>
      </w:r>
      <w:r w:rsidR="00C60CCE" w:rsidRPr="00C60CCE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不接受个体工商户及联合体形式的报名</w:t>
      </w:r>
      <w:r w:rsidR="00F73699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50EA3BD6" w14:textId="77777777" w:rsidR="00C81566" w:rsidRDefault="00C81566" w:rsidP="00C81566">
      <w:pPr>
        <w:ind w:firstLineChars="196" w:firstLine="472"/>
        <w:jc w:val="left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</w:p>
    <w:p w14:paraId="06E71C9F" w14:textId="6368F027" w:rsidR="00DB1F40" w:rsidRDefault="007068B1">
      <w:pPr>
        <w:spacing w:line="360" w:lineRule="auto"/>
        <w:ind w:firstLineChars="196" w:firstLine="472"/>
        <w:jc w:val="left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四、</w:t>
      </w:r>
      <w:r w:rsidR="00ED2EEB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投标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人的基本要求</w:t>
      </w:r>
    </w:p>
    <w:p w14:paraId="6B41C0CC" w14:textId="0D27221D" w:rsidR="00DB1F40" w:rsidRDefault="007068B1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1</w:t>
      </w:r>
      <w:r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</w:rPr>
        <w:t>.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报名需提交资料：年审合格的营业执照、法人代表身份证或委托人身份证等证照原件及复印件各一份、企业委托书，原件验审后当场退回（所提供营业执照需与招</w:t>
      </w:r>
      <w:r w:rsidR="004B0C0A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标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的经营类型相符，复印件需加盖公章）。</w:t>
      </w:r>
    </w:p>
    <w:p w14:paraId="7EAF60B4" w14:textId="42EAD4F2" w:rsidR="00B03072" w:rsidRPr="00AF236C" w:rsidRDefault="007068B1" w:rsidP="00B03072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AF236C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2</w:t>
      </w:r>
      <w:r w:rsidRPr="00AF236C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</w:rPr>
        <w:t>.</w:t>
      </w:r>
      <w:r w:rsidR="00B03072" w:rsidRPr="00AF236C">
        <w:rPr>
          <w:rFonts w:asciiTheme="minorEastAsia" w:hAnsiTheme="minorEastAsia" w:hint="eastAsia"/>
          <w:color w:val="000000" w:themeColor="text1"/>
          <w:sz w:val="24"/>
          <w:szCs w:val="24"/>
        </w:rPr>
        <w:t>报名的单位和企业须遵纪守法，</w:t>
      </w:r>
      <w:bookmarkStart w:id="1" w:name="_Hlk111966998"/>
      <w:r w:rsidR="00B03072" w:rsidRPr="00AF236C">
        <w:rPr>
          <w:rFonts w:asciiTheme="minorEastAsia" w:hAnsiTheme="minorEastAsia" w:hint="eastAsia"/>
          <w:color w:val="000000" w:themeColor="text1"/>
          <w:sz w:val="24"/>
          <w:szCs w:val="24"/>
        </w:rPr>
        <w:t>单位和企业证照齐全且至今未受到工商以及其他相关部门行政处罚，在国家市场监督管理局网站（</w:t>
      </w:r>
      <w:r w:rsidR="00B03072" w:rsidRPr="00AF236C">
        <w:rPr>
          <w:rFonts w:asciiTheme="minorEastAsia" w:hAnsiTheme="minorEastAsia"/>
          <w:color w:val="000000" w:themeColor="text1"/>
          <w:sz w:val="24"/>
          <w:szCs w:val="24"/>
        </w:rPr>
        <w:t>https://zwfw.samr.gov.cn</w:t>
      </w:r>
      <w:r w:rsidR="00B03072" w:rsidRPr="00AF236C">
        <w:rPr>
          <w:rFonts w:asciiTheme="minorEastAsia" w:hAnsiTheme="minorEastAsia" w:hint="eastAsia"/>
          <w:color w:val="000000" w:themeColor="text1"/>
          <w:sz w:val="24"/>
          <w:szCs w:val="24"/>
        </w:rPr>
        <w:t>）无不良信息。</w:t>
      </w:r>
      <w:bookmarkEnd w:id="1"/>
    </w:p>
    <w:p w14:paraId="710A2F0D" w14:textId="7C4503CA" w:rsidR="00DB1F40" w:rsidRDefault="007068B1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3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.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如有在华南理工大学经营存在劣迹或者违规经营行为的，不接受报名。</w:t>
      </w:r>
    </w:p>
    <w:p w14:paraId="7C33DE53" w14:textId="2784AFBF" w:rsidR="00DB1F40" w:rsidRDefault="007068B1" w:rsidP="00C66F0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4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.</w:t>
      </w:r>
      <w:r w:rsidR="00ED2EEB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投标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人营业执照注明的经营范围必须与所投经营项目一致。</w:t>
      </w:r>
    </w:p>
    <w:p w14:paraId="2A69A076" w14:textId="0CE31DE3" w:rsidR="00DB1F40" w:rsidRPr="00FA3132" w:rsidRDefault="00C66F0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</w:pPr>
      <w:r w:rsidRPr="00FA3132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5</w:t>
      </w:r>
      <w:r w:rsidR="007068B1" w:rsidRPr="00FA3132">
        <w:rPr>
          <w:rFonts w:ascii="宋体" w:eastAsia="宋体" w:hAnsi="宋体" w:cs="Times New Roman" w:hint="eastAsia"/>
          <w:color w:val="FF0000"/>
          <w:kern w:val="0"/>
          <w:sz w:val="24"/>
          <w:szCs w:val="24"/>
        </w:rPr>
        <w:t>.</w:t>
      </w:r>
      <w:proofErr w:type="gramStart"/>
      <w:r w:rsidR="004F481D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中标</w:t>
      </w:r>
      <w:r w:rsidR="00FA3132" w:rsidRPr="00FA3132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后商铺</w:t>
      </w:r>
      <w:proofErr w:type="gramEnd"/>
      <w:r w:rsidR="00484054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以经营农产品为主</w:t>
      </w:r>
      <w:r w:rsidR="00FA3132" w:rsidRPr="00FA3132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，不得</w:t>
      </w:r>
      <w:r w:rsidR="00484054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将商</w:t>
      </w:r>
      <w:proofErr w:type="gramStart"/>
      <w:r w:rsidR="00484054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铺转</w:t>
      </w:r>
      <w:r w:rsidR="004B0C0A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标</w:t>
      </w:r>
      <w:proofErr w:type="gramEnd"/>
      <w:r w:rsidR="00484054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、转让</w:t>
      </w:r>
      <w:r w:rsidR="00FA3132" w:rsidRPr="00FA3132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。</w:t>
      </w:r>
      <w:r w:rsidR="00FA3132" w:rsidRPr="00FA3132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 xml:space="preserve"> </w:t>
      </w:r>
    </w:p>
    <w:p w14:paraId="313D9A9F" w14:textId="041E433A" w:rsidR="00DB1F40" w:rsidRDefault="00C66F0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6</w:t>
      </w:r>
      <w:r w:rsidR="007068B1">
        <w:rPr>
          <w:rFonts w:ascii="宋体" w:eastAsia="宋体" w:hAnsi="宋体" w:cs="Times New Roman" w:hint="eastAsia"/>
          <w:kern w:val="0"/>
          <w:sz w:val="24"/>
          <w:szCs w:val="24"/>
        </w:rPr>
        <w:t>.</w:t>
      </w:r>
      <w:r w:rsidR="004F481D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中标</w:t>
      </w:r>
      <w:r w:rsidR="007068B1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人严格遵守华南理工大学各项管理制度、《华南理工大学五山校区商业网点管理规定》和《华南理工大学五山校区商户违规处理暂行条例》（具体内容见附件</w:t>
      </w:r>
      <w:r w:rsidR="007068B1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1</w:t>
      </w:r>
      <w:r w:rsidR="007068B1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、</w:t>
      </w:r>
      <w:r w:rsidR="007068B1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2</w:t>
      </w:r>
      <w:r w:rsidR="007068B1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）。</w:t>
      </w:r>
    </w:p>
    <w:p w14:paraId="15530905" w14:textId="57E5EA49" w:rsidR="00DB1F40" w:rsidRDefault="007068B1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五、</w:t>
      </w:r>
      <w:r w:rsidR="004F481D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遴选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声明</w:t>
      </w:r>
    </w:p>
    <w:p w14:paraId="2D8DB419" w14:textId="7DFACA87" w:rsidR="00DB1F40" w:rsidRDefault="007068B1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lastRenderedPageBreak/>
        <w:t>1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.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我校将严格遵循“公平、公正、公开”的原则进行</w:t>
      </w:r>
      <w:r w:rsidR="004F481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遴选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。</w:t>
      </w:r>
    </w:p>
    <w:p w14:paraId="230BE1B6" w14:textId="662234A6" w:rsidR="00DB1F40" w:rsidRPr="009A3D1D" w:rsidRDefault="004F481D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FF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</w:t>
      </w:r>
      <w:r w:rsidR="007068B1">
        <w:rPr>
          <w:rFonts w:ascii="宋体" w:eastAsia="宋体" w:hAnsi="宋体" w:cs="Times New Roman" w:hint="eastAsia"/>
          <w:kern w:val="0"/>
          <w:sz w:val="24"/>
          <w:szCs w:val="24"/>
        </w:rPr>
        <w:t>.</w:t>
      </w:r>
      <w:r w:rsidR="007068B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评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标</w:t>
      </w:r>
      <w:r w:rsidR="007068B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规则：</w:t>
      </w:r>
      <w:r w:rsidR="00F038BA" w:rsidRPr="00F038BA">
        <w:rPr>
          <w:rFonts w:asciiTheme="minorEastAsia" w:eastAsia="宋体" w:hAnsiTheme="minorEastAsia" w:hint="eastAsia"/>
          <w:color w:val="FF0000"/>
          <w:sz w:val="24"/>
          <w:szCs w:val="24"/>
        </w:rPr>
        <w:t>采取</w:t>
      </w:r>
      <w:r>
        <w:rPr>
          <w:rFonts w:asciiTheme="minorEastAsia" w:eastAsia="宋体" w:hAnsiTheme="minorEastAsia" w:hint="eastAsia"/>
          <w:color w:val="FF0000"/>
          <w:sz w:val="24"/>
          <w:szCs w:val="24"/>
        </w:rPr>
        <w:t>商务技术</w:t>
      </w:r>
      <w:r w:rsidR="007068B1" w:rsidRPr="00F038BA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评分法</w:t>
      </w:r>
      <w:r w:rsidR="005446BF" w:rsidRPr="00F038BA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来</w:t>
      </w:r>
      <w:r w:rsidR="007068B1" w:rsidRPr="00F038BA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评</w:t>
      </w:r>
      <w:r w:rsidR="004B0C0A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标</w:t>
      </w:r>
      <w:r w:rsidR="007068B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，评分表见附件</w:t>
      </w:r>
      <w:r w:rsidR="007068B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4</w:t>
      </w:r>
      <w:r w:rsidR="007068B1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；</w:t>
      </w:r>
      <w:r w:rsidR="007068B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满分为</w:t>
      </w:r>
      <w:r w:rsidR="007068B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100</w:t>
      </w:r>
      <w:r w:rsidR="007068B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分。评</w:t>
      </w:r>
      <w:r w:rsidR="004B0C0A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标</w:t>
      </w:r>
      <w:r w:rsidR="007068B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小组将根据</w:t>
      </w:r>
      <w:r w:rsidR="00ED2EEB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投标</w:t>
      </w:r>
      <w:r w:rsidR="007068B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人的最终得分，推荐最高得分人为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中标</w:t>
      </w:r>
      <w:r w:rsidR="007068B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人，得分第二的</w:t>
      </w:r>
      <w:r w:rsidR="00ED2EEB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投标</w:t>
      </w:r>
      <w:r w:rsidR="007068B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人为备选人。如出现最高分同分现象（即有两家或两家以上的</w:t>
      </w:r>
      <w:r w:rsidR="00ED2EEB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投标</w:t>
      </w:r>
      <w:r w:rsidR="007068B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单位取得相同分数），由评</w:t>
      </w:r>
      <w:r w:rsidR="004B0C0A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标</w:t>
      </w:r>
      <w:r w:rsidR="007068B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小组通过投票确定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中标</w:t>
      </w:r>
      <w:r w:rsidR="003E457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者</w:t>
      </w:r>
      <w:r w:rsidR="007068B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。</w:t>
      </w:r>
      <w:r w:rsidR="00F038BA" w:rsidRPr="009A3D1D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当只有一家报名的情况下，</w:t>
      </w:r>
      <w:r w:rsidR="003E457C" w:rsidRPr="003E457C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则采取在有效服务方案基础上，</w:t>
      </w:r>
      <w:r w:rsidR="00F038BA" w:rsidRPr="009A3D1D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满足</w:t>
      </w:r>
      <w:r w:rsidR="00B97BD5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遴选</w:t>
      </w:r>
      <w:r w:rsidR="00F038BA" w:rsidRPr="009A3D1D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文件要求即为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中标</w:t>
      </w:r>
      <w:r w:rsidR="00F038BA" w:rsidRPr="009A3D1D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者。</w:t>
      </w:r>
    </w:p>
    <w:p w14:paraId="19DED444" w14:textId="409E148A" w:rsidR="00DB1F40" w:rsidRDefault="004B0C0A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3</w:t>
      </w:r>
      <w:r w:rsidR="007068B1">
        <w:rPr>
          <w:rFonts w:ascii="宋体" w:eastAsia="宋体" w:hAnsi="宋体" w:cs="Times New Roman" w:hint="eastAsia"/>
          <w:kern w:val="0"/>
          <w:sz w:val="24"/>
          <w:szCs w:val="24"/>
        </w:rPr>
        <w:t>.</w:t>
      </w:r>
      <w:r w:rsidR="007068B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为了保证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遴选</w:t>
      </w:r>
      <w:r w:rsidR="007068B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活动的公平公正性，维护</w:t>
      </w:r>
      <w:r w:rsidR="00ED2EEB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投标</w:t>
      </w:r>
      <w:r w:rsidR="007068B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人的合法权益，任何有串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标</w:t>
      </w:r>
      <w:r w:rsidR="007068B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、围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标</w:t>
      </w:r>
      <w:r w:rsidR="007068B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等违反国家相关法律行为的将取消其</w:t>
      </w:r>
      <w:r w:rsidR="00ED2EEB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投标</w:t>
      </w:r>
      <w:r w:rsidR="007068B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资格，并追究法律责任。</w:t>
      </w:r>
    </w:p>
    <w:p w14:paraId="148203AE" w14:textId="46CB9F09" w:rsidR="00DB1F40" w:rsidRDefault="004B0C0A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4</w:t>
      </w:r>
      <w:r w:rsidR="007068B1">
        <w:rPr>
          <w:rFonts w:ascii="宋体" w:eastAsia="宋体" w:hAnsi="宋体" w:cs="Times New Roman" w:hint="eastAsia"/>
          <w:kern w:val="0"/>
          <w:sz w:val="24"/>
          <w:szCs w:val="24"/>
        </w:rPr>
        <w:t>.</w:t>
      </w:r>
      <w:r w:rsidR="004F481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中标</w:t>
      </w:r>
      <w:r w:rsidR="003E457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者</w:t>
      </w:r>
      <w:r w:rsidR="007068B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不得以任何理由任何方式</w:t>
      </w:r>
      <w:proofErr w:type="gramStart"/>
      <w:r w:rsidR="007068B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转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标</w:t>
      </w:r>
      <w:r w:rsidR="007068B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给</w:t>
      </w:r>
      <w:proofErr w:type="gramEnd"/>
      <w:r w:rsidR="007068B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他人，一旦发现，</w:t>
      </w:r>
      <w:r w:rsidR="004F481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中标</w:t>
      </w:r>
      <w:r w:rsidR="007068B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结果无效。</w:t>
      </w:r>
    </w:p>
    <w:p w14:paraId="5AD3EEEB" w14:textId="51BD47BE" w:rsidR="00DB1F40" w:rsidRPr="003E457C" w:rsidRDefault="004B0C0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E457C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="007068B1" w:rsidRPr="003E457C">
        <w:rPr>
          <w:rFonts w:ascii="宋体" w:eastAsia="宋体" w:hAnsi="宋体" w:cs="Times New Roman" w:hint="eastAsia"/>
          <w:kern w:val="0"/>
          <w:sz w:val="24"/>
          <w:szCs w:val="24"/>
        </w:rPr>
        <w:t>.</w:t>
      </w:r>
      <w:r w:rsidR="003E457C">
        <w:rPr>
          <w:rFonts w:ascii="宋体" w:eastAsia="宋体" w:hAnsi="宋体" w:hint="eastAsia"/>
          <w:sz w:val="24"/>
          <w:szCs w:val="24"/>
        </w:rPr>
        <w:t>中标者须在学校指定的免费提供的场地内规范经营，且保证合同期内正常运营。</w:t>
      </w:r>
    </w:p>
    <w:p w14:paraId="0F819CDE" w14:textId="5E1EB66A" w:rsidR="00DB1F40" w:rsidRPr="003E457C" w:rsidRDefault="003E457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E457C">
        <w:rPr>
          <w:rFonts w:asciiTheme="minorEastAsia" w:hAnsiTheme="minorEastAsia" w:hint="eastAsia"/>
          <w:sz w:val="24"/>
          <w:szCs w:val="24"/>
        </w:rPr>
        <w:t>6.中标者需要承担经营</w:t>
      </w:r>
      <w:r>
        <w:rPr>
          <w:rFonts w:asciiTheme="minorEastAsia" w:hAnsiTheme="minorEastAsia" w:hint="eastAsia"/>
          <w:sz w:val="24"/>
          <w:szCs w:val="24"/>
        </w:rPr>
        <w:t>过程</w:t>
      </w:r>
      <w:r w:rsidRPr="003E457C">
        <w:rPr>
          <w:rFonts w:asciiTheme="minorEastAsia" w:hAnsiTheme="minorEastAsia" w:hint="eastAsia"/>
          <w:sz w:val="24"/>
          <w:szCs w:val="24"/>
        </w:rPr>
        <w:t>中所产生的网络、水电等费用。</w:t>
      </w:r>
    </w:p>
    <w:p w14:paraId="71EF00C6" w14:textId="77777777" w:rsidR="00C81566" w:rsidRDefault="00C81566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</w:p>
    <w:p w14:paraId="7A6BAEE9" w14:textId="71F6CEDE" w:rsidR="00DB1F40" w:rsidRDefault="007068B1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六、</w:t>
      </w:r>
      <w:r w:rsidR="00C81566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遴选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时间地点安排</w:t>
      </w:r>
    </w:p>
    <w:p w14:paraId="10221EAD" w14:textId="7B935F14" w:rsidR="00DB1F40" w:rsidRDefault="007068B1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.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报名时间：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2022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年</w:t>
      </w:r>
      <w:r w:rsidR="00C8156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9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月</w:t>
      </w:r>
      <w:r w:rsidR="00AF236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日至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2022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年</w:t>
      </w:r>
      <w:r w:rsidR="00820B0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9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月</w:t>
      </w:r>
      <w:r w:rsidR="00AF236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8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日</w:t>
      </w:r>
    </w:p>
    <w:p w14:paraId="07FF9A68" w14:textId="01268EBF" w:rsidR="00DB1F40" w:rsidRDefault="007068B1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上午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8:30-11:30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，下午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15:00-17:00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（</w:t>
      </w:r>
      <w:r w:rsidR="00C8156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周末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除外）</w:t>
      </w:r>
    </w:p>
    <w:p w14:paraId="73D34D29" w14:textId="0FF46793" w:rsidR="00DB1F40" w:rsidRDefault="007068B1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.</w:t>
      </w:r>
      <w:r w:rsidR="00ED2EEB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投标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密封函提交时间：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2022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年</w:t>
      </w:r>
      <w:r w:rsidR="00572AE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9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月</w:t>
      </w:r>
      <w:r w:rsidR="008D361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9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日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15:00-15:30</w:t>
      </w:r>
    </w:p>
    <w:p w14:paraId="0C4425BE" w14:textId="48DE945F" w:rsidR="00DB1F40" w:rsidRDefault="007068B1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3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.</w:t>
      </w:r>
      <w:r w:rsidR="00ED2EEB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投标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密封函提交地点：物资大楼二楼招标中心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号评标室</w:t>
      </w:r>
    </w:p>
    <w:p w14:paraId="2D68A9A4" w14:textId="6FB3CAC2" w:rsidR="00DB1F40" w:rsidRDefault="007068B1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4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.</w:t>
      </w:r>
      <w:r w:rsidR="00D34B4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评</w:t>
      </w:r>
      <w:r w:rsidR="004B0C0A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标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时间：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2022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年</w:t>
      </w:r>
      <w:r w:rsidR="00572AE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9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月</w:t>
      </w:r>
      <w:r w:rsidR="008D361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9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日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15:30-17:30</w:t>
      </w:r>
    </w:p>
    <w:p w14:paraId="78FD9979" w14:textId="77777777" w:rsidR="00C81566" w:rsidRDefault="00C81566">
      <w:pPr>
        <w:adjustRightInd w:val="0"/>
        <w:snapToGrid w:val="0"/>
        <w:spacing w:line="360" w:lineRule="auto"/>
        <w:ind w:firstLineChars="200" w:firstLine="482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</w:p>
    <w:p w14:paraId="044EB8AA" w14:textId="71CAE2E1" w:rsidR="00DB1F40" w:rsidRDefault="007068B1">
      <w:pPr>
        <w:adjustRightInd w:val="0"/>
        <w:snapToGrid w:val="0"/>
        <w:spacing w:line="360" w:lineRule="auto"/>
        <w:ind w:firstLineChars="200" w:firstLine="482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七、</w:t>
      </w:r>
      <w:r w:rsidR="00ED2EEB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投标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文件制作要求</w:t>
      </w:r>
    </w:p>
    <w:p w14:paraId="5B0F0FF2" w14:textId="26933DAA" w:rsidR="00DB1F40" w:rsidRDefault="007068B1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.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所有</w:t>
      </w:r>
      <w:r w:rsidR="00ED2EEB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投标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文件可用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A4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纸及黑色墨水或彩色墨水打印。</w:t>
      </w:r>
    </w:p>
    <w:p w14:paraId="6BE3ADF9" w14:textId="5282864B" w:rsidR="00DB1F40" w:rsidRDefault="007068B1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.</w:t>
      </w:r>
      <w:r w:rsidR="00ED2EEB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投标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文件一式六份：</w:t>
      </w:r>
      <w:r w:rsidR="00ED2EEB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投标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文件一份正本，五份副本，如正本与副本不一致，以正本内容为准。文件需装订成册后，与《</w:t>
      </w:r>
      <w:r w:rsidR="00ED2EEB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投标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报价函》一同密封包装，在封袋的封口处加盖单位公章，并在每一包装的封面上写明：</w:t>
      </w:r>
      <w:r w:rsidR="00ED2EEB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投标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人名称、地址、联系人和联系电话。</w:t>
      </w:r>
    </w:p>
    <w:p w14:paraId="1C8AB755" w14:textId="54F200C6" w:rsidR="00DB1F40" w:rsidRDefault="007068B1" w:rsidP="00C91ADB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3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.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有效</w:t>
      </w:r>
      <w:r w:rsidR="00ED2EEB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投标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文件需包含以下几点：（请按以下《</w:t>
      </w:r>
      <w:r w:rsidR="00ED2EEB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投标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文件自查表》顺序进行排版并作为目录制作</w:t>
      </w:r>
      <w:r w:rsidR="00ED2EEB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投标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文件）</w:t>
      </w:r>
    </w:p>
    <w:p w14:paraId="5FB38DDB" w14:textId="77777777" w:rsidR="00AF236C" w:rsidRDefault="00AF236C" w:rsidP="00F76769">
      <w:pPr>
        <w:adjustRightInd w:val="0"/>
        <w:snapToGrid w:val="0"/>
        <w:spacing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5D131C53" w14:textId="277BEFCC" w:rsidR="00DB1F40" w:rsidRDefault="00ED2EEB" w:rsidP="00F76769">
      <w:pPr>
        <w:adjustRightInd w:val="0"/>
        <w:snapToGrid w:val="0"/>
        <w:spacing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投标</w:t>
      </w:r>
      <w:r w:rsidR="007068B1">
        <w:rPr>
          <w:rFonts w:ascii="宋体" w:eastAsia="宋体" w:hAnsi="宋体" w:hint="eastAsia"/>
          <w:b/>
          <w:bCs/>
          <w:sz w:val="28"/>
          <w:szCs w:val="28"/>
        </w:rPr>
        <w:t>文件自查表</w:t>
      </w:r>
    </w:p>
    <w:tbl>
      <w:tblPr>
        <w:tblW w:w="9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5958"/>
        <w:gridCol w:w="1530"/>
        <w:gridCol w:w="1626"/>
      </w:tblGrid>
      <w:tr w:rsidR="00572AED" w:rsidRPr="00572AED" w14:paraId="352BA1E7" w14:textId="77777777">
        <w:trPr>
          <w:trHeight w:val="891"/>
          <w:jc w:val="center"/>
        </w:trPr>
        <w:tc>
          <w:tcPr>
            <w:tcW w:w="802" w:type="dxa"/>
            <w:vAlign w:val="center"/>
          </w:tcPr>
          <w:p w14:paraId="41327564" w14:textId="2510B1B5" w:rsidR="00DB1F40" w:rsidRDefault="004E2733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4"/>
              </w:rPr>
              <w:t>序号</w:t>
            </w:r>
          </w:p>
        </w:tc>
        <w:tc>
          <w:tcPr>
            <w:tcW w:w="5958" w:type="dxa"/>
            <w:vAlign w:val="center"/>
          </w:tcPr>
          <w:p w14:paraId="53DE682D" w14:textId="23F0E237" w:rsidR="00DB1F40" w:rsidRPr="00572AED" w:rsidRDefault="007068B1" w:rsidP="004E2733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8"/>
                <w:szCs w:val="28"/>
              </w:rPr>
            </w:pPr>
            <w:r w:rsidRPr="00572AED">
              <w:rPr>
                <w:rFonts w:ascii="宋体" w:eastAsia="宋体" w:hAnsi="宋体" w:hint="eastAsia"/>
                <w:b/>
                <w:bCs/>
                <w:color w:val="000000" w:themeColor="text1"/>
                <w:sz w:val="28"/>
                <w:szCs w:val="28"/>
              </w:rPr>
              <w:t>自查内容</w:t>
            </w:r>
          </w:p>
        </w:tc>
        <w:tc>
          <w:tcPr>
            <w:tcW w:w="1530" w:type="dxa"/>
            <w:vAlign w:val="center"/>
          </w:tcPr>
          <w:p w14:paraId="164F77F1" w14:textId="77777777" w:rsidR="00DB1F40" w:rsidRPr="00572AED" w:rsidRDefault="007068B1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572AED">
              <w:rPr>
                <w:rFonts w:ascii="宋体" w:eastAsia="宋体" w:hAnsi="宋体" w:hint="eastAsia"/>
                <w:b/>
                <w:bCs/>
                <w:color w:val="000000" w:themeColor="text1"/>
                <w:sz w:val="28"/>
                <w:szCs w:val="28"/>
              </w:rPr>
              <w:t>自查结果</w:t>
            </w:r>
            <w:r w:rsidRPr="00572AED">
              <w:rPr>
                <w:rFonts w:ascii="宋体" w:eastAsia="宋体" w:hAnsi="宋体" w:hint="eastAsia"/>
                <w:b/>
                <w:bCs/>
                <w:color w:val="000000" w:themeColor="text1"/>
                <w:sz w:val="18"/>
                <w:szCs w:val="18"/>
              </w:rPr>
              <w:t>（确认打“√”）</w:t>
            </w:r>
          </w:p>
        </w:tc>
        <w:tc>
          <w:tcPr>
            <w:tcW w:w="1626" w:type="dxa"/>
            <w:vAlign w:val="center"/>
          </w:tcPr>
          <w:p w14:paraId="01B91A1E" w14:textId="77777777" w:rsidR="00DB1F40" w:rsidRPr="00572AED" w:rsidRDefault="007068B1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8"/>
                <w:szCs w:val="28"/>
              </w:rPr>
            </w:pPr>
            <w:r w:rsidRPr="00572AED">
              <w:rPr>
                <w:rFonts w:ascii="宋体" w:eastAsia="宋体" w:hAnsi="宋体" w:hint="eastAsia"/>
                <w:b/>
                <w:bCs/>
                <w:color w:val="000000" w:themeColor="text1"/>
                <w:sz w:val="28"/>
                <w:szCs w:val="28"/>
              </w:rPr>
              <w:t>证明文件</w:t>
            </w:r>
          </w:p>
        </w:tc>
      </w:tr>
      <w:tr w:rsidR="00572AED" w:rsidRPr="00572AED" w14:paraId="63DB3B18" w14:textId="77777777">
        <w:trPr>
          <w:trHeight w:val="535"/>
          <w:jc w:val="center"/>
        </w:trPr>
        <w:tc>
          <w:tcPr>
            <w:tcW w:w="802" w:type="dxa"/>
            <w:vAlign w:val="center"/>
          </w:tcPr>
          <w:p w14:paraId="0A2E9316" w14:textId="6B232335" w:rsidR="00DB1F40" w:rsidRDefault="004E2733">
            <w:pPr>
              <w:spacing w:line="360" w:lineRule="auto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1</w:t>
            </w:r>
          </w:p>
        </w:tc>
        <w:tc>
          <w:tcPr>
            <w:tcW w:w="5958" w:type="dxa"/>
            <w:vAlign w:val="center"/>
          </w:tcPr>
          <w:p w14:paraId="37CD5A55" w14:textId="646C8A91" w:rsidR="00DB1F40" w:rsidRPr="00572AED" w:rsidRDefault="00572AED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r w:rsidRPr="00572AED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经营投资方向</w:t>
            </w:r>
          </w:p>
        </w:tc>
        <w:tc>
          <w:tcPr>
            <w:tcW w:w="1530" w:type="dxa"/>
            <w:vAlign w:val="center"/>
          </w:tcPr>
          <w:p w14:paraId="5C0F3037" w14:textId="77777777" w:rsidR="00DB1F40" w:rsidRPr="00572AED" w:rsidRDefault="00DB1F40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626" w:type="dxa"/>
            <w:vAlign w:val="center"/>
          </w:tcPr>
          <w:p w14:paraId="4DB996CE" w14:textId="77777777" w:rsidR="00DB1F40" w:rsidRPr="00572AED" w:rsidRDefault="007068B1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r w:rsidRPr="00572AED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第  至  页</w:t>
            </w:r>
          </w:p>
        </w:tc>
      </w:tr>
      <w:tr w:rsidR="00572AED" w:rsidRPr="00572AED" w14:paraId="119C0ACC" w14:textId="77777777">
        <w:trPr>
          <w:trHeight w:val="542"/>
          <w:jc w:val="center"/>
        </w:trPr>
        <w:tc>
          <w:tcPr>
            <w:tcW w:w="802" w:type="dxa"/>
            <w:vAlign w:val="center"/>
          </w:tcPr>
          <w:p w14:paraId="6C76F4E3" w14:textId="3E0A902E" w:rsidR="00DB1F40" w:rsidRDefault="004E2733" w:rsidP="005A0ED1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8"/>
              </w:rPr>
            </w:pPr>
            <w:r w:rsidRPr="005A0ED1">
              <w:rPr>
                <w:rFonts w:ascii="宋体" w:eastAsia="宋体" w:hAnsi="宋体" w:hint="eastAsia"/>
                <w:bCs/>
                <w:sz w:val="28"/>
                <w:szCs w:val="28"/>
              </w:rPr>
              <w:t>2</w:t>
            </w:r>
          </w:p>
        </w:tc>
        <w:tc>
          <w:tcPr>
            <w:tcW w:w="5958" w:type="dxa"/>
            <w:vAlign w:val="center"/>
          </w:tcPr>
          <w:p w14:paraId="2A9D9B42" w14:textId="3ACBF6C5" w:rsidR="00DB1F40" w:rsidRPr="00572AED" w:rsidRDefault="00ED2EEB" w:rsidP="007068B1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投标</w:t>
            </w:r>
            <w:r w:rsidR="000D5736" w:rsidRPr="00572AED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人证件资料</w:t>
            </w:r>
          </w:p>
        </w:tc>
        <w:tc>
          <w:tcPr>
            <w:tcW w:w="1530" w:type="dxa"/>
            <w:vAlign w:val="center"/>
          </w:tcPr>
          <w:p w14:paraId="7B59F0F0" w14:textId="77777777" w:rsidR="00DB1F40" w:rsidRPr="00572AED" w:rsidRDefault="00DB1F40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626" w:type="dxa"/>
            <w:vAlign w:val="center"/>
          </w:tcPr>
          <w:p w14:paraId="447D2FB5" w14:textId="77777777" w:rsidR="00DB1F40" w:rsidRPr="00572AED" w:rsidRDefault="007068B1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r w:rsidRPr="00572AED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第  至  页</w:t>
            </w:r>
          </w:p>
        </w:tc>
      </w:tr>
      <w:tr w:rsidR="00572AED" w:rsidRPr="00572AED" w14:paraId="2B086509" w14:textId="77777777">
        <w:trPr>
          <w:trHeight w:val="558"/>
          <w:jc w:val="center"/>
        </w:trPr>
        <w:tc>
          <w:tcPr>
            <w:tcW w:w="802" w:type="dxa"/>
            <w:vAlign w:val="center"/>
          </w:tcPr>
          <w:p w14:paraId="4F51BF62" w14:textId="2F4E13C9" w:rsidR="00DB1F40" w:rsidRDefault="005A0ED1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8"/>
              </w:rPr>
            </w:pPr>
            <w:r w:rsidRPr="005A0ED1">
              <w:rPr>
                <w:rFonts w:ascii="宋体" w:eastAsia="宋体" w:hAnsi="宋体"/>
                <w:bCs/>
                <w:sz w:val="28"/>
                <w:szCs w:val="28"/>
              </w:rPr>
              <w:t>3</w:t>
            </w:r>
          </w:p>
        </w:tc>
        <w:tc>
          <w:tcPr>
            <w:tcW w:w="5958" w:type="dxa"/>
            <w:vAlign w:val="center"/>
          </w:tcPr>
          <w:p w14:paraId="0E27E7B9" w14:textId="494AA0B1" w:rsidR="00DB1F40" w:rsidRPr="00572AED" w:rsidRDefault="000D5736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r w:rsidRPr="00572AED">
              <w:rPr>
                <w:rFonts w:ascii="宋体" w:eastAsia="宋体" w:hAnsi="宋体" w:cs="仿宋" w:hint="eastAsia"/>
                <w:color w:val="000000" w:themeColor="text1"/>
                <w:kern w:val="0"/>
                <w:sz w:val="24"/>
                <w:szCs w:val="28"/>
              </w:rPr>
              <w:t>经营方案</w:t>
            </w:r>
          </w:p>
        </w:tc>
        <w:tc>
          <w:tcPr>
            <w:tcW w:w="1530" w:type="dxa"/>
            <w:vAlign w:val="center"/>
          </w:tcPr>
          <w:p w14:paraId="2BF164DF" w14:textId="77777777" w:rsidR="00DB1F40" w:rsidRPr="00572AED" w:rsidRDefault="00DB1F40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626" w:type="dxa"/>
            <w:vAlign w:val="center"/>
          </w:tcPr>
          <w:p w14:paraId="66B78F7C" w14:textId="77777777" w:rsidR="00DB1F40" w:rsidRPr="00572AED" w:rsidRDefault="007068B1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r w:rsidRPr="00572AED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第  至  页</w:t>
            </w:r>
          </w:p>
        </w:tc>
      </w:tr>
      <w:tr w:rsidR="00572AED" w:rsidRPr="00572AED" w14:paraId="5658AC1E" w14:textId="77777777">
        <w:trPr>
          <w:trHeight w:val="544"/>
          <w:jc w:val="center"/>
        </w:trPr>
        <w:tc>
          <w:tcPr>
            <w:tcW w:w="802" w:type="dxa"/>
            <w:vAlign w:val="center"/>
          </w:tcPr>
          <w:p w14:paraId="7C18CDB4" w14:textId="5018EAA7" w:rsidR="00DB1F40" w:rsidRPr="005A0ED1" w:rsidRDefault="005A0ED1">
            <w:pPr>
              <w:spacing w:line="360" w:lineRule="auto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 w:rsidRPr="005A0ED1">
              <w:rPr>
                <w:rFonts w:ascii="宋体" w:eastAsia="宋体" w:hAnsi="宋体"/>
                <w:bCs/>
                <w:sz w:val="28"/>
                <w:szCs w:val="28"/>
              </w:rPr>
              <w:t>4</w:t>
            </w:r>
          </w:p>
        </w:tc>
        <w:tc>
          <w:tcPr>
            <w:tcW w:w="5958" w:type="dxa"/>
            <w:vAlign w:val="center"/>
          </w:tcPr>
          <w:p w14:paraId="5E985E83" w14:textId="2DBF6A18" w:rsidR="00DB1F40" w:rsidRPr="00572AED" w:rsidRDefault="000D5736">
            <w:pPr>
              <w:spacing w:line="360" w:lineRule="auto"/>
              <w:rPr>
                <w:rFonts w:ascii="宋体" w:eastAsia="宋体" w:hAnsi="宋体" w:cs="仿宋"/>
                <w:color w:val="000000" w:themeColor="text1"/>
                <w:kern w:val="0"/>
                <w:sz w:val="24"/>
                <w:szCs w:val="28"/>
              </w:rPr>
            </w:pPr>
            <w:r w:rsidRPr="00572AED">
              <w:rPr>
                <w:rFonts w:ascii="宋体" w:eastAsia="宋体" w:hAnsi="宋体" w:cs="仿宋" w:hint="eastAsia"/>
                <w:color w:val="000000" w:themeColor="text1"/>
                <w:kern w:val="0"/>
                <w:sz w:val="24"/>
                <w:szCs w:val="28"/>
              </w:rPr>
              <w:t>安全（环境）管理方案</w:t>
            </w:r>
          </w:p>
        </w:tc>
        <w:tc>
          <w:tcPr>
            <w:tcW w:w="1530" w:type="dxa"/>
            <w:vAlign w:val="center"/>
          </w:tcPr>
          <w:p w14:paraId="166EA5A1" w14:textId="77777777" w:rsidR="00DB1F40" w:rsidRPr="00572AED" w:rsidRDefault="00DB1F40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626" w:type="dxa"/>
            <w:vAlign w:val="center"/>
          </w:tcPr>
          <w:p w14:paraId="2DD4C364" w14:textId="77777777" w:rsidR="00DB1F40" w:rsidRPr="00572AED" w:rsidRDefault="007068B1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r w:rsidRPr="00572AED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第  至  页</w:t>
            </w:r>
          </w:p>
        </w:tc>
      </w:tr>
      <w:tr w:rsidR="00572AED" w:rsidRPr="00572AED" w14:paraId="5FEEDDAE" w14:textId="77777777" w:rsidTr="00334465">
        <w:trPr>
          <w:trHeight w:val="814"/>
          <w:jc w:val="center"/>
        </w:trPr>
        <w:tc>
          <w:tcPr>
            <w:tcW w:w="802" w:type="dxa"/>
            <w:vAlign w:val="center"/>
          </w:tcPr>
          <w:p w14:paraId="0A797929" w14:textId="779F2DEF" w:rsidR="00DB1F40" w:rsidRPr="005A0ED1" w:rsidRDefault="005A0ED1" w:rsidP="004E2733">
            <w:pPr>
              <w:spacing w:line="360" w:lineRule="auto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bookmarkStart w:id="2" w:name="OLE_LINK2" w:colFirst="2" w:colLast="2"/>
            <w:r w:rsidRPr="005A0ED1">
              <w:rPr>
                <w:rFonts w:ascii="宋体" w:eastAsia="宋体" w:hAnsi="宋体"/>
                <w:bCs/>
                <w:sz w:val="28"/>
                <w:szCs w:val="28"/>
              </w:rPr>
              <w:t>5</w:t>
            </w:r>
          </w:p>
        </w:tc>
        <w:tc>
          <w:tcPr>
            <w:tcW w:w="5958" w:type="dxa"/>
            <w:vAlign w:val="center"/>
          </w:tcPr>
          <w:p w14:paraId="7129CA25" w14:textId="3EBFD01F" w:rsidR="00DB1F40" w:rsidRPr="00572AED" w:rsidRDefault="00334465">
            <w:pPr>
              <w:adjustRightInd w:val="0"/>
              <w:snapToGrid w:val="0"/>
              <w:spacing w:beforeLines="10" w:before="31" w:line="312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r w:rsidRPr="00AF236C">
              <w:rPr>
                <w:rFonts w:ascii="宋体" w:eastAsia="宋体" w:hAnsi="宋体" w:hint="eastAsia"/>
                <w:color w:val="FF0000"/>
                <w:sz w:val="24"/>
                <w:szCs w:val="28"/>
              </w:rPr>
              <w:t>销售价格承诺函</w:t>
            </w:r>
          </w:p>
        </w:tc>
        <w:tc>
          <w:tcPr>
            <w:tcW w:w="1530" w:type="dxa"/>
            <w:vAlign w:val="center"/>
          </w:tcPr>
          <w:p w14:paraId="6B3CECBE" w14:textId="77777777" w:rsidR="00DB1F40" w:rsidRPr="00572AED" w:rsidRDefault="007068B1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r w:rsidRPr="00572AED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——</w:t>
            </w:r>
          </w:p>
        </w:tc>
        <w:tc>
          <w:tcPr>
            <w:tcW w:w="1626" w:type="dxa"/>
            <w:vAlign w:val="center"/>
          </w:tcPr>
          <w:p w14:paraId="1B53263E" w14:textId="77777777" w:rsidR="00DB1F40" w:rsidRPr="00572AED" w:rsidRDefault="007068B1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r w:rsidRPr="00572AED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——</w:t>
            </w:r>
          </w:p>
        </w:tc>
      </w:tr>
    </w:tbl>
    <w:bookmarkEnd w:id="2"/>
    <w:p w14:paraId="69BB4F26" w14:textId="7F10A616" w:rsidR="00DB1F40" w:rsidRPr="00572AED" w:rsidRDefault="007068B1">
      <w:pPr>
        <w:adjustRightInd w:val="0"/>
        <w:snapToGrid w:val="0"/>
        <w:spacing w:beforeLines="50" w:before="156"/>
        <w:ind w:leftChars="202" w:left="424" w:rightChars="175" w:right="368" w:firstLine="2"/>
        <w:rPr>
          <w:rFonts w:ascii="宋体" w:hAnsi="宋体" w:cs="仿宋"/>
          <w:color w:val="FF0000"/>
          <w:szCs w:val="21"/>
        </w:rPr>
      </w:pPr>
      <w:r w:rsidRPr="00572AED">
        <w:rPr>
          <w:rFonts w:ascii="宋体" w:hAnsi="宋体" w:hint="eastAsia"/>
          <w:color w:val="FF0000"/>
          <w:szCs w:val="21"/>
        </w:rPr>
        <w:t>重要提示：1</w:t>
      </w:r>
      <w:r w:rsidRPr="00572AED">
        <w:rPr>
          <w:rFonts w:ascii="宋体" w:eastAsia="宋体" w:hAnsi="宋体" w:cs="Times New Roman" w:hint="eastAsia"/>
          <w:color w:val="FF0000"/>
          <w:kern w:val="0"/>
          <w:szCs w:val="21"/>
        </w:rPr>
        <w:t>.</w:t>
      </w:r>
      <w:r w:rsidRPr="00572AED">
        <w:rPr>
          <w:rFonts w:ascii="宋体" w:hAnsi="宋体" w:hint="eastAsia"/>
          <w:color w:val="FF0000"/>
          <w:szCs w:val="21"/>
        </w:rPr>
        <w:t>请竞选人认真核对上述条目相关资料提供情况，并标明页内码，以利于评委评审时快速查对。</w:t>
      </w:r>
      <w:r w:rsidRPr="00572AED">
        <w:rPr>
          <w:rFonts w:ascii="宋体" w:hAnsi="宋体" w:cs="仿宋" w:hint="eastAsia"/>
          <w:color w:val="FF0000"/>
          <w:szCs w:val="21"/>
        </w:rPr>
        <w:t>上表内容将作为</w:t>
      </w:r>
      <w:r w:rsidR="00ED2EEB">
        <w:rPr>
          <w:rFonts w:ascii="宋体" w:hAnsi="宋体" w:cs="仿宋" w:hint="eastAsia"/>
          <w:color w:val="FF0000"/>
          <w:szCs w:val="21"/>
        </w:rPr>
        <w:t>投标</w:t>
      </w:r>
      <w:r w:rsidRPr="00572AED">
        <w:rPr>
          <w:rFonts w:ascii="宋体" w:hAnsi="宋体" w:cs="仿宋" w:hint="eastAsia"/>
          <w:color w:val="FF0000"/>
          <w:szCs w:val="21"/>
        </w:rPr>
        <w:t>人资格性审查的重要内容之一，</w:t>
      </w:r>
      <w:r w:rsidR="00ED2EEB">
        <w:rPr>
          <w:rFonts w:ascii="宋体" w:hAnsi="宋体" w:cs="仿宋" w:hint="eastAsia"/>
          <w:color w:val="FF0000"/>
          <w:szCs w:val="21"/>
        </w:rPr>
        <w:t>投标</w:t>
      </w:r>
      <w:r w:rsidRPr="00572AED">
        <w:rPr>
          <w:rFonts w:ascii="宋体" w:hAnsi="宋体" w:cs="仿宋" w:hint="eastAsia"/>
          <w:color w:val="FF0000"/>
          <w:szCs w:val="21"/>
        </w:rPr>
        <w:t>人必须严格按照上表所列要求在</w:t>
      </w:r>
      <w:r w:rsidR="00ED2EEB">
        <w:rPr>
          <w:rFonts w:ascii="宋体" w:hAnsi="宋体" w:cs="仿宋" w:hint="eastAsia"/>
          <w:color w:val="FF0000"/>
          <w:szCs w:val="21"/>
        </w:rPr>
        <w:t>投标</w:t>
      </w:r>
      <w:r w:rsidRPr="00572AED">
        <w:rPr>
          <w:rFonts w:ascii="宋体" w:hAnsi="宋体" w:cs="仿宋" w:hint="eastAsia"/>
          <w:color w:val="FF0000"/>
          <w:szCs w:val="21"/>
        </w:rPr>
        <w:t>文件中对应如实提供，对资格性审查证明文件的任何缺漏和不符合项将会直接导致</w:t>
      </w:r>
      <w:r w:rsidR="00ED2EEB">
        <w:rPr>
          <w:rFonts w:ascii="宋体" w:hAnsi="宋体" w:cs="仿宋" w:hint="eastAsia"/>
          <w:color w:val="FF0000"/>
          <w:szCs w:val="21"/>
        </w:rPr>
        <w:t>投标</w:t>
      </w:r>
      <w:r w:rsidRPr="00572AED">
        <w:rPr>
          <w:rFonts w:ascii="宋体" w:hAnsi="宋体" w:cs="仿宋" w:hint="eastAsia"/>
          <w:color w:val="FF0000"/>
          <w:szCs w:val="21"/>
        </w:rPr>
        <w:t>无效。2</w:t>
      </w:r>
      <w:r w:rsidRPr="00572AED">
        <w:rPr>
          <w:rFonts w:ascii="宋体" w:eastAsia="宋体" w:hAnsi="宋体" w:cs="Times New Roman" w:hint="eastAsia"/>
          <w:color w:val="FF0000"/>
          <w:kern w:val="0"/>
          <w:szCs w:val="21"/>
        </w:rPr>
        <w:t>.</w:t>
      </w:r>
      <w:r w:rsidR="00ED2EEB">
        <w:rPr>
          <w:rFonts w:ascii="宋体" w:hAnsi="宋体" w:cs="仿宋" w:hint="eastAsia"/>
          <w:color w:val="FF0000"/>
          <w:szCs w:val="21"/>
        </w:rPr>
        <w:t>投标</w:t>
      </w:r>
      <w:r w:rsidRPr="00572AED">
        <w:rPr>
          <w:rFonts w:ascii="宋体" w:hAnsi="宋体" w:cs="仿宋" w:hint="eastAsia"/>
          <w:color w:val="FF0000"/>
          <w:szCs w:val="21"/>
        </w:rPr>
        <w:t>人根据自查结果确认请打“√”。</w:t>
      </w:r>
    </w:p>
    <w:p w14:paraId="2A34CDF1" w14:textId="77777777" w:rsidR="004E428B" w:rsidRDefault="004E428B">
      <w:pPr>
        <w:adjustRightInd w:val="0"/>
        <w:snapToGrid w:val="0"/>
        <w:spacing w:beforeLines="50" w:before="156" w:afterLines="105" w:after="327"/>
        <w:ind w:firstLineChars="1535" w:firstLine="3684"/>
        <w:rPr>
          <w:rFonts w:ascii="宋体" w:eastAsia="宋体" w:hAnsi="宋体" w:cs="仿宋"/>
          <w:sz w:val="24"/>
          <w:szCs w:val="28"/>
        </w:rPr>
      </w:pPr>
    </w:p>
    <w:p w14:paraId="73912773" w14:textId="442D3ECF" w:rsidR="00DB1F40" w:rsidRDefault="00ED2EEB">
      <w:pPr>
        <w:adjustRightInd w:val="0"/>
        <w:snapToGrid w:val="0"/>
        <w:spacing w:beforeLines="50" w:before="156" w:afterLines="105" w:after="327"/>
        <w:ind w:firstLineChars="1535" w:firstLine="3684"/>
        <w:rPr>
          <w:rFonts w:ascii="宋体" w:eastAsia="宋体" w:hAnsi="宋体" w:cs="仿宋"/>
          <w:sz w:val="24"/>
          <w:szCs w:val="28"/>
        </w:rPr>
      </w:pPr>
      <w:r>
        <w:rPr>
          <w:rFonts w:ascii="宋体" w:eastAsia="宋体" w:hAnsi="宋体" w:cs="仿宋" w:hint="eastAsia"/>
          <w:sz w:val="24"/>
          <w:szCs w:val="28"/>
        </w:rPr>
        <w:t>投标</w:t>
      </w:r>
      <w:r w:rsidR="007068B1">
        <w:rPr>
          <w:rFonts w:ascii="宋体" w:eastAsia="宋体" w:hAnsi="宋体" w:cs="仿宋" w:hint="eastAsia"/>
          <w:sz w:val="24"/>
          <w:szCs w:val="28"/>
        </w:rPr>
        <w:t>人名称（加盖公章）：</w:t>
      </w:r>
    </w:p>
    <w:p w14:paraId="22A365C8" w14:textId="77777777" w:rsidR="00DB1F40" w:rsidRDefault="007068B1">
      <w:pPr>
        <w:adjustRightInd w:val="0"/>
        <w:snapToGrid w:val="0"/>
        <w:ind w:firstLineChars="1535" w:firstLine="3684"/>
        <w:rPr>
          <w:rFonts w:ascii="宋体" w:eastAsia="宋体" w:hAnsi="宋体" w:cs="仿宋"/>
          <w:sz w:val="24"/>
          <w:szCs w:val="28"/>
        </w:rPr>
      </w:pPr>
      <w:r>
        <w:rPr>
          <w:rFonts w:ascii="宋体" w:eastAsia="宋体" w:hAnsi="宋体" w:cs="仿宋" w:hint="eastAsia"/>
          <w:sz w:val="24"/>
          <w:szCs w:val="28"/>
        </w:rPr>
        <w:t xml:space="preserve"> </w:t>
      </w:r>
    </w:p>
    <w:p w14:paraId="41283EDA" w14:textId="77777777" w:rsidR="004E428B" w:rsidRDefault="004E428B">
      <w:pPr>
        <w:adjustRightInd w:val="0"/>
        <w:snapToGrid w:val="0"/>
        <w:ind w:firstLineChars="1535" w:firstLine="3684"/>
        <w:rPr>
          <w:rFonts w:ascii="宋体" w:eastAsia="宋体" w:hAnsi="宋体" w:cs="仿宋"/>
          <w:sz w:val="24"/>
          <w:szCs w:val="28"/>
        </w:rPr>
      </w:pPr>
    </w:p>
    <w:p w14:paraId="71847EFF" w14:textId="2B0B3D56" w:rsidR="00DB1F40" w:rsidRDefault="00ED2EEB">
      <w:pPr>
        <w:adjustRightInd w:val="0"/>
        <w:snapToGrid w:val="0"/>
        <w:spacing w:before="72" w:afterLines="105" w:after="327"/>
        <w:ind w:firstLineChars="531" w:firstLine="1274"/>
        <w:rPr>
          <w:rFonts w:ascii="宋体" w:eastAsia="宋体" w:hAnsi="宋体" w:cs="仿宋"/>
          <w:sz w:val="24"/>
          <w:szCs w:val="28"/>
        </w:rPr>
      </w:pPr>
      <w:r>
        <w:rPr>
          <w:rFonts w:ascii="宋体" w:eastAsia="宋体" w:hAnsi="宋体" w:cs="仿宋" w:hint="eastAsia"/>
          <w:sz w:val="24"/>
          <w:szCs w:val="28"/>
        </w:rPr>
        <w:t>投标</w:t>
      </w:r>
      <w:r w:rsidR="007068B1">
        <w:rPr>
          <w:rFonts w:ascii="宋体" w:eastAsia="宋体" w:hAnsi="宋体" w:cs="仿宋" w:hint="eastAsia"/>
          <w:sz w:val="24"/>
          <w:szCs w:val="28"/>
        </w:rPr>
        <w:t>人法定代表人或其授权代表（签字或盖章）：</w:t>
      </w:r>
    </w:p>
    <w:p w14:paraId="6EB863C6" w14:textId="77777777" w:rsidR="00091894" w:rsidRDefault="00091894">
      <w:pPr>
        <w:adjustRightInd w:val="0"/>
        <w:snapToGrid w:val="0"/>
        <w:ind w:firstLineChars="531" w:firstLine="1274"/>
        <w:rPr>
          <w:rFonts w:ascii="宋体" w:eastAsia="宋体" w:hAnsi="宋体" w:cs="仿宋"/>
          <w:sz w:val="24"/>
          <w:szCs w:val="28"/>
        </w:rPr>
      </w:pPr>
    </w:p>
    <w:p w14:paraId="40001287" w14:textId="77777777" w:rsidR="004E428B" w:rsidRDefault="004E428B">
      <w:pPr>
        <w:adjustRightInd w:val="0"/>
        <w:snapToGrid w:val="0"/>
        <w:ind w:firstLineChars="531" w:firstLine="1274"/>
        <w:rPr>
          <w:rFonts w:ascii="宋体" w:eastAsia="宋体" w:hAnsi="宋体" w:cs="仿宋"/>
          <w:sz w:val="24"/>
          <w:szCs w:val="28"/>
        </w:rPr>
      </w:pPr>
    </w:p>
    <w:p w14:paraId="46CD5ABC" w14:textId="77777777" w:rsidR="004E428B" w:rsidRPr="00091894" w:rsidRDefault="004E428B">
      <w:pPr>
        <w:adjustRightInd w:val="0"/>
        <w:snapToGrid w:val="0"/>
        <w:ind w:firstLineChars="531" w:firstLine="1274"/>
        <w:rPr>
          <w:rFonts w:ascii="宋体" w:eastAsia="宋体" w:hAnsi="宋体" w:cs="仿宋"/>
          <w:sz w:val="24"/>
          <w:szCs w:val="28"/>
        </w:rPr>
      </w:pPr>
    </w:p>
    <w:p w14:paraId="0A34BD4D" w14:textId="77777777" w:rsidR="00DB1F40" w:rsidRDefault="007068B1">
      <w:pPr>
        <w:wordWrap w:val="0"/>
        <w:spacing w:before="72" w:after="72"/>
        <w:ind w:firstLineChars="1316" w:firstLine="3158"/>
        <w:jc w:val="right"/>
        <w:rPr>
          <w:rFonts w:ascii="宋体" w:eastAsia="宋体" w:hAnsi="宋体" w:cs="仿宋"/>
          <w:sz w:val="24"/>
          <w:szCs w:val="28"/>
        </w:rPr>
      </w:pPr>
      <w:r>
        <w:rPr>
          <w:rFonts w:ascii="宋体" w:eastAsia="宋体" w:hAnsi="宋体" w:cs="仿宋" w:hint="eastAsia"/>
          <w:sz w:val="24"/>
          <w:szCs w:val="28"/>
        </w:rPr>
        <w:t xml:space="preserve"> 日期：    年   月   日</w:t>
      </w:r>
    </w:p>
    <w:p w14:paraId="5DD39D02" w14:textId="77777777" w:rsidR="004E428B" w:rsidRDefault="004E428B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</w:p>
    <w:p w14:paraId="1A3B3902" w14:textId="77777777" w:rsidR="004E428B" w:rsidRDefault="004E428B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</w:p>
    <w:p w14:paraId="6D06CF0D" w14:textId="77777777" w:rsidR="004E428B" w:rsidRDefault="004E428B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</w:p>
    <w:p w14:paraId="70965B70" w14:textId="77777777" w:rsidR="004E428B" w:rsidRDefault="004E428B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</w:p>
    <w:p w14:paraId="533ED258" w14:textId="77777777" w:rsidR="004E428B" w:rsidRDefault="004E428B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</w:p>
    <w:p w14:paraId="2C186126" w14:textId="77777777" w:rsidR="004E428B" w:rsidRDefault="004E428B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</w:p>
    <w:p w14:paraId="514402F4" w14:textId="77777777" w:rsidR="004E428B" w:rsidRDefault="004E428B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sectPr w:rsidR="004E428B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14:paraId="244EF8A9" w14:textId="77777777" w:rsidR="00DB1F40" w:rsidRDefault="007068B1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lastRenderedPageBreak/>
        <w:t>八、注意事项</w:t>
      </w:r>
    </w:p>
    <w:p w14:paraId="04A63305" w14:textId="64DF37D0" w:rsidR="00DB1F40" w:rsidRDefault="007068B1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.</w:t>
      </w:r>
      <w:r w:rsidR="00ED2EEB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投标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人最多可填一份</w:t>
      </w:r>
      <w:r w:rsidR="00ED2EEB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投标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意向书。</w:t>
      </w:r>
    </w:p>
    <w:p w14:paraId="4FE697D3" w14:textId="68595C68" w:rsidR="00DB1F40" w:rsidRDefault="004E428B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</w:t>
      </w:r>
      <w:r w:rsidR="007068B1">
        <w:rPr>
          <w:rFonts w:ascii="宋体" w:eastAsia="宋体" w:hAnsi="宋体" w:cs="Times New Roman" w:hint="eastAsia"/>
          <w:kern w:val="0"/>
          <w:sz w:val="24"/>
          <w:szCs w:val="24"/>
        </w:rPr>
        <w:t>.</w:t>
      </w:r>
      <w:r w:rsidR="007068B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公开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遴选</w:t>
      </w:r>
      <w:r w:rsidR="007068B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相关通知均可浏览华南理工大学后勤处网页</w:t>
      </w:r>
      <w:r w:rsidR="007068B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http://www.scut.edu.cn/houqin/</w:t>
      </w:r>
      <w:r w:rsidR="007068B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。</w:t>
      </w:r>
    </w:p>
    <w:p w14:paraId="5C5B48ED" w14:textId="397DE39F" w:rsidR="00DB1F40" w:rsidRDefault="004E428B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3</w:t>
      </w:r>
      <w:r w:rsidR="007068B1">
        <w:rPr>
          <w:rFonts w:ascii="宋体" w:eastAsia="宋体" w:hAnsi="宋体" w:cs="Times New Roman" w:hint="eastAsia"/>
          <w:kern w:val="0"/>
          <w:sz w:val="24"/>
          <w:szCs w:val="24"/>
        </w:rPr>
        <w:t>.</w:t>
      </w:r>
      <w:r w:rsidR="007068B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报名地点及联系方式：</w:t>
      </w:r>
    </w:p>
    <w:p w14:paraId="35098CAE" w14:textId="77777777" w:rsidR="00DB1F40" w:rsidRDefault="007068B1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华南理工大学后勤处生活服务中心办公室（博士后公寓背面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102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房）</w:t>
      </w:r>
    </w:p>
    <w:p w14:paraId="4A66CE38" w14:textId="77777777" w:rsidR="00DB1F40" w:rsidRDefault="007068B1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联系人：王老师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梁老师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联系电话：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87111501/ 87114687</w:t>
      </w:r>
    </w:p>
    <w:p w14:paraId="65022078" w14:textId="77777777" w:rsidR="00DB1F40" w:rsidRDefault="00DB1F4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013A997F" w14:textId="77777777" w:rsidR="004C30A2" w:rsidRDefault="004C30A2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1DA48B8A" w14:textId="77777777" w:rsidR="00DB1F40" w:rsidRDefault="007068B1">
      <w:pPr>
        <w:wordWrap w:val="0"/>
        <w:spacing w:line="360" w:lineRule="auto"/>
        <w:jc w:val="righ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 xml:space="preserve">                                   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华南理工大学后勤处</w:t>
      </w:r>
    </w:p>
    <w:p w14:paraId="4C89EED8" w14:textId="195055B8" w:rsidR="00DB1F40" w:rsidRDefault="007068B1">
      <w:pPr>
        <w:wordWrap w:val="0"/>
        <w:spacing w:line="360" w:lineRule="auto"/>
        <w:ind w:right="120"/>
        <w:jc w:val="righ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2022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年</w:t>
      </w:r>
      <w:r w:rsidR="00AF236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9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月</w:t>
      </w:r>
      <w:r w:rsidR="00091894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日</w:t>
      </w:r>
    </w:p>
    <w:sectPr w:rsidR="00DB1F40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56DBF1" w14:textId="77777777" w:rsidR="008E4927" w:rsidRDefault="008E4927" w:rsidP="008322A3">
      <w:r>
        <w:separator/>
      </w:r>
    </w:p>
  </w:endnote>
  <w:endnote w:type="continuationSeparator" w:id="0">
    <w:p w14:paraId="6D26C46C" w14:textId="77777777" w:rsidR="008E4927" w:rsidRDefault="008E4927" w:rsidP="00832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A9B8E7" w14:textId="77777777" w:rsidR="008E4927" w:rsidRDefault="008E4927" w:rsidP="008322A3">
      <w:r>
        <w:separator/>
      </w:r>
    </w:p>
  </w:footnote>
  <w:footnote w:type="continuationSeparator" w:id="0">
    <w:p w14:paraId="2BB63EFB" w14:textId="77777777" w:rsidR="008E4927" w:rsidRDefault="008E4927" w:rsidP="00832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79F"/>
    <w:rsid w:val="00003DD9"/>
    <w:rsid w:val="00011D1C"/>
    <w:rsid w:val="000220FA"/>
    <w:rsid w:val="00024407"/>
    <w:rsid w:val="00026F93"/>
    <w:rsid w:val="000301F7"/>
    <w:rsid w:val="000377E8"/>
    <w:rsid w:val="00043229"/>
    <w:rsid w:val="0005289C"/>
    <w:rsid w:val="000536EE"/>
    <w:rsid w:val="000729C9"/>
    <w:rsid w:val="000779B2"/>
    <w:rsid w:val="000868D1"/>
    <w:rsid w:val="00091894"/>
    <w:rsid w:val="000955F2"/>
    <w:rsid w:val="00095B0F"/>
    <w:rsid w:val="000A0317"/>
    <w:rsid w:val="000D30A9"/>
    <w:rsid w:val="000D5736"/>
    <w:rsid w:val="000E0019"/>
    <w:rsid w:val="000E5712"/>
    <w:rsid w:val="000E6E0A"/>
    <w:rsid w:val="000E7A88"/>
    <w:rsid w:val="000F15BF"/>
    <w:rsid w:val="000F2341"/>
    <w:rsid w:val="000F5293"/>
    <w:rsid w:val="0010135D"/>
    <w:rsid w:val="001016A7"/>
    <w:rsid w:val="00102791"/>
    <w:rsid w:val="00106DA9"/>
    <w:rsid w:val="00110607"/>
    <w:rsid w:val="001127E1"/>
    <w:rsid w:val="00115B31"/>
    <w:rsid w:val="001204E7"/>
    <w:rsid w:val="0012283B"/>
    <w:rsid w:val="00130993"/>
    <w:rsid w:val="00134023"/>
    <w:rsid w:val="001365A8"/>
    <w:rsid w:val="00146124"/>
    <w:rsid w:val="00163F51"/>
    <w:rsid w:val="00166DB2"/>
    <w:rsid w:val="00170174"/>
    <w:rsid w:val="00190F8E"/>
    <w:rsid w:val="00193174"/>
    <w:rsid w:val="001940F6"/>
    <w:rsid w:val="001C5986"/>
    <w:rsid w:val="001E2C3E"/>
    <w:rsid w:val="001E3C2E"/>
    <w:rsid w:val="001E788E"/>
    <w:rsid w:val="001F256A"/>
    <w:rsid w:val="001F45DF"/>
    <w:rsid w:val="001F531F"/>
    <w:rsid w:val="00201493"/>
    <w:rsid w:val="00205922"/>
    <w:rsid w:val="0021063C"/>
    <w:rsid w:val="0021699A"/>
    <w:rsid w:val="0022598B"/>
    <w:rsid w:val="00236740"/>
    <w:rsid w:val="00237464"/>
    <w:rsid w:val="0024287D"/>
    <w:rsid w:val="0024585E"/>
    <w:rsid w:val="00255220"/>
    <w:rsid w:val="00267EF0"/>
    <w:rsid w:val="00270D63"/>
    <w:rsid w:val="00270EE9"/>
    <w:rsid w:val="00275524"/>
    <w:rsid w:val="00284274"/>
    <w:rsid w:val="00287DB1"/>
    <w:rsid w:val="00297F3A"/>
    <w:rsid w:val="002A3CC4"/>
    <w:rsid w:val="002A5A0E"/>
    <w:rsid w:val="002A6A9E"/>
    <w:rsid w:val="002A7E81"/>
    <w:rsid w:val="002B1694"/>
    <w:rsid w:val="002B4F87"/>
    <w:rsid w:val="002C43EE"/>
    <w:rsid w:val="002C5E14"/>
    <w:rsid w:val="002C70EC"/>
    <w:rsid w:val="002C7E7B"/>
    <w:rsid w:val="002D2471"/>
    <w:rsid w:val="002E47F3"/>
    <w:rsid w:val="002F0120"/>
    <w:rsid w:val="0030136B"/>
    <w:rsid w:val="00303274"/>
    <w:rsid w:val="00303C87"/>
    <w:rsid w:val="003062AB"/>
    <w:rsid w:val="0031038B"/>
    <w:rsid w:val="00314B90"/>
    <w:rsid w:val="00317356"/>
    <w:rsid w:val="00327BC4"/>
    <w:rsid w:val="0033128B"/>
    <w:rsid w:val="0033217F"/>
    <w:rsid w:val="00334465"/>
    <w:rsid w:val="00341C5B"/>
    <w:rsid w:val="00350035"/>
    <w:rsid w:val="0035068B"/>
    <w:rsid w:val="0035264C"/>
    <w:rsid w:val="003625DB"/>
    <w:rsid w:val="00370F5F"/>
    <w:rsid w:val="0037120F"/>
    <w:rsid w:val="00380C68"/>
    <w:rsid w:val="00395761"/>
    <w:rsid w:val="00396411"/>
    <w:rsid w:val="003A5765"/>
    <w:rsid w:val="003A708C"/>
    <w:rsid w:val="003B1EA9"/>
    <w:rsid w:val="003B241C"/>
    <w:rsid w:val="003C1DA7"/>
    <w:rsid w:val="003E2131"/>
    <w:rsid w:val="003E3A7A"/>
    <w:rsid w:val="003E457C"/>
    <w:rsid w:val="003F0E78"/>
    <w:rsid w:val="003F17EC"/>
    <w:rsid w:val="003F2E52"/>
    <w:rsid w:val="003F4352"/>
    <w:rsid w:val="00403ED3"/>
    <w:rsid w:val="0040708D"/>
    <w:rsid w:val="00420D66"/>
    <w:rsid w:val="0044676A"/>
    <w:rsid w:val="00452884"/>
    <w:rsid w:val="00484054"/>
    <w:rsid w:val="004926A3"/>
    <w:rsid w:val="004947CD"/>
    <w:rsid w:val="00495737"/>
    <w:rsid w:val="004964D4"/>
    <w:rsid w:val="004A23FC"/>
    <w:rsid w:val="004B0C0A"/>
    <w:rsid w:val="004C1401"/>
    <w:rsid w:val="004C30A2"/>
    <w:rsid w:val="004C34B6"/>
    <w:rsid w:val="004D7602"/>
    <w:rsid w:val="004E2733"/>
    <w:rsid w:val="004E428B"/>
    <w:rsid w:val="004E4332"/>
    <w:rsid w:val="004E45BD"/>
    <w:rsid w:val="004E5C88"/>
    <w:rsid w:val="004E7294"/>
    <w:rsid w:val="004F331D"/>
    <w:rsid w:val="004F481D"/>
    <w:rsid w:val="004F7A1A"/>
    <w:rsid w:val="00510E0D"/>
    <w:rsid w:val="005225B6"/>
    <w:rsid w:val="005233E3"/>
    <w:rsid w:val="00523DEB"/>
    <w:rsid w:val="0052539C"/>
    <w:rsid w:val="00532739"/>
    <w:rsid w:val="005446BF"/>
    <w:rsid w:val="00553B4A"/>
    <w:rsid w:val="005655EC"/>
    <w:rsid w:val="0056635F"/>
    <w:rsid w:val="0057032B"/>
    <w:rsid w:val="0057125B"/>
    <w:rsid w:val="00572AED"/>
    <w:rsid w:val="00574568"/>
    <w:rsid w:val="00576595"/>
    <w:rsid w:val="00580CB3"/>
    <w:rsid w:val="00591813"/>
    <w:rsid w:val="005A0ED1"/>
    <w:rsid w:val="005B7C28"/>
    <w:rsid w:val="005C06E7"/>
    <w:rsid w:val="005C31FC"/>
    <w:rsid w:val="005D2DA1"/>
    <w:rsid w:val="005E00C1"/>
    <w:rsid w:val="005E649C"/>
    <w:rsid w:val="0060108A"/>
    <w:rsid w:val="00605253"/>
    <w:rsid w:val="0060639E"/>
    <w:rsid w:val="006074D7"/>
    <w:rsid w:val="00616E70"/>
    <w:rsid w:val="0062123B"/>
    <w:rsid w:val="00621CB4"/>
    <w:rsid w:val="00633500"/>
    <w:rsid w:val="00633E17"/>
    <w:rsid w:val="006475EC"/>
    <w:rsid w:val="00652ADE"/>
    <w:rsid w:val="00657CF5"/>
    <w:rsid w:val="00663CEA"/>
    <w:rsid w:val="006643E5"/>
    <w:rsid w:val="00687447"/>
    <w:rsid w:val="00687859"/>
    <w:rsid w:val="0069508B"/>
    <w:rsid w:val="006A1CF9"/>
    <w:rsid w:val="006A3118"/>
    <w:rsid w:val="006B4115"/>
    <w:rsid w:val="006C131D"/>
    <w:rsid w:val="006C4E76"/>
    <w:rsid w:val="006D0AE0"/>
    <w:rsid w:val="006D0FA4"/>
    <w:rsid w:val="006D5A4B"/>
    <w:rsid w:val="006E4ADC"/>
    <w:rsid w:val="006F05B7"/>
    <w:rsid w:val="006F1B97"/>
    <w:rsid w:val="007068B1"/>
    <w:rsid w:val="00713072"/>
    <w:rsid w:val="0072011E"/>
    <w:rsid w:val="007217A4"/>
    <w:rsid w:val="00730F20"/>
    <w:rsid w:val="00735445"/>
    <w:rsid w:val="00747F65"/>
    <w:rsid w:val="00754B15"/>
    <w:rsid w:val="00761C34"/>
    <w:rsid w:val="007668A8"/>
    <w:rsid w:val="007714B8"/>
    <w:rsid w:val="007726E4"/>
    <w:rsid w:val="00772A28"/>
    <w:rsid w:val="00781712"/>
    <w:rsid w:val="007858F2"/>
    <w:rsid w:val="0079084F"/>
    <w:rsid w:val="007A5AF2"/>
    <w:rsid w:val="007E0182"/>
    <w:rsid w:val="007E15A6"/>
    <w:rsid w:val="007F3106"/>
    <w:rsid w:val="00801593"/>
    <w:rsid w:val="00802039"/>
    <w:rsid w:val="00820B0E"/>
    <w:rsid w:val="008322A3"/>
    <w:rsid w:val="008323BA"/>
    <w:rsid w:val="0083522B"/>
    <w:rsid w:val="008424CE"/>
    <w:rsid w:val="0084567B"/>
    <w:rsid w:val="00846203"/>
    <w:rsid w:val="00851176"/>
    <w:rsid w:val="00852E28"/>
    <w:rsid w:val="00875478"/>
    <w:rsid w:val="008757A6"/>
    <w:rsid w:val="00882624"/>
    <w:rsid w:val="00882FC3"/>
    <w:rsid w:val="0088350C"/>
    <w:rsid w:val="00895281"/>
    <w:rsid w:val="008A3873"/>
    <w:rsid w:val="008C03FF"/>
    <w:rsid w:val="008C5579"/>
    <w:rsid w:val="008D3612"/>
    <w:rsid w:val="008D4A77"/>
    <w:rsid w:val="008E4927"/>
    <w:rsid w:val="008F10C0"/>
    <w:rsid w:val="00902164"/>
    <w:rsid w:val="0090303F"/>
    <w:rsid w:val="00905E79"/>
    <w:rsid w:val="00923611"/>
    <w:rsid w:val="00924C89"/>
    <w:rsid w:val="00926FBC"/>
    <w:rsid w:val="0093008F"/>
    <w:rsid w:val="00942B05"/>
    <w:rsid w:val="00943C7F"/>
    <w:rsid w:val="00944A2F"/>
    <w:rsid w:val="00956C00"/>
    <w:rsid w:val="0096471F"/>
    <w:rsid w:val="00971CC7"/>
    <w:rsid w:val="009A3D1D"/>
    <w:rsid w:val="009A4B22"/>
    <w:rsid w:val="009C4A68"/>
    <w:rsid w:val="009E5566"/>
    <w:rsid w:val="00A0478C"/>
    <w:rsid w:val="00A1312F"/>
    <w:rsid w:val="00A2052E"/>
    <w:rsid w:val="00A239A5"/>
    <w:rsid w:val="00A27323"/>
    <w:rsid w:val="00A27534"/>
    <w:rsid w:val="00A330C5"/>
    <w:rsid w:val="00A43408"/>
    <w:rsid w:val="00A55F4E"/>
    <w:rsid w:val="00A60889"/>
    <w:rsid w:val="00A61670"/>
    <w:rsid w:val="00A830A4"/>
    <w:rsid w:val="00A85EF3"/>
    <w:rsid w:val="00A863FB"/>
    <w:rsid w:val="00A90CB2"/>
    <w:rsid w:val="00AA00B6"/>
    <w:rsid w:val="00AA3BEA"/>
    <w:rsid w:val="00AA3F74"/>
    <w:rsid w:val="00AA5045"/>
    <w:rsid w:val="00AC105F"/>
    <w:rsid w:val="00AD1A5A"/>
    <w:rsid w:val="00AD1C01"/>
    <w:rsid w:val="00AE3237"/>
    <w:rsid w:val="00AE53B2"/>
    <w:rsid w:val="00AF236C"/>
    <w:rsid w:val="00AF2558"/>
    <w:rsid w:val="00B0240B"/>
    <w:rsid w:val="00B03072"/>
    <w:rsid w:val="00B24E19"/>
    <w:rsid w:val="00B43058"/>
    <w:rsid w:val="00B45F7E"/>
    <w:rsid w:val="00B50821"/>
    <w:rsid w:val="00B714A8"/>
    <w:rsid w:val="00B73429"/>
    <w:rsid w:val="00B74422"/>
    <w:rsid w:val="00B7523F"/>
    <w:rsid w:val="00B76E72"/>
    <w:rsid w:val="00B869DD"/>
    <w:rsid w:val="00B92B25"/>
    <w:rsid w:val="00B94352"/>
    <w:rsid w:val="00B977A5"/>
    <w:rsid w:val="00B97BD5"/>
    <w:rsid w:val="00BA7542"/>
    <w:rsid w:val="00BB2C61"/>
    <w:rsid w:val="00BB733B"/>
    <w:rsid w:val="00BC3CA3"/>
    <w:rsid w:val="00BC4DCC"/>
    <w:rsid w:val="00BC73D1"/>
    <w:rsid w:val="00BF3BD4"/>
    <w:rsid w:val="00BF5A14"/>
    <w:rsid w:val="00C02347"/>
    <w:rsid w:val="00C03800"/>
    <w:rsid w:val="00C25FC5"/>
    <w:rsid w:val="00C4079F"/>
    <w:rsid w:val="00C52CEF"/>
    <w:rsid w:val="00C60CCE"/>
    <w:rsid w:val="00C65506"/>
    <w:rsid w:val="00C655A9"/>
    <w:rsid w:val="00C66F00"/>
    <w:rsid w:val="00C7178F"/>
    <w:rsid w:val="00C81566"/>
    <w:rsid w:val="00C91ADB"/>
    <w:rsid w:val="00CA0D24"/>
    <w:rsid w:val="00CA64CE"/>
    <w:rsid w:val="00CC07DA"/>
    <w:rsid w:val="00CC7574"/>
    <w:rsid w:val="00CD023F"/>
    <w:rsid w:val="00CE17A4"/>
    <w:rsid w:val="00CE76FE"/>
    <w:rsid w:val="00CF58C0"/>
    <w:rsid w:val="00D0471F"/>
    <w:rsid w:val="00D06333"/>
    <w:rsid w:val="00D145CF"/>
    <w:rsid w:val="00D16C35"/>
    <w:rsid w:val="00D1780C"/>
    <w:rsid w:val="00D2113E"/>
    <w:rsid w:val="00D27691"/>
    <w:rsid w:val="00D3160B"/>
    <w:rsid w:val="00D32183"/>
    <w:rsid w:val="00D34B4E"/>
    <w:rsid w:val="00D34D1A"/>
    <w:rsid w:val="00D37274"/>
    <w:rsid w:val="00D52D67"/>
    <w:rsid w:val="00D533D2"/>
    <w:rsid w:val="00D63255"/>
    <w:rsid w:val="00D75B43"/>
    <w:rsid w:val="00D77E28"/>
    <w:rsid w:val="00D84F5F"/>
    <w:rsid w:val="00D850D8"/>
    <w:rsid w:val="00D872C1"/>
    <w:rsid w:val="00D92B79"/>
    <w:rsid w:val="00D951E0"/>
    <w:rsid w:val="00DB1244"/>
    <w:rsid w:val="00DB1F40"/>
    <w:rsid w:val="00DC012B"/>
    <w:rsid w:val="00DC0976"/>
    <w:rsid w:val="00DC3FF8"/>
    <w:rsid w:val="00DD0012"/>
    <w:rsid w:val="00DD4E2D"/>
    <w:rsid w:val="00DE2C94"/>
    <w:rsid w:val="00DE3DDB"/>
    <w:rsid w:val="00E04D4E"/>
    <w:rsid w:val="00E20DFC"/>
    <w:rsid w:val="00E21630"/>
    <w:rsid w:val="00E4343A"/>
    <w:rsid w:val="00E43CD1"/>
    <w:rsid w:val="00E57965"/>
    <w:rsid w:val="00E622D3"/>
    <w:rsid w:val="00E93D5C"/>
    <w:rsid w:val="00E9405D"/>
    <w:rsid w:val="00EA3664"/>
    <w:rsid w:val="00EB6A86"/>
    <w:rsid w:val="00EC18DB"/>
    <w:rsid w:val="00ED2EEB"/>
    <w:rsid w:val="00ED64D9"/>
    <w:rsid w:val="00EE3109"/>
    <w:rsid w:val="00EE3452"/>
    <w:rsid w:val="00EF06F7"/>
    <w:rsid w:val="00EF3DA9"/>
    <w:rsid w:val="00EF4EF7"/>
    <w:rsid w:val="00F0176F"/>
    <w:rsid w:val="00F02C32"/>
    <w:rsid w:val="00F038BA"/>
    <w:rsid w:val="00F17E7B"/>
    <w:rsid w:val="00F2429E"/>
    <w:rsid w:val="00F27D91"/>
    <w:rsid w:val="00F32851"/>
    <w:rsid w:val="00F33813"/>
    <w:rsid w:val="00F34B90"/>
    <w:rsid w:val="00F34CBA"/>
    <w:rsid w:val="00F56F41"/>
    <w:rsid w:val="00F57131"/>
    <w:rsid w:val="00F57436"/>
    <w:rsid w:val="00F62D95"/>
    <w:rsid w:val="00F73699"/>
    <w:rsid w:val="00F75D13"/>
    <w:rsid w:val="00F76769"/>
    <w:rsid w:val="00F77F16"/>
    <w:rsid w:val="00F805EB"/>
    <w:rsid w:val="00F82FF6"/>
    <w:rsid w:val="00F85835"/>
    <w:rsid w:val="00F95EEF"/>
    <w:rsid w:val="00FA3132"/>
    <w:rsid w:val="00FB1942"/>
    <w:rsid w:val="00FB5450"/>
    <w:rsid w:val="00FC158C"/>
    <w:rsid w:val="00FC5285"/>
    <w:rsid w:val="00FC5D2D"/>
    <w:rsid w:val="00FD46E7"/>
    <w:rsid w:val="00FE4637"/>
    <w:rsid w:val="00FE61AF"/>
    <w:rsid w:val="00FF3E7D"/>
    <w:rsid w:val="0EE05907"/>
    <w:rsid w:val="502E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8EB5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1</Pages>
  <Words>286</Words>
  <Characters>1633</Characters>
  <Application>Microsoft Office Word</Application>
  <DocSecurity>0</DocSecurity>
  <Lines>13</Lines>
  <Paragraphs>3</Paragraphs>
  <ScaleCrop>false</ScaleCrop>
  <Company>微软中国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</dc:creator>
  <cp:lastModifiedBy>pazu</cp:lastModifiedBy>
  <cp:revision>178</cp:revision>
  <cp:lastPrinted>2022-02-22T07:34:00Z</cp:lastPrinted>
  <dcterms:created xsi:type="dcterms:W3CDTF">2022-02-18T07:32:00Z</dcterms:created>
  <dcterms:modified xsi:type="dcterms:W3CDTF">2022-08-31T10:25:00Z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202C9DEEC6FC4328BE05A92363C19E5E</vt:lpwstr>
  </property>
</Properties>
</file>