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028" w:rsidRDefault="0078499B">
      <w:pPr>
        <w:rPr>
          <w:rFonts w:ascii="黑体" w:eastAsia="黑体" w:hAnsi="黑体" w:cs="黑体"/>
          <w:sz w:val="28"/>
          <w:szCs w:val="44"/>
        </w:rPr>
      </w:pPr>
      <w:r>
        <w:rPr>
          <w:rFonts w:ascii="黑体" w:eastAsia="黑体" w:hAnsi="黑体" w:cs="黑体" w:hint="eastAsia"/>
          <w:sz w:val="28"/>
          <w:szCs w:val="44"/>
        </w:rPr>
        <w:t>附件</w:t>
      </w:r>
      <w:r w:rsidR="00423871">
        <w:rPr>
          <w:rFonts w:ascii="黑体" w:eastAsia="黑体" w:hAnsi="黑体" w:cs="黑体"/>
          <w:sz w:val="28"/>
          <w:szCs w:val="44"/>
        </w:rPr>
        <w:t>2</w:t>
      </w:r>
    </w:p>
    <w:p w:rsidR="00F06028" w:rsidRDefault="00E3025B">
      <w:pPr>
        <w:spacing w:afterLines="100" w:after="312" w:line="600" w:lineRule="exact"/>
        <w:jc w:val="center"/>
        <w:rPr>
          <w:rFonts w:eastAsia="方正小标宋简体" w:cs="方正小标宋简体"/>
          <w:sz w:val="44"/>
          <w:szCs w:val="44"/>
        </w:rPr>
      </w:pPr>
      <w:r w:rsidRPr="00E3025B">
        <w:rPr>
          <w:rFonts w:eastAsia="方正小标宋简体" w:cs="方正小标宋简体" w:hint="eastAsia"/>
          <w:sz w:val="44"/>
          <w:szCs w:val="44"/>
        </w:rPr>
        <w:t>“巴斯夫杯”首届全国大学生职业规划大赛</w:t>
      </w:r>
      <w:proofErr w:type="gramStart"/>
      <w:r w:rsidRPr="00E3025B">
        <w:rPr>
          <w:rFonts w:eastAsia="方正小标宋简体" w:cs="方正小标宋简体" w:hint="eastAsia"/>
          <w:sz w:val="44"/>
          <w:szCs w:val="44"/>
        </w:rPr>
        <w:t>华南理工大学校赛复赛</w:t>
      </w:r>
      <w:proofErr w:type="gramEnd"/>
      <w:r w:rsidR="00196302">
        <w:rPr>
          <w:rFonts w:eastAsia="方正小标宋简体" w:cs="方正小标宋简体" w:hint="eastAsia"/>
          <w:sz w:val="44"/>
          <w:szCs w:val="44"/>
        </w:rPr>
        <w:t>评选</w:t>
      </w:r>
      <w:r>
        <w:rPr>
          <w:rFonts w:eastAsia="方正小标宋简体" w:cs="方正小标宋简体" w:hint="eastAsia"/>
          <w:sz w:val="44"/>
          <w:szCs w:val="44"/>
        </w:rPr>
        <w:t>方案</w:t>
      </w:r>
    </w:p>
    <w:p w:rsidR="00E3025B" w:rsidRPr="007F3BFB" w:rsidRDefault="007F3BFB" w:rsidP="007F3BFB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/>
          <w:bCs/>
          <w:color w:val="000000"/>
          <w:sz w:val="32"/>
          <w:szCs w:val="32"/>
        </w:rPr>
      </w:pPr>
      <w:proofErr w:type="gramStart"/>
      <w:r w:rsidRPr="007F3BFB">
        <w:rPr>
          <w:rFonts w:ascii="仿宋_GB2312" w:eastAsia="仿宋_GB2312" w:hint="eastAsia"/>
          <w:bCs/>
          <w:color w:val="000000"/>
          <w:sz w:val="32"/>
          <w:szCs w:val="32"/>
        </w:rPr>
        <w:t>校赛复赛</w:t>
      </w:r>
      <w:proofErr w:type="gramEnd"/>
      <w:r w:rsidRPr="007F3BFB">
        <w:rPr>
          <w:rFonts w:ascii="仿宋_GB2312" w:eastAsia="仿宋_GB2312" w:hint="eastAsia"/>
          <w:bCs/>
          <w:color w:val="000000"/>
          <w:sz w:val="32"/>
          <w:szCs w:val="32"/>
        </w:rPr>
        <w:t>由组委会组织专家评委对参赛选手材料进行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分组</w:t>
      </w:r>
      <w:r w:rsidRPr="007F3BFB">
        <w:rPr>
          <w:rFonts w:ascii="仿宋_GB2312" w:eastAsia="仿宋_GB2312" w:hint="eastAsia"/>
          <w:bCs/>
          <w:color w:val="000000"/>
          <w:sz w:val="32"/>
          <w:szCs w:val="32"/>
        </w:rPr>
        <w:t>现场集中评审，择优选出</w:t>
      </w:r>
      <w:proofErr w:type="gramStart"/>
      <w:r w:rsidRPr="007F3BFB">
        <w:rPr>
          <w:rFonts w:ascii="仿宋_GB2312" w:eastAsia="仿宋_GB2312" w:hint="eastAsia"/>
          <w:bCs/>
          <w:color w:val="000000"/>
          <w:sz w:val="32"/>
          <w:szCs w:val="32"/>
        </w:rPr>
        <w:t>晋级校赛决赛</w:t>
      </w:r>
      <w:proofErr w:type="gramEnd"/>
      <w:r w:rsidRPr="007F3BFB">
        <w:rPr>
          <w:rFonts w:ascii="仿宋_GB2312" w:eastAsia="仿宋_GB2312" w:hint="eastAsia"/>
          <w:bCs/>
          <w:color w:val="000000"/>
          <w:sz w:val="32"/>
          <w:szCs w:val="32"/>
        </w:rPr>
        <w:t>的选手若干。</w:t>
      </w:r>
    </w:p>
    <w:p w:rsidR="00E3025B" w:rsidRPr="00092000" w:rsidRDefault="00E3025B" w:rsidP="00E3025B">
      <w:pPr>
        <w:pStyle w:val="a3"/>
        <w:shd w:val="clear" w:color="auto" w:fill="FFFFFF"/>
        <w:spacing w:before="0" w:beforeAutospacing="0" w:after="0" w:afterAutospacing="0" w:line="600" w:lineRule="exact"/>
        <w:rPr>
          <w:rFonts w:ascii="黑体" w:eastAsia="黑体" w:hAnsi="黑体" w:cs="Times New Roman"/>
          <w:kern w:val="2"/>
          <w:szCs w:val="32"/>
        </w:rPr>
      </w:pPr>
      <w:r w:rsidRPr="00092000">
        <w:rPr>
          <w:rFonts w:eastAsia="方正小标宋简体" w:cs="方正小标宋简体" w:hint="eastAsia"/>
          <w:sz w:val="36"/>
          <w:szCs w:val="44"/>
        </w:rPr>
        <w:t>（一）</w:t>
      </w:r>
      <w:r w:rsidRPr="00092000">
        <w:rPr>
          <w:rFonts w:eastAsia="方正小标宋简体" w:cs="方正小标宋简体" w:hint="eastAsia"/>
          <w:sz w:val="36"/>
          <w:szCs w:val="44"/>
        </w:rPr>
        <w:t>成长赛道评分细则</w:t>
      </w:r>
    </w:p>
    <w:p w:rsidR="00F06028" w:rsidRDefault="0078499B">
      <w:pPr>
        <w:pStyle w:val="a3"/>
        <w:shd w:val="clear" w:color="auto" w:fill="FFFFFF"/>
        <w:spacing w:before="0" w:beforeAutospacing="0" w:after="0" w:afterAutospacing="0" w:line="600" w:lineRule="exact"/>
        <w:ind w:firstLineChars="196" w:firstLine="627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一、比赛内容</w:t>
      </w:r>
    </w:p>
    <w:p w:rsidR="00F06028" w:rsidRDefault="0078499B">
      <w:pPr>
        <w:pStyle w:val="a3"/>
        <w:shd w:val="clear" w:color="auto" w:fill="FFFFFF"/>
        <w:spacing w:before="0" w:beforeAutospacing="0" w:after="0" w:afterAutospacing="0" w:line="600" w:lineRule="exact"/>
        <w:ind w:firstLineChars="196" w:firstLine="627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考察学生职业发展规划的科学性和围绕实现职业目标的成长过程，通过学习实践持续提升职业目标的达成度，增强综合素质和能力。</w:t>
      </w:r>
    </w:p>
    <w:p w:rsidR="00F06028" w:rsidRDefault="0078499B">
      <w:pPr>
        <w:pStyle w:val="a3"/>
        <w:shd w:val="clear" w:color="auto" w:fill="FFFFFF"/>
        <w:spacing w:before="0" w:beforeAutospacing="0" w:after="0" w:afterAutospacing="0" w:line="600" w:lineRule="exact"/>
        <w:ind w:firstLineChars="196" w:firstLine="627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二、参赛对象</w:t>
      </w:r>
    </w:p>
    <w:p w:rsidR="00F06028" w:rsidRDefault="0078499B">
      <w:pPr>
        <w:pStyle w:val="a3"/>
        <w:shd w:val="clear" w:color="auto" w:fill="FFFFFF"/>
        <w:spacing w:before="0" w:beforeAutospacing="0" w:after="0" w:afterAutospacing="0" w:line="600" w:lineRule="exact"/>
        <w:ind w:firstLineChars="196" w:firstLine="627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本科一、二、三年级学生。</w:t>
      </w:r>
    </w:p>
    <w:p w:rsidR="00F06028" w:rsidRDefault="0078499B">
      <w:pPr>
        <w:pStyle w:val="a3"/>
        <w:shd w:val="clear" w:color="auto" w:fill="FFFFFF"/>
        <w:spacing w:before="0" w:beforeAutospacing="0" w:after="0" w:afterAutospacing="0" w:line="600" w:lineRule="exact"/>
        <w:ind w:firstLineChars="196" w:firstLine="627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三、参赛材料</w:t>
      </w:r>
    </w:p>
    <w:p w:rsidR="00F06028" w:rsidRDefault="0078499B">
      <w:pPr>
        <w:pStyle w:val="a3"/>
        <w:shd w:val="clear" w:color="auto" w:fill="FFFFFF"/>
        <w:spacing w:before="0" w:beforeAutospacing="0" w:after="0" w:afterAutospacing="0" w:line="600" w:lineRule="exact"/>
        <w:ind w:firstLineChars="196" w:firstLine="627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生涯发展报告：介绍职业发展规划、实现职业目标的具体行动和成果（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PDF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格式，文字不超过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1500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字，如有图表不超过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张）。</w:t>
      </w:r>
    </w:p>
    <w:p w:rsidR="00F06028" w:rsidRDefault="0078499B">
      <w:pPr>
        <w:pStyle w:val="a3"/>
        <w:shd w:val="clear" w:color="auto" w:fill="FFFFFF"/>
        <w:spacing w:before="0" w:beforeAutospacing="0" w:after="0" w:afterAutospacing="0" w:line="600" w:lineRule="exact"/>
        <w:ind w:firstLineChars="196" w:firstLine="627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生涯发展展示（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PPT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格式，不超过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50MB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；可加入视频）。</w:t>
      </w:r>
    </w:p>
    <w:p w:rsidR="00F06028" w:rsidRDefault="00070FA3">
      <w:pPr>
        <w:pStyle w:val="a3"/>
        <w:shd w:val="clear" w:color="auto" w:fill="FFFFFF"/>
        <w:spacing w:before="0" w:beforeAutospacing="0" w:after="0" w:afterAutospacing="0" w:line="600" w:lineRule="exact"/>
        <w:ind w:firstLineChars="196" w:firstLine="627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四</w:t>
      </w:r>
      <w:r w:rsidR="0078499B">
        <w:rPr>
          <w:rFonts w:ascii="黑体" w:eastAsia="黑体" w:hAnsi="黑体" w:cs="Times New Roman" w:hint="eastAsia"/>
          <w:kern w:val="2"/>
          <w:sz w:val="32"/>
          <w:szCs w:val="32"/>
        </w:rPr>
        <w:t>、评审标准</w:t>
      </w:r>
    </w:p>
    <w:tbl>
      <w:tblPr>
        <w:tblStyle w:val="a4"/>
        <w:tblW w:w="5021" w:type="pct"/>
        <w:jc w:val="center"/>
        <w:tblLook w:val="04A0" w:firstRow="1" w:lastRow="0" w:firstColumn="1" w:lastColumn="0" w:noHBand="0" w:noVBand="1"/>
      </w:tblPr>
      <w:tblGrid>
        <w:gridCol w:w="974"/>
        <w:gridCol w:w="6776"/>
        <w:gridCol w:w="808"/>
      </w:tblGrid>
      <w:tr w:rsidR="00F06028" w:rsidTr="00E3025B">
        <w:trPr>
          <w:trHeight w:val="454"/>
          <w:jc w:val="center"/>
        </w:trPr>
        <w:tc>
          <w:tcPr>
            <w:tcW w:w="569" w:type="pct"/>
            <w:vAlign w:val="center"/>
          </w:tcPr>
          <w:p w:rsidR="00F06028" w:rsidRDefault="0078499B">
            <w:pPr>
              <w:pStyle w:val="a3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指标</w:t>
            </w:r>
          </w:p>
        </w:tc>
        <w:tc>
          <w:tcPr>
            <w:tcW w:w="3959" w:type="pct"/>
            <w:vAlign w:val="center"/>
          </w:tcPr>
          <w:p w:rsidR="00F06028" w:rsidRDefault="0078499B">
            <w:pPr>
              <w:pStyle w:val="a3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说明</w:t>
            </w:r>
          </w:p>
        </w:tc>
        <w:tc>
          <w:tcPr>
            <w:tcW w:w="472" w:type="pct"/>
            <w:vAlign w:val="center"/>
          </w:tcPr>
          <w:p w:rsidR="00F06028" w:rsidRDefault="0078499B">
            <w:pPr>
              <w:pStyle w:val="a3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分值</w:t>
            </w:r>
          </w:p>
        </w:tc>
      </w:tr>
      <w:tr w:rsidR="00F06028" w:rsidTr="00070FA3">
        <w:trPr>
          <w:trHeight w:val="2317"/>
          <w:jc w:val="center"/>
        </w:trPr>
        <w:tc>
          <w:tcPr>
            <w:tcW w:w="569" w:type="pct"/>
            <w:vAlign w:val="center"/>
          </w:tcPr>
          <w:p w:rsidR="00F06028" w:rsidRDefault="0078499B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lastRenderedPageBreak/>
              <w:t>职业目标</w:t>
            </w:r>
          </w:p>
        </w:tc>
        <w:tc>
          <w:tcPr>
            <w:tcW w:w="3959" w:type="pct"/>
            <w:vAlign w:val="center"/>
          </w:tcPr>
          <w:p w:rsidR="00F06028" w:rsidRDefault="0078499B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1.</w:t>
            </w: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职业目标体现积极正向的价值追求，能够将个人理想与国家需要、经济社会发展相结合。</w:t>
            </w:r>
          </w:p>
          <w:p w:rsidR="00F06028" w:rsidRDefault="0078499B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2.</w:t>
            </w: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职业目标匹配个人价值观、能力优势、兴趣特点。</w:t>
            </w:r>
          </w:p>
          <w:p w:rsidR="00F06028" w:rsidRDefault="0078499B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3.</w:t>
            </w: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准确认识目标职业在专业知识、通用素质、就业能力等方面的要求，科学分析个人现实情况与目标要求的差距，制定合理可行的计划</w:t>
            </w:r>
          </w:p>
        </w:tc>
        <w:tc>
          <w:tcPr>
            <w:tcW w:w="472" w:type="pct"/>
            <w:vAlign w:val="center"/>
          </w:tcPr>
          <w:p w:rsidR="00F06028" w:rsidRDefault="00E3025B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3</w:t>
            </w:r>
            <w:r w:rsidR="0078499B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F06028" w:rsidTr="00070FA3">
        <w:trPr>
          <w:trHeight w:val="2407"/>
          <w:jc w:val="center"/>
        </w:trPr>
        <w:tc>
          <w:tcPr>
            <w:tcW w:w="569" w:type="pct"/>
            <w:vAlign w:val="center"/>
          </w:tcPr>
          <w:p w:rsidR="00F06028" w:rsidRDefault="0078499B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行动成果</w:t>
            </w:r>
          </w:p>
        </w:tc>
        <w:tc>
          <w:tcPr>
            <w:tcW w:w="3959" w:type="pct"/>
            <w:vAlign w:val="center"/>
          </w:tcPr>
          <w:p w:rsidR="00F06028" w:rsidRDefault="0078499B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1.</w:t>
            </w: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成长行动符合目标职业在通用素质、就业能力、职业道德等方面的要求。</w:t>
            </w:r>
          </w:p>
          <w:p w:rsidR="00F06028" w:rsidRDefault="0078499B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2.</w:t>
            </w: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成长行动对弥补个人不足的针对性较强。</w:t>
            </w:r>
          </w:p>
          <w:p w:rsidR="00F06028" w:rsidRDefault="0078499B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3.</w:t>
            </w: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能够将专业知识应用于成长实践，提高通用素质和就业能力。</w:t>
            </w:r>
          </w:p>
          <w:p w:rsidR="00F06028" w:rsidRDefault="0078499B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4.</w:t>
            </w: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成长行动内容丰富，取得阶段性成果</w:t>
            </w:r>
          </w:p>
        </w:tc>
        <w:tc>
          <w:tcPr>
            <w:tcW w:w="472" w:type="pct"/>
            <w:vAlign w:val="center"/>
          </w:tcPr>
          <w:p w:rsidR="00F06028" w:rsidRDefault="0078499B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40</w:t>
            </w:r>
          </w:p>
        </w:tc>
      </w:tr>
      <w:tr w:rsidR="00F06028" w:rsidTr="00070FA3">
        <w:trPr>
          <w:trHeight w:val="1407"/>
          <w:jc w:val="center"/>
        </w:trPr>
        <w:tc>
          <w:tcPr>
            <w:tcW w:w="569" w:type="pct"/>
            <w:vAlign w:val="center"/>
          </w:tcPr>
          <w:p w:rsidR="00F06028" w:rsidRDefault="0078499B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目标契合度</w:t>
            </w:r>
          </w:p>
        </w:tc>
        <w:tc>
          <w:tcPr>
            <w:tcW w:w="3959" w:type="pct"/>
            <w:vAlign w:val="center"/>
          </w:tcPr>
          <w:p w:rsidR="00F06028" w:rsidRDefault="0078499B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1.</w:t>
            </w: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行动成果与职业目标的契合程度。</w:t>
            </w:r>
          </w:p>
          <w:p w:rsidR="00F06028" w:rsidRDefault="0078499B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2.</w:t>
            </w: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总结成长行动中存在的不足和原因，对成长计划进行自我评估和动态调整</w:t>
            </w:r>
          </w:p>
        </w:tc>
        <w:tc>
          <w:tcPr>
            <w:tcW w:w="472" w:type="pct"/>
            <w:vAlign w:val="center"/>
          </w:tcPr>
          <w:p w:rsidR="00F06028" w:rsidRDefault="00E3025B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3</w:t>
            </w:r>
            <w:r w:rsidR="0078499B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E3025B" w:rsidTr="00070FA3">
        <w:trPr>
          <w:trHeight w:val="699"/>
          <w:jc w:val="center"/>
        </w:trPr>
        <w:tc>
          <w:tcPr>
            <w:tcW w:w="569" w:type="pct"/>
            <w:vAlign w:val="center"/>
          </w:tcPr>
          <w:p w:rsidR="00E3025B" w:rsidRPr="00E3025B" w:rsidRDefault="00E3025B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</w:pPr>
            <w:r w:rsidRPr="00E3025B"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4431" w:type="pct"/>
            <w:gridSpan w:val="2"/>
            <w:vAlign w:val="center"/>
          </w:tcPr>
          <w:p w:rsidR="00E3025B" w:rsidRPr="00E3025B" w:rsidRDefault="00E3025B" w:rsidP="00E3025B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E3025B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决赛评分标准中的实习意向（10分）调整至职业目标</w:t>
            </w:r>
          </w:p>
        </w:tc>
      </w:tr>
    </w:tbl>
    <w:p w:rsidR="00070FA3" w:rsidRDefault="00070FA3" w:rsidP="00070FA3">
      <w:pPr>
        <w:pStyle w:val="a3"/>
        <w:shd w:val="clear" w:color="auto" w:fill="FFFFFF"/>
        <w:spacing w:before="0" w:beforeAutospacing="0" w:after="0" w:afterAutospacing="0" w:line="600" w:lineRule="exact"/>
        <w:ind w:firstLineChars="196" w:firstLine="627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五</w:t>
      </w:r>
      <w:r>
        <w:rPr>
          <w:rFonts w:ascii="黑体" w:eastAsia="黑体" w:hAnsi="黑体" w:cs="Times New Roman" w:hint="eastAsia"/>
          <w:kern w:val="2"/>
          <w:sz w:val="32"/>
          <w:szCs w:val="32"/>
        </w:rPr>
        <w:t>、</w:t>
      </w:r>
      <w:r>
        <w:rPr>
          <w:rFonts w:ascii="黑体" w:eastAsia="黑体" w:hAnsi="黑体" w:cs="Times New Roman" w:hint="eastAsia"/>
          <w:kern w:val="2"/>
          <w:sz w:val="32"/>
          <w:szCs w:val="32"/>
        </w:rPr>
        <w:t>注意事项</w:t>
      </w:r>
    </w:p>
    <w:p w:rsidR="00070FA3" w:rsidRPr="00070FA3" w:rsidRDefault="00070FA3" w:rsidP="00070FA3">
      <w:pPr>
        <w:pStyle w:val="Default"/>
        <w:ind w:firstLineChars="200" w:firstLine="640"/>
        <w:rPr>
          <w:rFonts w:hAnsi="宋体" w:cs="宋体"/>
          <w:bCs/>
          <w:sz w:val="32"/>
          <w:szCs w:val="32"/>
        </w:rPr>
      </w:pPr>
      <w:r w:rsidRPr="00070FA3">
        <w:rPr>
          <w:rFonts w:hAnsi="宋体" w:cs="宋体"/>
          <w:bCs/>
          <w:sz w:val="32"/>
          <w:szCs w:val="32"/>
        </w:rPr>
        <w:t>1.</w:t>
      </w:r>
      <w:r w:rsidRPr="00070FA3">
        <w:rPr>
          <w:rFonts w:hAnsi="宋体" w:cs="宋体" w:hint="eastAsia"/>
          <w:bCs/>
          <w:sz w:val="32"/>
          <w:szCs w:val="32"/>
        </w:rPr>
        <w:t>职业目标。注重</w:t>
      </w:r>
      <w:r w:rsidRPr="00070FA3">
        <w:rPr>
          <w:rFonts w:hAnsi="宋体" w:cs="宋体" w:hint="eastAsia"/>
          <w:bCs/>
          <w:color w:val="FF0000"/>
          <w:sz w:val="32"/>
          <w:szCs w:val="32"/>
        </w:rPr>
        <w:t>积极正向</w:t>
      </w:r>
      <w:r w:rsidRPr="00070FA3">
        <w:rPr>
          <w:rFonts w:hAnsi="宋体" w:cs="宋体" w:hint="eastAsia"/>
          <w:bCs/>
          <w:sz w:val="32"/>
          <w:szCs w:val="32"/>
        </w:rPr>
        <w:t>，体现</w:t>
      </w:r>
      <w:r w:rsidRPr="00070FA3">
        <w:rPr>
          <w:rFonts w:hAnsi="宋体" w:cs="宋体" w:hint="eastAsia"/>
          <w:bCs/>
          <w:color w:val="FF0000"/>
          <w:sz w:val="32"/>
          <w:szCs w:val="32"/>
        </w:rPr>
        <w:t>价值追求</w:t>
      </w:r>
      <w:r w:rsidRPr="00070FA3">
        <w:rPr>
          <w:rFonts w:hAnsi="宋体" w:cs="宋体" w:hint="eastAsia"/>
          <w:bCs/>
          <w:sz w:val="32"/>
          <w:szCs w:val="32"/>
        </w:rPr>
        <w:t>。特别强调与国家需要和社会经济发展相结合。作为优质人力资源，大学生的职业选择应体现新时代青年的责任与担当，要多关注党的二十大报告、《国民经济和社会发展第十四个五年规划</w:t>
      </w:r>
      <w:r w:rsidRPr="00070FA3">
        <w:rPr>
          <w:rFonts w:hAnsi="宋体" w:cs="宋体" w:hint="eastAsia"/>
          <w:bCs/>
          <w:sz w:val="32"/>
          <w:szCs w:val="32"/>
        </w:rPr>
        <w:lastRenderedPageBreak/>
        <w:t>和</w:t>
      </w:r>
      <w:r w:rsidRPr="00070FA3">
        <w:rPr>
          <w:rFonts w:hAnsi="宋体" w:cs="宋体"/>
          <w:bCs/>
          <w:sz w:val="32"/>
          <w:szCs w:val="32"/>
        </w:rPr>
        <w:t>2035</w:t>
      </w:r>
      <w:r w:rsidRPr="00070FA3">
        <w:rPr>
          <w:rFonts w:hAnsi="宋体" w:cs="宋体" w:hint="eastAsia"/>
          <w:bCs/>
          <w:sz w:val="32"/>
          <w:szCs w:val="32"/>
        </w:rPr>
        <w:t>年远景目标纲要》等文件的政策导向、重点发展领域及重点行业</w:t>
      </w:r>
      <w:r w:rsidRPr="00070FA3">
        <w:rPr>
          <w:rFonts w:hAnsi="宋体" w:cs="宋体" w:hint="eastAsia"/>
          <w:bCs/>
          <w:color w:val="FF0000"/>
          <w:sz w:val="32"/>
          <w:szCs w:val="32"/>
        </w:rPr>
        <w:t>紧缺人才</w:t>
      </w:r>
      <w:r w:rsidRPr="00070FA3">
        <w:rPr>
          <w:rFonts w:hAnsi="宋体" w:cs="宋体" w:hint="eastAsia"/>
          <w:bCs/>
          <w:sz w:val="32"/>
          <w:szCs w:val="32"/>
        </w:rPr>
        <w:t>，而非仅局限于</w:t>
      </w:r>
      <w:r w:rsidRPr="00070FA3">
        <w:rPr>
          <w:rFonts w:hAnsi="宋体" w:cs="宋体"/>
          <w:bCs/>
          <w:sz w:val="32"/>
          <w:szCs w:val="32"/>
        </w:rPr>
        <w:t>“</w:t>
      </w:r>
      <w:r w:rsidRPr="00070FA3">
        <w:rPr>
          <w:rFonts w:hAnsi="宋体" w:cs="宋体" w:hint="eastAsia"/>
          <w:bCs/>
          <w:sz w:val="32"/>
          <w:szCs w:val="32"/>
        </w:rPr>
        <w:t>好</w:t>
      </w:r>
      <w:r w:rsidRPr="00070FA3">
        <w:rPr>
          <w:rFonts w:hAnsi="宋体" w:cs="宋体"/>
          <w:bCs/>
          <w:sz w:val="32"/>
          <w:szCs w:val="32"/>
        </w:rPr>
        <w:t>”</w:t>
      </w:r>
      <w:r w:rsidRPr="00070FA3">
        <w:rPr>
          <w:rFonts w:hAnsi="宋体" w:cs="宋体" w:hint="eastAsia"/>
          <w:bCs/>
          <w:sz w:val="32"/>
          <w:szCs w:val="32"/>
        </w:rPr>
        <w:t>工作的选择。</w:t>
      </w:r>
    </w:p>
    <w:p w:rsidR="00452ECD" w:rsidRPr="00452ECD" w:rsidRDefault="00070FA3" w:rsidP="00452ECD">
      <w:pPr>
        <w:pStyle w:val="Default"/>
        <w:ind w:firstLineChars="200" w:firstLine="640"/>
        <w:rPr>
          <w:rFonts w:hAnsi="宋体" w:cs="宋体"/>
          <w:bCs/>
          <w:sz w:val="32"/>
          <w:szCs w:val="32"/>
        </w:rPr>
      </w:pPr>
      <w:r w:rsidRPr="00070FA3">
        <w:rPr>
          <w:rFonts w:hAnsi="宋体" w:cs="宋体"/>
          <w:bCs/>
          <w:sz w:val="32"/>
          <w:szCs w:val="32"/>
        </w:rPr>
        <w:t>2.</w:t>
      </w:r>
      <w:r w:rsidRPr="00070FA3">
        <w:rPr>
          <w:rFonts w:hAnsi="宋体" w:cs="宋体" w:hint="eastAsia"/>
          <w:bCs/>
          <w:sz w:val="32"/>
          <w:szCs w:val="32"/>
        </w:rPr>
        <w:t>认识自我。职业目标与个人匹配</w:t>
      </w:r>
      <w:proofErr w:type="gramStart"/>
      <w:r w:rsidRPr="00070FA3">
        <w:rPr>
          <w:rFonts w:hAnsi="宋体" w:cs="宋体" w:hint="eastAsia"/>
          <w:bCs/>
          <w:sz w:val="32"/>
          <w:szCs w:val="32"/>
        </w:rPr>
        <w:t>度分析</w:t>
      </w:r>
      <w:proofErr w:type="gramEnd"/>
      <w:r w:rsidRPr="00070FA3">
        <w:rPr>
          <w:rFonts w:hAnsi="宋体" w:cs="宋体" w:hint="eastAsia"/>
          <w:bCs/>
          <w:sz w:val="32"/>
          <w:szCs w:val="32"/>
        </w:rPr>
        <w:t>中融入自我认知与分析，</w:t>
      </w:r>
      <w:r w:rsidRPr="00452ECD">
        <w:rPr>
          <w:rFonts w:hAnsi="宋体" w:cs="宋体" w:hint="eastAsia"/>
          <w:bCs/>
          <w:color w:val="FF0000"/>
          <w:sz w:val="32"/>
          <w:szCs w:val="32"/>
        </w:rPr>
        <w:t>非正式</w:t>
      </w:r>
      <w:r w:rsidRPr="00070FA3">
        <w:rPr>
          <w:rFonts w:hAnsi="宋体" w:cs="宋体" w:hint="eastAsia"/>
          <w:bCs/>
          <w:sz w:val="32"/>
          <w:szCs w:val="32"/>
        </w:rPr>
        <w:t>的测评方法需要使用到，如</w:t>
      </w:r>
      <w:r w:rsidRPr="00070FA3">
        <w:rPr>
          <w:rFonts w:hAnsi="宋体" w:cs="宋体"/>
          <w:bCs/>
          <w:sz w:val="32"/>
          <w:szCs w:val="32"/>
        </w:rPr>
        <w:t>360</w:t>
      </w:r>
      <w:r w:rsidRPr="00070FA3">
        <w:rPr>
          <w:rFonts w:hAnsi="宋体" w:cs="宋体" w:hint="eastAsia"/>
          <w:bCs/>
          <w:sz w:val="32"/>
          <w:szCs w:val="32"/>
        </w:rPr>
        <w:t>度评估、</w:t>
      </w:r>
      <w:r w:rsidRPr="00452ECD">
        <w:rPr>
          <w:rFonts w:hAnsi="宋体" w:cs="宋体" w:hint="eastAsia"/>
          <w:bCs/>
          <w:sz w:val="32"/>
          <w:szCs w:val="32"/>
        </w:rPr>
        <w:t>自我评价</w:t>
      </w:r>
      <w:r w:rsidRPr="00070FA3">
        <w:rPr>
          <w:rFonts w:hAnsi="宋体" w:cs="宋体" w:hint="eastAsia"/>
          <w:bCs/>
          <w:sz w:val="32"/>
          <w:szCs w:val="32"/>
        </w:rPr>
        <w:t>等。无论是用标准化测量工具还是非正式测评方法测出的结果，都应有日常生活或学习等实例进行佐证或澄清。佐证，认同测量结果；澄清，</w:t>
      </w:r>
      <w:proofErr w:type="gramStart"/>
      <w:r w:rsidRPr="00070FA3">
        <w:rPr>
          <w:rFonts w:hAnsi="宋体" w:cs="宋体" w:hint="eastAsia"/>
          <w:bCs/>
          <w:sz w:val="32"/>
          <w:szCs w:val="32"/>
        </w:rPr>
        <w:t>不</w:t>
      </w:r>
      <w:proofErr w:type="gramEnd"/>
      <w:r w:rsidRPr="00070FA3">
        <w:rPr>
          <w:rFonts w:hAnsi="宋体" w:cs="宋体" w:hint="eastAsia"/>
          <w:bCs/>
          <w:sz w:val="32"/>
          <w:szCs w:val="32"/>
        </w:rPr>
        <w:t>认同测量结</w:t>
      </w:r>
      <w:r w:rsidR="00452ECD" w:rsidRPr="00452ECD">
        <w:rPr>
          <w:rFonts w:hAnsi="宋体" w:cs="宋体" w:hint="eastAsia"/>
          <w:bCs/>
          <w:sz w:val="32"/>
          <w:szCs w:val="32"/>
        </w:rPr>
        <w:t>果。</w:t>
      </w:r>
      <w:r w:rsidR="00452ECD" w:rsidRPr="00452ECD">
        <w:rPr>
          <w:rFonts w:hAnsi="宋体" w:cs="宋体" w:hint="eastAsia"/>
          <w:bCs/>
          <w:color w:val="FF0000"/>
          <w:sz w:val="32"/>
          <w:szCs w:val="32"/>
        </w:rPr>
        <w:t>个人价值观</w:t>
      </w:r>
      <w:r w:rsidR="00452ECD" w:rsidRPr="00452ECD">
        <w:rPr>
          <w:rFonts w:hAnsi="宋体" w:cs="宋体" w:hint="eastAsia"/>
          <w:bCs/>
          <w:sz w:val="32"/>
          <w:szCs w:val="32"/>
        </w:rPr>
        <w:t>、</w:t>
      </w:r>
      <w:r w:rsidR="00452ECD" w:rsidRPr="00452ECD">
        <w:rPr>
          <w:rFonts w:hAnsi="宋体" w:cs="宋体" w:hint="eastAsia"/>
          <w:bCs/>
          <w:color w:val="FF0000"/>
          <w:sz w:val="32"/>
          <w:szCs w:val="32"/>
        </w:rPr>
        <w:t>能力优势</w:t>
      </w:r>
      <w:r w:rsidR="00452ECD" w:rsidRPr="00452ECD">
        <w:rPr>
          <w:rFonts w:hAnsi="宋体" w:cs="宋体" w:hint="eastAsia"/>
          <w:bCs/>
          <w:sz w:val="32"/>
          <w:szCs w:val="32"/>
        </w:rPr>
        <w:t>、</w:t>
      </w:r>
      <w:r w:rsidR="00452ECD" w:rsidRPr="00452ECD">
        <w:rPr>
          <w:rFonts w:hAnsi="宋体" w:cs="宋体" w:hint="eastAsia"/>
          <w:bCs/>
          <w:color w:val="FF0000"/>
          <w:sz w:val="32"/>
          <w:szCs w:val="32"/>
        </w:rPr>
        <w:t>兴趣特点</w:t>
      </w:r>
      <w:r w:rsidR="00452ECD" w:rsidRPr="00452ECD">
        <w:rPr>
          <w:rFonts w:hAnsi="宋体" w:cs="宋体" w:hint="eastAsia"/>
          <w:bCs/>
          <w:sz w:val="32"/>
          <w:szCs w:val="32"/>
        </w:rPr>
        <w:t>必须有认知结果。性格认知</w:t>
      </w:r>
      <w:r w:rsidR="00452ECD">
        <w:rPr>
          <w:rFonts w:hAnsi="宋体" w:cs="宋体" w:hint="eastAsia"/>
          <w:bCs/>
          <w:sz w:val="32"/>
          <w:szCs w:val="32"/>
        </w:rPr>
        <w:t>（</w:t>
      </w:r>
      <w:r w:rsidR="00452ECD" w:rsidRPr="00452ECD">
        <w:rPr>
          <w:rFonts w:hAnsi="宋体" w:cs="宋体"/>
          <w:bCs/>
          <w:sz w:val="32"/>
          <w:szCs w:val="32"/>
        </w:rPr>
        <w:t>MBTI</w:t>
      </w:r>
      <w:r w:rsidR="00452ECD" w:rsidRPr="00452ECD">
        <w:rPr>
          <w:rFonts w:hAnsi="宋体" w:cs="宋体" w:hint="eastAsia"/>
          <w:bCs/>
          <w:sz w:val="32"/>
          <w:szCs w:val="32"/>
        </w:rPr>
        <w:t>测试</w:t>
      </w:r>
      <w:r w:rsidR="00452ECD">
        <w:rPr>
          <w:rFonts w:hAnsi="宋体" w:cs="宋体" w:hint="eastAsia"/>
          <w:bCs/>
          <w:sz w:val="32"/>
          <w:szCs w:val="32"/>
        </w:rPr>
        <w:t>）</w:t>
      </w:r>
      <w:r w:rsidR="00452ECD" w:rsidRPr="00452ECD">
        <w:rPr>
          <w:rFonts w:hAnsi="宋体" w:cs="宋体" w:hint="eastAsia"/>
          <w:bCs/>
          <w:sz w:val="32"/>
          <w:szCs w:val="32"/>
        </w:rPr>
        <w:t>不做硬性要求，可做可不做，不影响评分。</w:t>
      </w:r>
    </w:p>
    <w:p w:rsidR="00452ECD" w:rsidRDefault="00452ECD" w:rsidP="00452EC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452ECD"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3.</w:t>
      </w:r>
      <w:r w:rsidRPr="00452EC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职业认知。体现职业探索内容。考查选手对职业目标在专业知识、通用素质、就业能力、职业道德等方面的</w:t>
      </w:r>
      <w:r w:rsidRPr="00452ECD">
        <w:rPr>
          <w:rFonts w:ascii="仿宋_GB2312" w:eastAsia="仿宋_GB2312" w:hAnsi="宋体" w:cs="宋体" w:hint="eastAsia"/>
          <w:bCs/>
          <w:color w:val="FF0000"/>
          <w:kern w:val="0"/>
          <w:sz w:val="32"/>
          <w:szCs w:val="32"/>
        </w:rPr>
        <w:t>要求</w:t>
      </w:r>
      <w:r w:rsidRPr="00452EC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是否了解且准确，以及对自身与上述要求之间的</w:t>
      </w:r>
      <w:r w:rsidRPr="00452ECD">
        <w:rPr>
          <w:rFonts w:ascii="仿宋_GB2312" w:eastAsia="仿宋_GB2312" w:hAnsi="宋体" w:cs="宋体" w:hint="eastAsia"/>
          <w:bCs/>
          <w:color w:val="FF0000"/>
          <w:kern w:val="0"/>
          <w:sz w:val="32"/>
          <w:szCs w:val="32"/>
        </w:rPr>
        <w:t>差距</w:t>
      </w:r>
      <w:r w:rsidRPr="00452EC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是否明晰</w:t>
      </w:r>
      <w:proofErr w:type="gramStart"/>
      <w:r w:rsidRPr="00452EC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且认识</w:t>
      </w:r>
      <w:proofErr w:type="gramEnd"/>
      <w:r w:rsidRPr="00452EC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到位。这里的</w:t>
      </w:r>
      <w:r w:rsidRPr="00452ECD">
        <w:rPr>
          <w:rFonts w:ascii="仿宋_GB2312" w:eastAsia="仿宋_GB2312" w:hAnsi="宋体" w:cs="宋体" w:hint="eastAsia"/>
          <w:bCs/>
          <w:color w:val="FF0000"/>
          <w:kern w:val="0"/>
          <w:sz w:val="32"/>
          <w:szCs w:val="32"/>
        </w:rPr>
        <w:t>通用素质</w:t>
      </w:r>
      <w:r w:rsidRPr="00452EC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，要与就业赛道的评分标准相联系（见下表）。评审时，可以了解选手对职业目标的要求是通过何种途径得到的认知；选手就缩小差距拟定的成长行动计划，是否合理可行，是否相对详细周全。</w:t>
      </w:r>
    </w:p>
    <w:p w:rsidR="00452ECD" w:rsidRPr="00452ECD" w:rsidRDefault="00452ECD" w:rsidP="00452ECD">
      <w:pPr>
        <w:autoSpaceDE w:val="0"/>
        <w:autoSpaceDN w:val="0"/>
        <w:adjustRightInd w:val="0"/>
        <w:jc w:val="left"/>
        <w:rPr>
          <w:rFonts w:ascii="楷体" w:eastAsia="楷体" w:hAnsi="楷体" w:cs="宋体" w:hint="eastAsia"/>
          <w:bCs/>
          <w:color w:val="000000"/>
          <w:kern w:val="0"/>
          <w:sz w:val="32"/>
          <w:szCs w:val="32"/>
        </w:rPr>
      </w:pPr>
      <w:r w:rsidRPr="00452ECD">
        <w:rPr>
          <w:rFonts w:ascii="楷体" w:eastAsia="楷体" w:hAnsi="楷体" w:cs="宋体" w:hint="eastAsia"/>
          <w:bCs/>
          <w:color w:val="000000"/>
          <w:kern w:val="0"/>
          <w:sz w:val="32"/>
          <w:szCs w:val="32"/>
        </w:rPr>
        <w:t>（备注：自我认知与职业认知的先后顺序不做强制规定，不影响整体逻辑即可。）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095"/>
      </w:tblGrid>
      <w:tr w:rsidR="00452ECD" w:rsidRPr="00452ECD" w:rsidTr="00452ECD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755" w:type="dxa"/>
            <w:gridSpan w:val="2"/>
          </w:tcPr>
          <w:p w:rsidR="00452ECD" w:rsidRPr="00452ECD" w:rsidRDefault="00452ECD" w:rsidP="00452ECD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宋体"/>
                <w:bCs/>
                <w:color w:val="000000"/>
                <w:kern w:val="0"/>
                <w:sz w:val="32"/>
                <w:szCs w:val="32"/>
              </w:rPr>
            </w:pPr>
            <w:r w:rsidRPr="00452ECD">
              <w:rPr>
                <w:rFonts w:ascii="楷体" w:eastAsia="楷体" w:hAnsi="楷体" w:cs="宋体" w:hint="eastAsia"/>
                <w:bCs/>
                <w:color w:val="000000"/>
                <w:kern w:val="0"/>
                <w:sz w:val="32"/>
                <w:szCs w:val="32"/>
              </w:rPr>
              <w:t>通用素质的考查要点</w:t>
            </w:r>
          </w:p>
        </w:tc>
      </w:tr>
      <w:tr w:rsidR="00452ECD" w:rsidRPr="00452ECD" w:rsidTr="00452ECD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2660" w:type="dxa"/>
          </w:tcPr>
          <w:p w:rsidR="00452ECD" w:rsidRPr="00452ECD" w:rsidRDefault="00452ECD" w:rsidP="00452ECD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宋体"/>
                <w:bCs/>
                <w:color w:val="000000"/>
                <w:kern w:val="0"/>
                <w:sz w:val="32"/>
                <w:szCs w:val="32"/>
              </w:rPr>
            </w:pPr>
            <w:r w:rsidRPr="00452ECD">
              <w:rPr>
                <w:rFonts w:ascii="楷体" w:eastAsia="楷体" w:hAnsi="楷体" w:cs="宋体" w:hint="eastAsia"/>
                <w:bCs/>
                <w:color w:val="000000"/>
                <w:kern w:val="0"/>
                <w:sz w:val="32"/>
                <w:szCs w:val="32"/>
              </w:rPr>
              <w:t>二级指标</w:t>
            </w:r>
          </w:p>
        </w:tc>
        <w:tc>
          <w:tcPr>
            <w:tcW w:w="6095" w:type="dxa"/>
          </w:tcPr>
          <w:p w:rsidR="00452ECD" w:rsidRPr="00452ECD" w:rsidRDefault="00452ECD" w:rsidP="00452ECD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宋体"/>
                <w:bCs/>
                <w:color w:val="000000"/>
                <w:kern w:val="0"/>
                <w:sz w:val="32"/>
                <w:szCs w:val="32"/>
              </w:rPr>
            </w:pPr>
            <w:r w:rsidRPr="00452ECD">
              <w:rPr>
                <w:rFonts w:ascii="楷体" w:eastAsia="楷体" w:hAnsi="楷体" w:cs="宋体" w:hint="eastAsia"/>
                <w:bCs/>
                <w:color w:val="000000"/>
                <w:kern w:val="0"/>
                <w:sz w:val="32"/>
                <w:szCs w:val="32"/>
              </w:rPr>
              <w:t>说明</w:t>
            </w:r>
          </w:p>
        </w:tc>
      </w:tr>
      <w:tr w:rsidR="00452ECD" w:rsidRPr="00452ECD" w:rsidTr="00452ECD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660" w:type="dxa"/>
          </w:tcPr>
          <w:p w:rsidR="00452ECD" w:rsidRPr="00452ECD" w:rsidRDefault="00452ECD" w:rsidP="00452ECD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宋体"/>
                <w:bCs/>
                <w:color w:val="000000"/>
                <w:kern w:val="0"/>
                <w:sz w:val="32"/>
                <w:szCs w:val="32"/>
              </w:rPr>
            </w:pPr>
            <w:r w:rsidRPr="00452ECD">
              <w:rPr>
                <w:rFonts w:ascii="楷体" w:eastAsia="楷体" w:hAnsi="楷体" w:cs="宋体" w:hint="eastAsia"/>
                <w:bCs/>
                <w:color w:val="000000"/>
                <w:kern w:val="0"/>
                <w:sz w:val="32"/>
                <w:szCs w:val="32"/>
              </w:rPr>
              <w:t>职业精神</w:t>
            </w:r>
          </w:p>
        </w:tc>
        <w:tc>
          <w:tcPr>
            <w:tcW w:w="6095" w:type="dxa"/>
          </w:tcPr>
          <w:p w:rsidR="00452ECD" w:rsidRPr="00452ECD" w:rsidRDefault="00452ECD" w:rsidP="00452EC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32"/>
                <w:szCs w:val="32"/>
              </w:rPr>
            </w:pPr>
            <w:r w:rsidRPr="00452ECD">
              <w:rPr>
                <w:rFonts w:ascii="楷体" w:eastAsia="楷体" w:hAnsi="楷体" w:cs="宋体" w:hint="eastAsia"/>
                <w:bCs/>
                <w:color w:val="000000"/>
                <w:kern w:val="0"/>
                <w:sz w:val="32"/>
                <w:szCs w:val="32"/>
              </w:rPr>
              <w:t>具有家国情怀，有爱岗敬业、忠诚守信、奋斗奉献精神等</w:t>
            </w:r>
          </w:p>
        </w:tc>
      </w:tr>
      <w:tr w:rsidR="00452ECD" w:rsidRPr="00452ECD" w:rsidTr="00452ECD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2660" w:type="dxa"/>
          </w:tcPr>
          <w:p w:rsidR="00452ECD" w:rsidRPr="00452ECD" w:rsidRDefault="00452ECD" w:rsidP="00452ECD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宋体"/>
                <w:bCs/>
                <w:color w:val="000000"/>
                <w:kern w:val="0"/>
                <w:sz w:val="32"/>
                <w:szCs w:val="32"/>
              </w:rPr>
            </w:pPr>
            <w:r w:rsidRPr="00452ECD">
              <w:rPr>
                <w:rFonts w:ascii="楷体" w:eastAsia="楷体" w:hAnsi="楷体" w:cs="宋体" w:hint="eastAsia"/>
                <w:bCs/>
                <w:color w:val="000000"/>
                <w:kern w:val="0"/>
                <w:sz w:val="32"/>
                <w:szCs w:val="32"/>
              </w:rPr>
              <w:lastRenderedPageBreak/>
              <w:t>心理素质</w:t>
            </w:r>
          </w:p>
        </w:tc>
        <w:tc>
          <w:tcPr>
            <w:tcW w:w="6095" w:type="dxa"/>
          </w:tcPr>
          <w:p w:rsidR="00452ECD" w:rsidRPr="00452ECD" w:rsidRDefault="00452ECD" w:rsidP="00452EC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32"/>
                <w:szCs w:val="32"/>
              </w:rPr>
            </w:pPr>
            <w:r w:rsidRPr="00452ECD">
              <w:rPr>
                <w:rFonts w:ascii="楷体" w:eastAsia="楷体" w:hAnsi="楷体" w:cs="宋体" w:hint="eastAsia"/>
                <w:bCs/>
                <w:color w:val="000000"/>
                <w:kern w:val="0"/>
                <w:sz w:val="32"/>
                <w:szCs w:val="32"/>
              </w:rPr>
              <w:t>具备目标岗位所需的意志力、抗压能力等</w:t>
            </w:r>
          </w:p>
        </w:tc>
      </w:tr>
      <w:tr w:rsidR="00452ECD" w:rsidRPr="00452ECD" w:rsidTr="00452ECD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2660" w:type="dxa"/>
          </w:tcPr>
          <w:p w:rsidR="00452ECD" w:rsidRPr="00452ECD" w:rsidRDefault="00452ECD" w:rsidP="00452ECD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宋体"/>
                <w:bCs/>
                <w:color w:val="000000"/>
                <w:kern w:val="0"/>
                <w:sz w:val="32"/>
                <w:szCs w:val="32"/>
              </w:rPr>
            </w:pPr>
            <w:r w:rsidRPr="00452ECD">
              <w:rPr>
                <w:rFonts w:ascii="楷体" w:eastAsia="楷体" w:hAnsi="楷体" w:cs="宋体" w:hint="eastAsia"/>
                <w:bCs/>
                <w:color w:val="000000"/>
                <w:kern w:val="0"/>
                <w:sz w:val="32"/>
                <w:szCs w:val="32"/>
              </w:rPr>
              <w:t>思维能力</w:t>
            </w:r>
          </w:p>
        </w:tc>
        <w:tc>
          <w:tcPr>
            <w:tcW w:w="6095" w:type="dxa"/>
          </w:tcPr>
          <w:p w:rsidR="00452ECD" w:rsidRPr="00452ECD" w:rsidRDefault="00452ECD" w:rsidP="00452EC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32"/>
                <w:szCs w:val="32"/>
              </w:rPr>
            </w:pPr>
            <w:r w:rsidRPr="00452ECD">
              <w:rPr>
                <w:rFonts w:ascii="楷体" w:eastAsia="楷体" w:hAnsi="楷体" w:cs="宋体" w:hint="eastAsia"/>
                <w:bCs/>
                <w:color w:val="000000"/>
                <w:kern w:val="0"/>
                <w:sz w:val="32"/>
                <w:szCs w:val="32"/>
              </w:rPr>
              <w:t>具备目标岗位所需的逻辑推理、系统分析和信息处理能力等</w:t>
            </w:r>
          </w:p>
        </w:tc>
      </w:tr>
      <w:tr w:rsidR="00452ECD" w:rsidRPr="00452ECD" w:rsidTr="00452ECD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2660" w:type="dxa"/>
          </w:tcPr>
          <w:p w:rsidR="00452ECD" w:rsidRPr="00452ECD" w:rsidRDefault="00452ECD" w:rsidP="00452ECD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宋体"/>
                <w:bCs/>
                <w:color w:val="000000"/>
                <w:kern w:val="0"/>
                <w:sz w:val="32"/>
                <w:szCs w:val="32"/>
              </w:rPr>
            </w:pPr>
            <w:r w:rsidRPr="00452ECD">
              <w:rPr>
                <w:rFonts w:ascii="楷体" w:eastAsia="楷体" w:hAnsi="楷体" w:cs="宋体" w:hint="eastAsia"/>
                <w:bCs/>
                <w:color w:val="000000"/>
                <w:kern w:val="0"/>
                <w:sz w:val="32"/>
                <w:szCs w:val="32"/>
              </w:rPr>
              <w:t>沟通能力</w:t>
            </w:r>
          </w:p>
        </w:tc>
        <w:tc>
          <w:tcPr>
            <w:tcW w:w="6095" w:type="dxa"/>
          </w:tcPr>
          <w:p w:rsidR="00452ECD" w:rsidRPr="00452ECD" w:rsidRDefault="00452ECD" w:rsidP="00452EC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32"/>
                <w:szCs w:val="32"/>
              </w:rPr>
            </w:pPr>
            <w:r w:rsidRPr="00452ECD">
              <w:rPr>
                <w:rFonts w:ascii="楷体" w:eastAsia="楷体" w:hAnsi="楷体" w:cs="宋体" w:hint="eastAsia"/>
                <w:bCs/>
                <w:color w:val="000000"/>
                <w:kern w:val="0"/>
                <w:sz w:val="32"/>
                <w:szCs w:val="32"/>
              </w:rPr>
              <w:t>具备目标岗位所需的语言表达、交流协调能力等</w:t>
            </w:r>
          </w:p>
        </w:tc>
      </w:tr>
      <w:tr w:rsidR="00452ECD" w:rsidRPr="00452ECD" w:rsidTr="00452EC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60" w:type="dxa"/>
          </w:tcPr>
          <w:p w:rsidR="00452ECD" w:rsidRPr="00452ECD" w:rsidRDefault="00452ECD" w:rsidP="00452ECD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宋体"/>
                <w:bCs/>
                <w:color w:val="000000"/>
                <w:kern w:val="0"/>
                <w:sz w:val="32"/>
                <w:szCs w:val="32"/>
              </w:rPr>
            </w:pPr>
            <w:r w:rsidRPr="00452ECD">
              <w:rPr>
                <w:rFonts w:ascii="楷体" w:eastAsia="楷体" w:hAnsi="楷体" w:cs="宋体" w:hint="eastAsia"/>
                <w:bCs/>
                <w:color w:val="000000"/>
                <w:kern w:val="0"/>
                <w:sz w:val="32"/>
                <w:szCs w:val="32"/>
              </w:rPr>
              <w:t>执行和领导能力</w:t>
            </w:r>
          </w:p>
        </w:tc>
        <w:tc>
          <w:tcPr>
            <w:tcW w:w="6095" w:type="dxa"/>
          </w:tcPr>
          <w:p w:rsidR="00452ECD" w:rsidRPr="00452ECD" w:rsidRDefault="00452ECD" w:rsidP="00452ECD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32"/>
                <w:szCs w:val="32"/>
              </w:rPr>
            </w:pPr>
            <w:r w:rsidRPr="00452ECD">
              <w:rPr>
                <w:rFonts w:ascii="楷体" w:eastAsia="楷体" w:hAnsi="楷体" w:cs="宋体" w:hint="eastAsia"/>
                <w:bCs/>
                <w:color w:val="000000"/>
                <w:kern w:val="0"/>
                <w:sz w:val="32"/>
                <w:szCs w:val="32"/>
              </w:rPr>
              <w:t>能够针对工作任务制定计划并实施，具备目标岗位所需的团队领导、协作、激励和执行能力等</w:t>
            </w:r>
          </w:p>
        </w:tc>
      </w:tr>
    </w:tbl>
    <w:p w:rsidR="00452ECD" w:rsidRPr="00452ECD" w:rsidRDefault="00452ECD" w:rsidP="00452ECD">
      <w:pPr>
        <w:pStyle w:val="Default"/>
        <w:ind w:firstLineChars="200" w:firstLine="640"/>
        <w:rPr>
          <w:rFonts w:hAnsi="宋体" w:cs="宋体"/>
          <w:bCs/>
          <w:sz w:val="32"/>
          <w:szCs w:val="32"/>
        </w:rPr>
      </w:pPr>
      <w:r>
        <w:rPr>
          <w:rFonts w:hAnsi="宋体" w:cs="宋体" w:hint="eastAsia"/>
          <w:bCs/>
          <w:sz w:val="32"/>
          <w:szCs w:val="32"/>
        </w:rPr>
        <w:t>4</w:t>
      </w:r>
      <w:r>
        <w:rPr>
          <w:rFonts w:hAnsi="宋体" w:cs="宋体"/>
          <w:bCs/>
          <w:sz w:val="32"/>
          <w:szCs w:val="32"/>
        </w:rPr>
        <w:t>.</w:t>
      </w:r>
      <w:r w:rsidRPr="00452ECD">
        <w:rPr>
          <w:rFonts w:hAnsi="宋体" w:cs="宋体" w:hint="eastAsia"/>
          <w:bCs/>
          <w:sz w:val="32"/>
          <w:szCs w:val="32"/>
        </w:rPr>
        <w:t>成长行动。主要考查是否按计划有步骤开展成长行动，行动是否有</w:t>
      </w:r>
      <w:r w:rsidRPr="00452ECD">
        <w:rPr>
          <w:rFonts w:hAnsi="宋体" w:cs="宋体" w:hint="eastAsia"/>
          <w:bCs/>
          <w:color w:val="FF0000"/>
          <w:sz w:val="32"/>
          <w:szCs w:val="32"/>
        </w:rPr>
        <w:t>针对性</w:t>
      </w:r>
      <w:r w:rsidRPr="00452ECD">
        <w:rPr>
          <w:rFonts w:hAnsi="宋体" w:cs="宋体" w:hint="eastAsia"/>
          <w:bCs/>
          <w:sz w:val="32"/>
          <w:szCs w:val="32"/>
        </w:rPr>
        <w:t>，能否有效弥补个人不足，目前已取得怎样的</w:t>
      </w:r>
      <w:r w:rsidRPr="00452ECD">
        <w:rPr>
          <w:rFonts w:hAnsi="宋体" w:cs="宋体" w:hint="eastAsia"/>
          <w:bCs/>
          <w:color w:val="FF0000"/>
          <w:sz w:val="32"/>
          <w:szCs w:val="32"/>
        </w:rPr>
        <w:t>阶段性成果</w:t>
      </w:r>
      <w:r w:rsidRPr="00452ECD">
        <w:rPr>
          <w:rFonts w:hAnsi="宋体" w:cs="宋体" w:hint="eastAsia"/>
          <w:bCs/>
          <w:sz w:val="32"/>
          <w:szCs w:val="32"/>
        </w:rPr>
        <w:t>。成长行动，应建立在对职业目标能力要求的清晰认知基础上进行针对性提升，而</w:t>
      </w:r>
      <w:r w:rsidRPr="00452ECD">
        <w:rPr>
          <w:rFonts w:hAnsi="宋体" w:cs="宋体" w:hint="eastAsia"/>
          <w:bCs/>
          <w:color w:val="FF0000"/>
          <w:sz w:val="32"/>
          <w:szCs w:val="32"/>
        </w:rPr>
        <w:t>非散焦式</w:t>
      </w:r>
      <w:r w:rsidRPr="00452ECD">
        <w:rPr>
          <w:rFonts w:hAnsi="宋体" w:cs="宋体" w:hint="eastAsia"/>
          <w:bCs/>
          <w:sz w:val="32"/>
          <w:szCs w:val="32"/>
        </w:rPr>
        <w:t>学习的状态；同时，成长行动应该内容丰富，而非单一向度。</w:t>
      </w:r>
    </w:p>
    <w:p w:rsidR="00F06028" w:rsidRPr="00452ECD" w:rsidRDefault="00452ECD" w:rsidP="00452ECD">
      <w:pPr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5.</w:t>
      </w:r>
      <w:r w:rsidRPr="00452EC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成果总结。考查选手的行动成果与目标职业的</w:t>
      </w:r>
      <w:r w:rsidRPr="00423871">
        <w:rPr>
          <w:rFonts w:ascii="仿宋_GB2312" w:eastAsia="仿宋_GB2312" w:hAnsi="宋体" w:cs="宋体" w:hint="eastAsia"/>
          <w:bCs/>
          <w:color w:val="FF0000"/>
          <w:kern w:val="0"/>
          <w:sz w:val="32"/>
          <w:szCs w:val="32"/>
        </w:rPr>
        <w:t>契合度</w:t>
      </w:r>
      <w:r w:rsidRPr="00452EC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，是否越来越接近职业目标在专业知识、通用素质、就业能力及职业道德等方面的要求。总结成长行动中存在的不足和原因时是否到位，对成长计划有无进行</w:t>
      </w:r>
      <w:r w:rsidRPr="00423871">
        <w:rPr>
          <w:rFonts w:ascii="仿宋_GB2312" w:eastAsia="仿宋_GB2312" w:hAnsi="宋体" w:cs="宋体" w:hint="eastAsia"/>
          <w:bCs/>
          <w:color w:val="FF0000"/>
          <w:kern w:val="0"/>
          <w:sz w:val="32"/>
          <w:szCs w:val="32"/>
        </w:rPr>
        <w:t>适时</w:t>
      </w:r>
      <w:r w:rsidRPr="00452EC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的</w:t>
      </w:r>
      <w:r w:rsidRPr="00423871">
        <w:rPr>
          <w:rFonts w:ascii="仿宋_GB2312" w:eastAsia="仿宋_GB2312" w:hAnsi="宋体" w:cs="宋体" w:hint="eastAsia"/>
          <w:bCs/>
          <w:color w:val="FF0000"/>
          <w:kern w:val="0"/>
          <w:sz w:val="32"/>
          <w:szCs w:val="32"/>
        </w:rPr>
        <w:t>自我评估</w:t>
      </w:r>
      <w:r w:rsidRPr="00452EC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和</w:t>
      </w:r>
      <w:r w:rsidRPr="00423871">
        <w:rPr>
          <w:rFonts w:ascii="仿宋_GB2312" w:eastAsia="仿宋_GB2312" w:hAnsi="宋体" w:cs="宋体" w:hint="eastAsia"/>
          <w:bCs/>
          <w:color w:val="FF0000"/>
          <w:kern w:val="0"/>
          <w:sz w:val="32"/>
          <w:szCs w:val="32"/>
        </w:rPr>
        <w:t>动态调整</w:t>
      </w:r>
      <w:r w:rsidRPr="00452EC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，是否有后备方案。</w:t>
      </w:r>
    </w:p>
    <w:p w:rsidR="00452ECD" w:rsidRDefault="00452ECD" w:rsidP="00452ECD">
      <w:pPr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452EC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总体来看，成长赛道中的</w:t>
      </w:r>
      <w:r w:rsidRPr="00452ECD"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“</w:t>
      </w:r>
      <w:r w:rsidRPr="00452EC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职业规划</w:t>
      </w:r>
      <w:r w:rsidRPr="00452ECD"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  <w:t>”</w:t>
      </w:r>
      <w:r w:rsidRPr="00452EC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，不是基于测评工具推演，而是基于实践、探索而产生的职业目标，形成目标导向的学习内驱力，推动学习成效积累及求职准备。</w:t>
      </w:r>
    </w:p>
    <w:p w:rsidR="00423871" w:rsidRPr="00092000" w:rsidRDefault="00423871" w:rsidP="00423871">
      <w:pPr>
        <w:pStyle w:val="a3"/>
        <w:shd w:val="clear" w:color="auto" w:fill="FFFFFF"/>
        <w:spacing w:before="0" w:beforeAutospacing="0" w:after="0" w:afterAutospacing="0" w:line="600" w:lineRule="exact"/>
        <w:rPr>
          <w:rFonts w:ascii="黑体" w:eastAsia="黑体" w:hAnsi="黑体" w:cs="Times New Roman"/>
          <w:kern w:val="2"/>
          <w:sz w:val="36"/>
          <w:szCs w:val="36"/>
        </w:rPr>
      </w:pPr>
      <w:r w:rsidRPr="00092000">
        <w:rPr>
          <w:rFonts w:eastAsia="方正小标宋简体" w:cs="方正小标宋简体" w:hint="eastAsia"/>
          <w:sz w:val="36"/>
          <w:szCs w:val="36"/>
        </w:rPr>
        <w:t>（</w:t>
      </w:r>
      <w:r w:rsidRPr="00092000">
        <w:rPr>
          <w:rFonts w:eastAsia="方正小标宋简体" w:cs="方正小标宋简体" w:hint="eastAsia"/>
          <w:sz w:val="36"/>
          <w:szCs w:val="36"/>
        </w:rPr>
        <w:t>二</w:t>
      </w:r>
      <w:r w:rsidRPr="00092000">
        <w:rPr>
          <w:rFonts w:eastAsia="方正小标宋简体" w:cs="方正小标宋简体" w:hint="eastAsia"/>
          <w:sz w:val="36"/>
          <w:szCs w:val="36"/>
        </w:rPr>
        <w:t>）</w:t>
      </w:r>
      <w:r w:rsidRPr="00092000">
        <w:rPr>
          <w:rFonts w:eastAsia="方正小标宋简体" w:cs="方正小标宋简体" w:hint="eastAsia"/>
          <w:sz w:val="36"/>
          <w:szCs w:val="36"/>
        </w:rPr>
        <w:t>就业</w:t>
      </w:r>
      <w:r w:rsidRPr="00092000">
        <w:rPr>
          <w:rFonts w:eastAsia="方正小标宋简体" w:cs="方正小标宋简体" w:hint="eastAsia"/>
          <w:sz w:val="36"/>
          <w:szCs w:val="36"/>
        </w:rPr>
        <w:t>赛道评分细则</w:t>
      </w:r>
    </w:p>
    <w:p w:rsidR="00423871" w:rsidRDefault="00423871" w:rsidP="00423871">
      <w:pPr>
        <w:pStyle w:val="a3"/>
        <w:shd w:val="clear" w:color="auto" w:fill="FFFFFF"/>
        <w:spacing w:before="0" w:beforeAutospacing="0" w:after="0" w:afterAutospacing="0" w:line="600" w:lineRule="exact"/>
        <w:ind w:firstLineChars="196" w:firstLine="627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lastRenderedPageBreak/>
        <w:t>一、比赛内容</w:t>
      </w:r>
    </w:p>
    <w:p w:rsidR="00423871" w:rsidRDefault="00423871" w:rsidP="00423871">
      <w:pPr>
        <w:pStyle w:val="a3"/>
        <w:shd w:val="clear" w:color="auto" w:fill="FFFFFF"/>
        <w:spacing w:before="0" w:beforeAutospacing="0" w:after="0" w:afterAutospacing="0" w:line="600" w:lineRule="exact"/>
        <w:ind w:firstLineChars="196" w:firstLine="627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考察学生的求职实战能力，个人发展路径与经济社会发展需要的适应度，就业能力与职业目标和岗位要求的契合度。</w:t>
      </w:r>
    </w:p>
    <w:p w:rsidR="00423871" w:rsidRDefault="00423871" w:rsidP="00423871">
      <w:pPr>
        <w:pStyle w:val="a3"/>
        <w:shd w:val="clear" w:color="auto" w:fill="FFFFFF"/>
        <w:spacing w:before="0" w:beforeAutospacing="0" w:after="0" w:afterAutospacing="0" w:line="600" w:lineRule="exact"/>
        <w:ind w:firstLineChars="196" w:firstLine="627"/>
        <w:rPr>
          <w:rFonts w:ascii="黑体" w:eastAsia="黑体" w:hAnsi="黑体" w:cs="Times New Roman" w:hint="eastAsia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二、参赛组别和对象</w:t>
      </w:r>
    </w:p>
    <w:p w:rsidR="00423871" w:rsidRDefault="00423871" w:rsidP="00423871">
      <w:pPr>
        <w:pStyle w:val="a3"/>
        <w:shd w:val="clear" w:color="auto" w:fill="FFFFFF"/>
        <w:spacing w:before="0" w:beforeAutospacing="0" w:after="0" w:afterAutospacing="0" w:line="600" w:lineRule="exact"/>
        <w:ind w:firstLineChars="196" w:firstLine="627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1、比赛设5个分赛道。其中，针对企业职能岗位，</w:t>
      </w:r>
      <w:proofErr w:type="gramStart"/>
      <w:r>
        <w:rPr>
          <w:rFonts w:ascii="仿宋_GB2312" w:eastAsia="仿宋_GB2312" w:hint="eastAsia"/>
          <w:bCs/>
          <w:color w:val="000000"/>
          <w:sz w:val="32"/>
          <w:szCs w:val="32"/>
        </w:rPr>
        <w:t>设产品</w:t>
      </w:r>
      <w:proofErr w:type="gramEnd"/>
      <w:r>
        <w:rPr>
          <w:rFonts w:ascii="仿宋_GB2312" w:eastAsia="仿宋_GB2312" w:hint="eastAsia"/>
          <w:bCs/>
          <w:color w:val="000000"/>
          <w:sz w:val="32"/>
          <w:szCs w:val="32"/>
        </w:rPr>
        <w:t>研发、生产服务、市场营销、通用职能（行政、人力、财务、法</w:t>
      </w:r>
      <w:proofErr w:type="gramStart"/>
      <w:r>
        <w:rPr>
          <w:rFonts w:ascii="仿宋_GB2312" w:eastAsia="仿宋_GB2312" w:hint="eastAsia"/>
          <w:bCs/>
          <w:color w:val="000000"/>
          <w:sz w:val="32"/>
          <w:szCs w:val="32"/>
        </w:rPr>
        <w:t>务</w:t>
      </w:r>
      <w:proofErr w:type="gramEnd"/>
      <w:r>
        <w:rPr>
          <w:rFonts w:ascii="仿宋_GB2312" w:eastAsia="仿宋_GB2312" w:hint="eastAsia"/>
          <w:bCs/>
          <w:color w:val="000000"/>
          <w:sz w:val="32"/>
          <w:szCs w:val="32"/>
        </w:rPr>
        <w:t>等）分赛道（按相近行业分小组）；针对公共服务岗位，设公共服务分赛道（医院、学校、机关事业单位等）。</w:t>
      </w:r>
    </w:p>
    <w:p w:rsidR="00423871" w:rsidRDefault="00423871" w:rsidP="00423871">
      <w:pPr>
        <w:pStyle w:val="a3"/>
        <w:shd w:val="clear" w:color="auto" w:fill="FFFFFF"/>
        <w:spacing w:before="0" w:beforeAutospacing="0" w:after="0" w:afterAutospacing="0" w:line="600" w:lineRule="exact"/>
        <w:ind w:firstLineChars="196" w:firstLine="627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2、就业赛道参赛对象为本科三、四年级（部分专业五年级）学生和全体研究生。</w:t>
      </w:r>
    </w:p>
    <w:p w:rsidR="00423871" w:rsidRDefault="00423871" w:rsidP="00423871">
      <w:pPr>
        <w:pStyle w:val="a3"/>
        <w:shd w:val="clear" w:color="auto" w:fill="FFFFFF"/>
        <w:spacing w:before="0" w:beforeAutospacing="0" w:after="0" w:afterAutospacing="0" w:line="600" w:lineRule="exact"/>
        <w:ind w:firstLineChars="196" w:firstLine="627"/>
        <w:rPr>
          <w:rFonts w:ascii="黑体" w:eastAsia="黑体" w:hAnsi="黑体" w:cs="Times New Roman" w:hint="eastAsia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三、参赛材料</w:t>
      </w:r>
    </w:p>
    <w:p w:rsidR="00423871" w:rsidRDefault="00423871" w:rsidP="00423871">
      <w:pPr>
        <w:pStyle w:val="a3"/>
        <w:shd w:val="clear" w:color="auto" w:fill="FFFFFF"/>
        <w:spacing w:before="0" w:beforeAutospacing="0" w:after="0" w:afterAutospacing="0" w:line="600" w:lineRule="exact"/>
        <w:ind w:firstLineChars="196" w:firstLine="627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求职简历（PDF格式）。</w:t>
      </w:r>
    </w:p>
    <w:p w:rsidR="00423871" w:rsidRDefault="00423871" w:rsidP="00423871">
      <w:pPr>
        <w:pStyle w:val="a3"/>
        <w:shd w:val="clear" w:color="auto" w:fill="FFFFFF"/>
        <w:spacing w:before="0" w:beforeAutospacing="0" w:after="0" w:afterAutospacing="0" w:line="600" w:lineRule="exact"/>
        <w:ind w:firstLineChars="196" w:firstLine="627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就业能力展示（PPT格式，不超过50MB；可加入视频）。</w:t>
      </w:r>
    </w:p>
    <w:p w:rsidR="00423871" w:rsidRDefault="00423871" w:rsidP="00423871">
      <w:pPr>
        <w:pStyle w:val="a3"/>
        <w:shd w:val="clear" w:color="auto" w:fill="FFFFFF"/>
        <w:spacing w:before="0" w:beforeAutospacing="0" w:after="0" w:afterAutospacing="0" w:line="600" w:lineRule="exact"/>
        <w:ind w:firstLineChars="196" w:firstLine="627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辅助证明材料，包括实践、实习、获奖等证明材料（PDF格式，整合为单个文件，不超过50MB）。</w:t>
      </w:r>
    </w:p>
    <w:p w:rsidR="00423871" w:rsidRDefault="00196302" w:rsidP="00423871">
      <w:pPr>
        <w:pStyle w:val="a3"/>
        <w:shd w:val="clear" w:color="auto" w:fill="FFFFFF"/>
        <w:spacing w:before="0" w:beforeAutospacing="0" w:after="0" w:afterAutospacing="0" w:line="600" w:lineRule="exact"/>
        <w:ind w:firstLineChars="196" w:firstLine="627"/>
        <w:rPr>
          <w:rFonts w:ascii="黑体" w:eastAsia="黑体" w:hAnsi="黑体" w:cs="Times New Roman" w:hint="eastAsia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四</w:t>
      </w:r>
      <w:r w:rsidR="00423871">
        <w:rPr>
          <w:rFonts w:ascii="黑体" w:eastAsia="黑体" w:hAnsi="黑体" w:cs="Times New Roman" w:hint="eastAsia"/>
          <w:kern w:val="2"/>
          <w:sz w:val="32"/>
          <w:szCs w:val="32"/>
        </w:rPr>
        <w:t>、评审标准</w:t>
      </w:r>
    </w:p>
    <w:tbl>
      <w:tblPr>
        <w:tblW w:w="52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2"/>
        <w:gridCol w:w="1034"/>
        <w:gridCol w:w="3522"/>
        <w:gridCol w:w="707"/>
        <w:gridCol w:w="700"/>
        <w:gridCol w:w="702"/>
        <w:gridCol w:w="702"/>
        <w:gridCol w:w="719"/>
      </w:tblGrid>
      <w:tr w:rsidR="00423871" w:rsidTr="00092000">
        <w:trPr>
          <w:trHeight w:val="285"/>
          <w:jc w:val="center"/>
        </w:trPr>
        <w:tc>
          <w:tcPr>
            <w:tcW w:w="10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指标</w:t>
            </w:r>
          </w:p>
        </w:tc>
        <w:tc>
          <w:tcPr>
            <w:tcW w:w="19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说明</w:t>
            </w:r>
          </w:p>
        </w:tc>
        <w:tc>
          <w:tcPr>
            <w:tcW w:w="19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分赛道分值</w:t>
            </w:r>
          </w:p>
        </w:tc>
      </w:tr>
      <w:tr w:rsidR="00423871" w:rsidTr="00423871">
        <w:trPr>
          <w:trHeight w:val="90"/>
          <w:jc w:val="center"/>
        </w:trPr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一级指标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二级指标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产品研发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生产服务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市场营销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通用职能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公共服务</w:t>
            </w:r>
          </w:p>
        </w:tc>
      </w:tr>
      <w:tr w:rsidR="00423871" w:rsidTr="00423871">
        <w:trPr>
          <w:trHeight w:val="1075"/>
          <w:jc w:val="center"/>
        </w:trPr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通用素质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职业精神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具有家国情怀，有爱岗敬业、忠诚守信、奋斗</w:t>
            </w: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lastRenderedPageBreak/>
              <w:t>奉献精神等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lastRenderedPageBreak/>
              <w:t>35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35</w:t>
            </w:r>
          </w:p>
        </w:tc>
        <w:tc>
          <w:tcPr>
            <w:tcW w:w="3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45</w:t>
            </w:r>
          </w:p>
        </w:tc>
        <w:tc>
          <w:tcPr>
            <w:tcW w:w="3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45</w:t>
            </w:r>
          </w:p>
        </w:tc>
        <w:tc>
          <w:tcPr>
            <w:tcW w:w="4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45</w:t>
            </w:r>
          </w:p>
        </w:tc>
      </w:tr>
      <w:tr w:rsidR="00423871" w:rsidTr="00423871">
        <w:trPr>
          <w:trHeight w:val="7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心理素质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具备目标岗位所需的意志力、抗压能力等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23871" w:rsidTr="00423871">
        <w:trPr>
          <w:trHeight w:val="107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思维能力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具备目标岗位所需的逻辑推理、系统分析和信息处理能力等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23871" w:rsidTr="00423871">
        <w:trPr>
          <w:trHeight w:val="8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沟通能力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具备目标岗位所需的语言表达、交流协调能力等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23871" w:rsidTr="00423871">
        <w:trPr>
          <w:trHeight w:val="41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执行和领导能力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23871" w:rsidTr="00423871">
        <w:trPr>
          <w:trHeight w:val="1833"/>
          <w:jc w:val="center"/>
        </w:trPr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岗位能力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岗位认知程度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全面了解目标行业现状、发展趋势和就业需求，准确把握目标岗位的任职要求、工作流程、工作内容等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092000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25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 w:rsidP="00092000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2</w:t>
            </w:r>
            <w:r w:rsidR="00092000"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092000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092000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092000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423871" w:rsidTr="00423871">
        <w:trPr>
          <w:trHeight w:val="154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岗位胜任能力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具备目标岗位所需的专业能力、实习实践经历、解决实际工作问题的能</w:t>
            </w: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lastRenderedPageBreak/>
              <w:t>力等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092000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lastRenderedPageBreak/>
              <w:t>30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092000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30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 w:rsidP="00092000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2</w:t>
            </w:r>
            <w:r w:rsidR="00092000"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 w:rsidP="00092000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2</w:t>
            </w:r>
            <w:r w:rsidR="00092000"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 w:rsidP="00092000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2</w:t>
            </w:r>
            <w:r w:rsidR="00092000"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423871" w:rsidTr="00423871">
        <w:trPr>
          <w:trHeight w:val="846"/>
          <w:jc w:val="center"/>
        </w:trPr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lastRenderedPageBreak/>
              <w:t>发展潜力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—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423871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职业目标契合行业发展前景和人才需求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092000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092000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1</w:t>
            </w:r>
            <w:r w:rsidR="00423871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092000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092000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1</w:t>
            </w:r>
            <w:r w:rsidR="00423871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871" w:rsidRDefault="00092000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1</w:t>
            </w:r>
            <w:r w:rsidR="00423871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092000" w:rsidTr="00092000">
        <w:trPr>
          <w:trHeight w:val="846"/>
          <w:jc w:val="center"/>
        </w:trPr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00" w:rsidRPr="00092000" w:rsidRDefault="00092000">
            <w:pPr>
              <w:pStyle w:val="a3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</w:pPr>
            <w:r w:rsidRPr="00092000"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451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00" w:rsidRPr="00092000" w:rsidRDefault="00092000" w:rsidP="00092000">
            <w:pPr>
              <w:pStyle w:val="Default"/>
              <w:rPr>
                <w:rFonts w:hAnsi="宋体" w:cs="宋体" w:hint="eastAsia"/>
                <w:bCs/>
                <w:sz w:val="32"/>
                <w:szCs w:val="32"/>
              </w:rPr>
            </w:pPr>
            <w:r w:rsidRPr="00092000">
              <w:rPr>
                <w:rFonts w:hAnsi="宋体" w:cs="宋体" w:hint="eastAsia"/>
                <w:bCs/>
                <w:sz w:val="32"/>
                <w:szCs w:val="32"/>
              </w:rPr>
              <w:t>决赛评分标准中的</w:t>
            </w:r>
            <w:r>
              <w:rPr>
                <w:rFonts w:hAnsi="宋体" w:cs="宋体" w:hint="eastAsia"/>
                <w:bCs/>
                <w:sz w:val="32"/>
                <w:szCs w:val="32"/>
              </w:rPr>
              <w:t>发展潜力的</w:t>
            </w:r>
            <w:r w:rsidRPr="00092000">
              <w:rPr>
                <w:rFonts w:hAnsi="宋体" w:cs="宋体"/>
                <w:bCs/>
                <w:sz w:val="32"/>
                <w:szCs w:val="32"/>
              </w:rPr>
              <w:t>10</w:t>
            </w:r>
            <w:r w:rsidRPr="00092000">
              <w:rPr>
                <w:rFonts w:hAnsi="宋体" w:cs="宋体" w:hint="eastAsia"/>
                <w:bCs/>
                <w:sz w:val="32"/>
                <w:szCs w:val="32"/>
              </w:rPr>
              <w:t>分调整</w:t>
            </w:r>
            <w:proofErr w:type="gramStart"/>
            <w:r w:rsidRPr="00092000">
              <w:rPr>
                <w:rFonts w:hAnsi="宋体" w:cs="宋体" w:hint="eastAsia"/>
                <w:bCs/>
                <w:sz w:val="32"/>
                <w:szCs w:val="32"/>
              </w:rPr>
              <w:t>至岗位</w:t>
            </w:r>
            <w:proofErr w:type="gramEnd"/>
            <w:r w:rsidRPr="00092000">
              <w:rPr>
                <w:rFonts w:hAnsi="宋体" w:cs="宋体" w:hint="eastAsia"/>
                <w:bCs/>
                <w:sz w:val="32"/>
                <w:szCs w:val="32"/>
              </w:rPr>
              <w:t>能力，岗位认知程度与岗位胜任能力各</w:t>
            </w:r>
            <w:r w:rsidRPr="00092000">
              <w:rPr>
                <w:rFonts w:hAnsi="宋体" w:cs="宋体"/>
                <w:bCs/>
                <w:sz w:val="32"/>
                <w:szCs w:val="32"/>
              </w:rPr>
              <w:t>+5</w:t>
            </w:r>
            <w:r w:rsidRPr="00092000">
              <w:rPr>
                <w:rFonts w:hAnsi="宋体" w:cs="宋体" w:hint="eastAsia"/>
                <w:bCs/>
                <w:sz w:val="32"/>
                <w:szCs w:val="32"/>
              </w:rPr>
              <w:t>分</w:t>
            </w:r>
          </w:p>
        </w:tc>
      </w:tr>
    </w:tbl>
    <w:p w:rsidR="00092000" w:rsidRDefault="00092000" w:rsidP="00092000">
      <w:pPr>
        <w:pStyle w:val="a3"/>
        <w:shd w:val="clear" w:color="auto" w:fill="FFFFFF"/>
        <w:spacing w:before="0" w:beforeAutospacing="0" w:after="0" w:afterAutospacing="0" w:line="600" w:lineRule="exact"/>
        <w:ind w:firstLineChars="196" w:firstLine="627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五、注意事项</w:t>
      </w:r>
    </w:p>
    <w:p w:rsidR="00092000" w:rsidRPr="00092000" w:rsidRDefault="00092000" w:rsidP="0009200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092000">
        <w:rPr>
          <w:rFonts w:ascii="仿宋_GB2312" w:eastAsia="仿宋_GB2312" w:cs="仿宋_GB2312"/>
          <w:color w:val="000000"/>
          <w:kern w:val="0"/>
          <w:sz w:val="32"/>
          <w:szCs w:val="32"/>
        </w:rPr>
        <w:t>1.</w:t>
      </w:r>
      <w:r w:rsidRPr="0009200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就业能力展示</w:t>
      </w:r>
      <w:r w:rsidRPr="00092000">
        <w:rPr>
          <w:rFonts w:ascii="仿宋_GB2312" w:eastAsia="仿宋_GB2312" w:cs="仿宋_GB2312"/>
          <w:color w:val="000000"/>
          <w:kern w:val="0"/>
          <w:sz w:val="32"/>
          <w:szCs w:val="32"/>
        </w:rPr>
        <w:t>PPT</w:t>
      </w:r>
      <w:r w:rsidRPr="0009200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。应摒弃常规的职业规划思路和框架，重点</w:t>
      </w:r>
      <w:proofErr w:type="gramStart"/>
      <w:r w:rsidRPr="0009200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从人职匹配</w:t>
      </w:r>
      <w:proofErr w:type="gramEnd"/>
      <w:r w:rsidRPr="0009200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的角度，展示选手现有的</w:t>
      </w:r>
      <w:r w:rsidRPr="00092000">
        <w:rPr>
          <w:rFonts w:ascii="仿宋_GB2312" w:eastAsia="仿宋_GB2312" w:cs="仿宋_GB2312" w:hint="eastAsia"/>
          <w:color w:val="FF0000"/>
          <w:kern w:val="0"/>
          <w:sz w:val="32"/>
          <w:szCs w:val="32"/>
        </w:rPr>
        <w:t>就业能力</w:t>
      </w:r>
      <w:r w:rsidRPr="0009200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，包括针对职业目标的通用素质和岗位能力，以及对职业目标的发展潜力描述。</w:t>
      </w:r>
    </w:p>
    <w:p w:rsidR="00092000" w:rsidRPr="00092000" w:rsidRDefault="00092000" w:rsidP="0009200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092000">
        <w:rPr>
          <w:rFonts w:ascii="仿宋_GB2312" w:eastAsia="仿宋_GB2312" w:cs="仿宋_GB2312"/>
          <w:color w:val="000000"/>
          <w:kern w:val="0"/>
          <w:sz w:val="32"/>
          <w:szCs w:val="32"/>
        </w:rPr>
        <w:t>2.</w:t>
      </w:r>
      <w:r w:rsidRPr="0009200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岗位分赛道。共分五大类别，分别是针对</w:t>
      </w:r>
      <w:r w:rsidRPr="00092000">
        <w:rPr>
          <w:rFonts w:ascii="仿宋_GB2312" w:eastAsia="仿宋_GB2312" w:cs="仿宋_GB2312" w:hint="eastAsia"/>
          <w:color w:val="FF0000"/>
          <w:kern w:val="0"/>
          <w:sz w:val="32"/>
          <w:szCs w:val="32"/>
        </w:rPr>
        <w:t>企业职能岗位</w:t>
      </w:r>
      <w:r w:rsidRPr="0009200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的产品研发、生产服务、市场营销、通用职能，以及针对</w:t>
      </w:r>
      <w:r w:rsidRPr="00092000">
        <w:rPr>
          <w:rFonts w:ascii="仿宋_GB2312" w:eastAsia="仿宋_GB2312" w:cs="仿宋_GB2312" w:hint="eastAsia"/>
          <w:color w:val="FF0000"/>
          <w:kern w:val="0"/>
          <w:sz w:val="32"/>
          <w:szCs w:val="32"/>
        </w:rPr>
        <w:t>公共服务岗位</w:t>
      </w:r>
      <w:r w:rsidRPr="0009200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的公共服务。其中，通用职能岗位包括行政、财务、法</w:t>
      </w:r>
      <w:proofErr w:type="gramStart"/>
      <w:r w:rsidRPr="0009200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务</w:t>
      </w:r>
      <w:proofErr w:type="gramEnd"/>
      <w:r w:rsidRPr="0009200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等，公共服务岗位包括在政府部门、国有事业单位、相关社会服务机构、非营利性组织等担任的某类职能岗位。如选手的目标岗位</w:t>
      </w:r>
      <w:r w:rsidRPr="00092000">
        <w:rPr>
          <w:rFonts w:ascii="仿宋_GB2312" w:eastAsia="仿宋_GB2312" w:cs="仿宋_GB2312" w:hint="eastAsia"/>
          <w:color w:val="FF0000"/>
          <w:kern w:val="0"/>
          <w:sz w:val="32"/>
          <w:szCs w:val="32"/>
        </w:rPr>
        <w:t>边界模糊</w:t>
      </w:r>
      <w:r w:rsidRPr="0009200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，应先确认</w:t>
      </w:r>
      <w:proofErr w:type="gramStart"/>
      <w:r w:rsidRPr="0009200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该岗位</w:t>
      </w:r>
      <w:proofErr w:type="gramEnd"/>
      <w:r w:rsidRPr="0009200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是否真实存在，如真实存在，以其目标组织、行业进行岗位分类；确实无法分类的，重点考查选手对</w:t>
      </w:r>
      <w:proofErr w:type="gramStart"/>
      <w:r w:rsidRPr="0009200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该岗位</w:t>
      </w:r>
      <w:proofErr w:type="gramEnd"/>
      <w:r w:rsidRPr="0009200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通用素质和岗位能力的了解和准备程度，分值可取综合平均值，如：通用素质</w:t>
      </w:r>
      <w:r w:rsidRPr="00092000">
        <w:rPr>
          <w:rFonts w:ascii="仿宋_GB2312" w:eastAsia="仿宋_GB2312" w:cs="仿宋_GB2312"/>
          <w:color w:val="000000"/>
          <w:kern w:val="0"/>
          <w:sz w:val="32"/>
          <w:szCs w:val="32"/>
        </w:rPr>
        <w:t>40</w:t>
      </w:r>
      <w:r w:rsidRPr="0009200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分，岗位认知度</w:t>
      </w:r>
      <w:r w:rsidRPr="00092000">
        <w:rPr>
          <w:rFonts w:ascii="仿宋_GB2312" w:eastAsia="仿宋_GB2312" w:cs="仿宋_GB2312"/>
          <w:color w:val="000000"/>
          <w:kern w:val="0"/>
          <w:sz w:val="32"/>
          <w:szCs w:val="32"/>
        </w:rPr>
        <w:t>20</w:t>
      </w:r>
      <w:r w:rsidRPr="0009200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分，岗位胜任力</w:t>
      </w:r>
      <w:r w:rsidRPr="00092000">
        <w:rPr>
          <w:rFonts w:ascii="仿宋_GB2312" w:eastAsia="仿宋_GB2312" w:cs="仿宋_GB2312"/>
          <w:color w:val="000000"/>
          <w:kern w:val="0"/>
          <w:sz w:val="32"/>
          <w:szCs w:val="32"/>
        </w:rPr>
        <w:t>30</w:t>
      </w:r>
      <w:r w:rsidRPr="0009200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分。具体情况可具体分析，</w:t>
      </w:r>
      <w:proofErr w:type="gramStart"/>
      <w:r w:rsidRPr="0009200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由校赛组委会</w:t>
      </w:r>
      <w:proofErr w:type="gramEnd"/>
      <w:r w:rsidRPr="0009200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与评委商定。</w:t>
      </w:r>
    </w:p>
    <w:p w:rsidR="00423871" w:rsidRDefault="00092000" w:rsidP="00092000">
      <w:pPr>
        <w:ind w:firstLineChars="200" w:firstLine="640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092000">
        <w:rPr>
          <w:rFonts w:ascii="仿宋_GB2312" w:eastAsia="仿宋_GB2312" w:cs="仿宋_GB2312"/>
          <w:color w:val="000000"/>
          <w:kern w:val="0"/>
          <w:sz w:val="32"/>
          <w:szCs w:val="32"/>
        </w:rPr>
        <w:lastRenderedPageBreak/>
        <w:t>3.</w:t>
      </w:r>
      <w:r w:rsidRPr="0009200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发展潜力。职业目标是否契合所在</w:t>
      </w:r>
      <w:r w:rsidRPr="00092000">
        <w:rPr>
          <w:rFonts w:ascii="仿宋_GB2312" w:eastAsia="仿宋_GB2312" w:cs="仿宋_GB2312" w:hint="eastAsia"/>
          <w:color w:val="FF0000"/>
          <w:kern w:val="0"/>
          <w:sz w:val="32"/>
          <w:szCs w:val="32"/>
        </w:rPr>
        <w:t>行业</w:t>
      </w:r>
      <w:r w:rsidRPr="0009200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的发展前景、人才需求状况。主要考查选手对目标行业的探索与认知，能否在目标岗位或行业持续付出与努力，是否有机会成为该行业或领域的</w:t>
      </w:r>
      <w:r w:rsidRPr="00092000">
        <w:rPr>
          <w:rFonts w:ascii="仿宋_GB2312" w:eastAsia="仿宋_GB2312" w:cs="仿宋_GB2312" w:hint="eastAsia"/>
          <w:color w:val="FF0000"/>
          <w:kern w:val="0"/>
          <w:sz w:val="32"/>
          <w:szCs w:val="32"/>
        </w:rPr>
        <w:t>高潜力</w:t>
      </w:r>
      <w:r w:rsidRPr="0009200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人才</w:t>
      </w:r>
      <w:bookmarkStart w:id="0" w:name="_GoBack"/>
      <w:bookmarkEnd w:id="0"/>
      <w:r w:rsidRPr="0009200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。</w:t>
      </w:r>
    </w:p>
    <w:p w:rsidR="00092000" w:rsidRPr="00092000" w:rsidRDefault="00092000" w:rsidP="0009200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092000">
        <w:rPr>
          <w:rFonts w:ascii="仿宋_GB2312" w:eastAsia="仿宋_GB2312" w:hint="eastAsia"/>
          <w:sz w:val="32"/>
          <w:szCs w:val="32"/>
        </w:rPr>
        <w:t>就业赛道评审。以</w:t>
      </w:r>
      <w:r w:rsidRPr="00092000">
        <w:rPr>
          <w:rFonts w:ascii="仿宋_GB2312" w:eastAsia="仿宋_GB2312" w:hint="eastAsia"/>
          <w:color w:val="FF0000"/>
          <w:sz w:val="32"/>
          <w:szCs w:val="32"/>
        </w:rPr>
        <w:t>面试官</w:t>
      </w:r>
      <w:r w:rsidRPr="00092000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角度</w:t>
      </w:r>
      <w:r w:rsidRPr="00092000">
        <w:rPr>
          <w:rFonts w:ascii="仿宋_GB2312" w:eastAsia="仿宋_GB2312" w:hint="eastAsia"/>
          <w:sz w:val="32"/>
          <w:szCs w:val="32"/>
        </w:rPr>
        <w:t>，重点考察选手</w:t>
      </w:r>
      <w:proofErr w:type="gramStart"/>
      <w:r w:rsidRPr="00092000">
        <w:rPr>
          <w:rFonts w:ascii="仿宋_GB2312" w:eastAsia="仿宋_GB2312" w:hint="eastAsia"/>
          <w:sz w:val="32"/>
          <w:szCs w:val="32"/>
        </w:rPr>
        <w:t>的人职匹配</w:t>
      </w:r>
      <w:proofErr w:type="gramEnd"/>
      <w:r w:rsidRPr="00092000">
        <w:rPr>
          <w:rFonts w:ascii="仿宋_GB2312" w:eastAsia="仿宋_GB2312" w:hint="eastAsia"/>
          <w:sz w:val="32"/>
          <w:szCs w:val="32"/>
        </w:rPr>
        <w:t>度、求职准备度及求职准备的有效性。</w:t>
      </w:r>
    </w:p>
    <w:sectPr w:rsidR="00092000" w:rsidRPr="00092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99B" w:rsidRDefault="0078499B" w:rsidP="00196302">
      <w:r>
        <w:separator/>
      </w:r>
    </w:p>
  </w:endnote>
  <w:endnote w:type="continuationSeparator" w:id="0">
    <w:p w:rsidR="0078499B" w:rsidRDefault="0078499B" w:rsidP="0019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X...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99B" w:rsidRDefault="0078499B" w:rsidP="00196302">
      <w:r>
        <w:separator/>
      </w:r>
    </w:p>
  </w:footnote>
  <w:footnote w:type="continuationSeparator" w:id="0">
    <w:p w:rsidR="0078499B" w:rsidRDefault="0078499B" w:rsidP="00196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YmZiNDNhYTE1N2NmZmJmZWQxNDJiNjI3ZDU4YmYifQ=="/>
  </w:docVars>
  <w:rsids>
    <w:rsidRoot w:val="09FE5424"/>
    <w:rsid w:val="00070FA3"/>
    <w:rsid w:val="00092000"/>
    <w:rsid w:val="00196302"/>
    <w:rsid w:val="00423871"/>
    <w:rsid w:val="00452ECD"/>
    <w:rsid w:val="0078499B"/>
    <w:rsid w:val="007F3BFB"/>
    <w:rsid w:val="00DF71DC"/>
    <w:rsid w:val="00E3025B"/>
    <w:rsid w:val="00F06028"/>
    <w:rsid w:val="09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B9AB6"/>
  <w15:docId w15:val="{A61C92CD-A174-47C2-958B-6FCB80C3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0FA3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5">
    <w:name w:val="header"/>
    <w:basedOn w:val="a"/>
    <w:link w:val="a6"/>
    <w:rsid w:val="00196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96302"/>
    <w:rPr>
      <w:kern w:val="2"/>
      <w:sz w:val="18"/>
      <w:szCs w:val="18"/>
    </w:rPr>
  </w:style>
  <w:style w:type="paragraph" w:styleId="a7">
    <w:name w:val="footer"/>
    <w:basedOn w:val="a"/>
    <w:link w:val="a8"/>
    <w:rsid w:val="00196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963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3</cp:revision>
  <dcterms:created xsi:type="dcterms:W3CDTF">2023-11-20T10:18:00Z</dcterms:created>
  <dcterms:modified xsi:type="dcterms:W3CDTF">2023-11-20T10:37:00Z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D28B4C591BF74A98B97C50AEFFD158CE_11</vt:lpwstr>
  </property>
</Properties>
</file>