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tabs>
          <w:tab w:val="left" w:pos="840"/>
        </w:tabs>
        <w:snapToGrid w:val="0"/>
        <w:spacing w:line="460" w:lineRule="exact"/>
        <w:jc w:val="center"/>
        <w:rPr>
          <w:rFonts w:cs="Times New Roman" w:asciiTheme="minorEastAsia" w:hAnsiTheme="minorEastAsia"/>
          <w:b/>
          <w:bCs/>
          <w:sz w:val="32"/>
          <w:szCs w:val="32"/>
        </w:rPr>
      </w:pPr>
      <w:r>
        <w:rPr>
          <w:rFonts w:hint="eastAsia" w:cs="Times New Roman" w:asciiTheme="minorEastAsia" w:hAnsiTheme="minorEastAsia"/>
          <w:b/>
          <w:bCs/>
          <w:sz w:val="32"/>
          <w:szCs w:val="32"/>
        </w:rPr>
        <w:t>华南理工大学仪器设备（国产）购置合同</w:t>
      </w:r>
    </w:p>
    <w:p>
      <w:pPr>
        <w:tabs>
          <w:tab w:val="left" w:pos="840"/>
        </w:tabs>
        <w:snapToGrid w:val="0"/>
        <w:spacing w:line="460" w:lineRule="exact"/>
        <w:rPr>
          <w:rFonts w:cs="Times New Roman" w:asciiTheme="minorEastAsia" w:hAnsiTheme="minorEastAsia"/>
          <w:sz w:val="24"/>
          <w:szCs w:val="24"/>
        </w:rPr>
      </w:pPr>
    </w:p>
    <w:p>
      <w:pPr>
        <w:tabs>
          <w:tab w:val="left" w:pos="840"/>
        </w:tabs>
        <w:snapToGrid w:val="0"/>
        <w:spacing w:line="460" w:lineRule="exact"/>
        <w:ind w:firstLine="5301" w:firstLineChars="2200"/>
        <w:rPr>
          <w:rFonts w:cs="Times New Roman" w:asciiTheme="minorEastAsia" w:hAnsiTheme="minorEastAsia"/>
          <w:b/>
          <w:sz w:val="24"/>
          <w:szCs w:val="24"/>
        </w:rPr>
      </w:pPr>
      <w:r>
        <w:rPr>
          <w:rFonts w:hint="eastAsia" w:cs="Times New Roman" w:asciiTheme="minorEastAsia" w:hAnsiTheme="minorEastAsia"/>
          <w:b/>
          <w:sz w:val="24"/>
          <w:szCs w:val="24"/>
        </w:rPr>
        <w:t>合同编号：</w:t>
      </w:r>
    </w:p>
    <w:p>
      <w:pPr>
        <w:tabs>
          <w:tab w:val="left" w:pos="840"/>
        </w:tabs>
        <w:snapToGrid w:val="0"/>
        <w:spacing w:line="460" w:lineRule="exact"/>
        <w:ind w:firstLine="5280" w:firstLineChars="2200"/>
        <w:rPr>
          <w:rFonts w:cs="Times New Roman" w:asciiTheme="minorEastAsia" w:hAnsiTheme="minorEastAsia"/>
          <w:sz w:val="24"/>
          <w:szCs w:val="24"/>
        </w:rPr>
      </w:pPr>
    </w:p>
    <w:p>
      <w:pPr>
        <w:tabs>
          <w:tab w:val="left" w:pos="840"/>
        </w:tabs>
        <w:snapToGrid w:val="0"/>
        <w:spacing w:line="460" w:lineRule="exact"/>
        <w:rPr>
          <w:rFonts w:cs="Times New Roman" w:asciiTheme="minorEastAsia" w:hAnsiTheme="minorEastAsia"/>
          <w:sz w:val="24"/>
          <w:szCs w:val="24"/>
        </w:rPr>
      </w:pPr>
      <w:r>
        <w:rPr>
          <w:rFonts w:hint="eastAsia" w:cs="Times New Roman" w:asciiTheme="minorEastAsia" w:hAnsiTheme="minorEastAsia"/>
          <w:sz w:val="24"/>
          <w:szCs w:val="24"/>
        </w:rPr>
        <w:t>甲方（买方）：华南理工大学</w:t>
      </w:r>
      <w:r>
        <w:rPr>
          <w:rFonts w:cs="Times New Roman" w:asciiTheme="minorEastAsia" w:hAnsiTheme="minorEastAsia"/>
          <w:sz w:val="24"/>
          <w:szCs w:val="24"/>
        </w:rPr>
        <w:t xml:space="preserve">                    </w:t>
      </w:r>
      <w:r>
        <w:rPr>
          <w:rFonts w:hint="eastAsia" w:cs="Times New Roman" w:asciiTheme="minorEastAsia" w:hAnsiTheme="minorEastAsia"/>
          <w:sz w:val="24"/>
          <w:szCs w:val="24"/>
        </w:rPr>
        <w:t>签订地点：华南理工大学</w:t>
      </w:r>
    </w:p>
    <w:p>
      <w:pPr>
        <w:tabs>
          <w:tab w:val="left" w:pos="840"/>
        </w:tabs>
        <w:snapToGrid w:val="0"/>
        <w:spacing w:line="460" w:lineRule="exact"/>
        <w:rPr>
          <w:rFonts w:cs="Times New Roman" w:asciiTheme="minorEastAsia" w:hAnsiTheme="minorEastAsia"/>
          <w:sz w:val="24"/>
          <w:szCs w:val="24"/>
        </w:rPr>
      </w:pPr>
      <w:r>
        <w:rPr>
          <w:rFonts w:hint="eastAsia" w:cs="Times New Roman" w:asciiTheme="minorEastAsia" w:hAnsiTheme="minorEastAsia"/>
          <w:sz w:val="24"/>
          <w:szCs w:val="24"/>
        </w:rPr>
        <w:t>乙方（卖方）：</w:t>
      </w:r>
      <w:r>
        <w:rPr>
          <w:rFonts w:cs="Times New Roman" w:asciiTheme="minorEastAsia" w:hAnsiTheme="minorEastAsia"/>
          <w:sz w:val="24"/>
          <w:szCs w:val="24"/>
        </w:rPr>
        <w:t xml:space="preserve">                                </w:t>
      </w:r>
      <w:r>
        <w:rPr>
          <w:rFonts w:hint="eastAsia" w:cs="Times New Roman" w:asciiTheme="minorEastAsia" w:hAnsiTheme="minorEastAsia"/>
          <w:sz w:val="24"/>
          <w:szCs w:val="24"/>
        </w:rPr>
        <w:t>签订日期：    年  月  日</w:t>
      </w:r>
    </w:p>
    <w:p>
      <w:pPr>
        <w:tabs>
          <w:tab w:val="left" w:pos="840"/>
        </w:tabs>
        <w:snapToGrid w:val="0"/>
        <w:spacing w:line="460" w:lineRule="exact"/>
        <w:rPr>
          <w:rFonts w:cs="Times New Roman" w:asciiTheme="minorEastAsia" w:hAnsiTheme="minorEastAsia"/>
          <w:sz w:val="24"/>
          <w:szCs w:val="24"/>
        </w:rPr>
      </w:pPr>
    </w:p>
    <w:p>
      <w:pPr>
        <w:spacing w:line="460" w:lineRule="exact"/>
        <w:ind w:right="-334" w:rightChars="-159" w:firstLine="480" w:firstLineChars="200"/>
        <w:rPr>
          <w:rFonts w:cs="Times New Roman" w:asciiTheme="minorEastAsia" w:hAnsiTheme="minorEastAsia"/>
          <w:sz w:val="24"/>
          <w:szCs w:val="24"/>
        </w:rPr>
      </w:pPr>
      <w:r>
        <w:rPr>
          <w:rFonts w:hint="eastAsia" w:cs="Times New Roman" w:asciiTheme="minorEastAsia" w:hAnsiTheme="minorEastAsia"/>
          <w:kern w:val="28"/>
          <w:sz w:val="24"/>
          <w:szCs w:val="24"/>
        </w:rPr>
        <w:t>甲乙双方在平等自愿基础上，经协商一致，签订本合同。</w:t>
      </w:r>
    </w:p>
    <w:p>
      <w:pPr>
        <w:spacing w:line="460" w:lineRule="exact"/>
        <w:ind w:right="-334" w:rightChars="-159" w:firstLine="482" w:firstLineChars="200"/>
        <w:rPr>
          <w:rFonts w:cs="Times New Roman" w:asciiTheme="minorEastAsia" w:hAnsiTheme="minorEastAsia"/>
          <w:sz w:val="24"/>
          <w:szCs w:val="24"/>
        </w:rPr>
      </w:pPr>
      <w:r>
        <w:rPr>
          <w:rFonts w:hint="eastAsia" w:cs="Times New Roman" w:asciiTheme="minorEastAsia" w:hAnsiTheme="minorEastAsia"/>
          <w:b/>
          <w:bCs/>
          <w:sz w:val="24"/>
          <w:szCs w:val="24"/>
        </w:rPr>
        <w:t>一、合同设备</w:t>
      </w:r>
    </w:p>
    <w:p>
      <w:pPr>
        <w:spacing w:line="460" w:lineRule="exact"/>
        <w:ind w:right="-334" w:rightChars="-159"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1.设备名称：</w:t>
      </w:r>
      <w:r>
        <w:rPr>
          <w:rFonts w:cs="Times New Roman" w:asciiTheme="minorEastAsia" w:hAnsiTheme="minorEastAsia"/>
          <w:sz w:val="24"/>
          <w:szCs w:val="24"/>
          <w:u w:val="single"/>
        </w:rPr>
        <w:t xml:space="preserve">                </w:t>
      </w:r>
      <w:r>
        <w:rPr>
          <w:rFonts w:hint="eastAsia" w:cs="Times New Roman" w:asciiTheme="minorEastAsia" w:hAnsiTheme="minorEastAsia"/>
          <w:sz w:val="24"/>
          <w:szCs w:val="24"/>
          <w:u w:val="single"/>
        </w:rPr>
        <w:t xml:space="preserve">  </w:t>
      </w:r>
      <w:r>
        <w:rPr>
          <w:rFonts w:cs="Times New Roman" w:asciiTheme="minorEastAsia" w:hAnsiTheme="minorEastAsia"/>
          <w:sz w:val="24"/>
          <w:szCs w:val="24"/>
          <w:u w:val="single"/>
        </w:rPr>
        <w:t xml:space="preserve">   </w:t>
      </w:r>
      <w:r>
        <w:rPr>
          <w:rFonts w:hint="eastAsia" w:cs="Times New Roman" w:asciiTheme="minorEastAsia" w:hAnsiTheme="minorEastAsia"/>
          <w:sz w:val="24"/>
          <w:szCs w:val="24"/>
          <w:u w:val="single"/>
        </w:rPr>
        <w:t xml:space="preserve">                 </w:t>
      </w:r>
      <w:r>
        <w:rPr>
          <w:rFonts w:hint="eastAsia" w:cs="Times New Roman" w:asciiTheme="minorEastAsia" w:hAnsiTheme="minorEastAsia"/>
          <w:sz w:val="24"/>
          <w:szCs w:val="24"/>
        </w:rPr>
        <w:t>。</w:t>
      </w:r>
    </w:p>
    <w:p>
      <w:pPr>
        <w:spacing w:line="460" w:lineRule="exact"/>
        <w:ind w:right="-334" w:rightChars="-159" w:firstLine="480" w:firstLineChars="200"/>
        <w:rPr>
          <w:rFonts w:cs="Times New Roman" w:asciiTheme="minorEastAsia" w:hAnsiTheme="minorEastAsia"/>
          <w:sz w:val="24"/>
          <w:szCs w:val="24"/>
          <w:u w:val="single"/>
        </w:rPr>
      </w:pPr>
      <w:r>
        <w:rPr>
          <w:rFonts w:hint="eastAsia" w:cs="Times New Roman" w:asciiTheme="minorEastAsia" w:hAnsiTheme="minorEastAsia"/>
          <w:sz w:val="24"/>
          <w:szCs w:val="24"/>
        </w:rPr>
        <w:t>2.设备明细：设备及配件的名称、数量、品牌、型号、规格、参数等详见附件1。</w:t>
      </w:r>
    </w:p>
    <w:p>
      <w:pPr>
        <w:spacing w:line="460" w:lineRule="exact"/>
        <w:ind w:right="-334" w:rightChars="-159" w:firstLine="480" w:firstLineChars="200"/>
        <w:rPr>
          <w:rFonts w:cs="Times New Roman" w:asciiTheme="minorEastAsia" w:hAnsiTheme="minorEastAsia"/>
          <w:b/>
          <w:sz w:val="24"/>
          <w:szCs w:val="24"/>
        </w:rPr>
      </w:pPr>
      <w:r>
        <w:rPr>
          <w:rFonts w:hint="eastAsia" w:cs="Times New Roman" w:asciiTheme="minorEastAsia" w:hAnsiTheme="minorEastAsia"/>
          <w:sz w:val="24"/>
          <w:szCs w:val="24"/>
        </w:rPr>
        <w:t>3.交货地点、时间：见附件1。</w:t>
      </w:r>
    </w:p>
    <w:p>
      <w:pPr>
        <w:spacing w:line="460" w:lineRule="exact"/>
        <w:ind w:right="-334" w:rightChars="-159" w:firstLine="482" w:firstLineChars="200"/>
        <w:rPr>
          <w:rFonts w:cs="Times New Roman" w:asciiTheme="minorEastAsia" w:hAnsiTheme="minorEastAsia"/>
          <w:b/>
          <w:sz w:val="24"/>
          <w:szCs w:val="24"/>
        </w:rPr>
      </w:pPr>
      <w:r>
        <w:rPr>
          <w:rFonts w:hint="eastAsia" w:cs="Times New Roman" w:asciiTheme="minorEastAsia" w:hAnsiTheme="minorEastAsia"/>
          <w:b/>
          <w:bCs/>
          <w:sz w:val="24"/>
          <w:szCs w:val="24"/>
        </w:rPr>
        <w:t>二、合同总价</w:t>
      </w:r>
    </w:p>
    <w:p>
      <w:pPr>
        <w:spacing w:line="460" w:lineRule="exact"/>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1.合同总价是到货含税价，包括：本合同所有设备和随机附件的制造或采购、包装、税费、运输、装卸、保险以及技术服务（包括技术资料、图纸的提供）以及有关安装、培训、调试、验收、质保期保障、售后服务、强制性第三方监督检验机构验收检验费等全部费用。</w:t>
      </w:r>
    </w:p>
    <w:p>
      <w:pPr>
        <w:spacing w:line="460" w:lineRule="exact"/>
        <w:ind w:firstLine="482" w:firstLineChars="200"/>
        <w:rPr>
          <w:rFonts w:cs="Times New Roman" w:asciiTheme="minorEastAsia" w:hAnsiTheme="minorEastAsia"/>
          <w:sz w:val="24"/>
          <w:szCs w:val="24"/>
        </w:rPr>
      </w:pPr>
      <w:r>
        <w:rPr>
          <w:rFonts w:hint="eastAsia" w:cs="Times New Roman" w:asciiTheme="minorEastAsia" w:hAnsiTheme="minorEastAsia"/>
          <w:b/>
          <w:sz w:val="24"/>
          <w:szCs w:val="24"/>
        </w:rPr>
        <w:t>本合同总价为</w:t>
      </w:r>
      <w:r>
        <w:rPr>
          <w:rFonts w:hint="eastAsia" w:cs="Times New Roman" w:asciiTheme="minorEastAsia" w:hAnsiTheme="minorEastAsia"/>
          <w:b/>
          <w:bCs/>
          <w:sz w:val="24"/>
          <w:szCs w:val="24"/>
        </w:rPr>
        <w:t>（人民币）：</w:t>
      </w:r>
      <w:r>
        <w:rPr>
          <w:rFonts w:cs="Times New Roman" w:asciiTheme="minorEastAsia" w:hAnsiTheme="minorEastAsia"/>
          <w:b/>
          <w:bCs/>
          <w:sz w:val="24"/>
          <w:szCs w:val="24"/>
          <w:u w:val="single"/>
        </w:rPr>
        <w:t xml:space="preserve">            </w:t>
      </w:r>
      <w:r>
        <w:rPr>
          <w:rFonts w:hint="eastAsia" w:cs="Times New Roman" w:asciiTheme="minorEastAsia" w:hAnsiTheme="minorEastAsia"/>
          <w:b/>
          <w:bCs/>
          <w:sz w:val="24"/>
          <w:szCs w:val="24"/>
          <w:u w:val="single"/>
        </w:rPr>
        <w:t xml:space="preserve">   </w:t>
      </w:r>
      <w:r>
        <w:rPr>
          <w:rFonts w:hint="eastAsia" w:cs="Times New Roman" w:asciiTheme="minorEastAsia" w:hAnsiTheme="minorEastAsia"/>
          <w:b/>
          <w:bCs/>
          <w:sz w:val="24"/>
          <w:szCs w:val="24"/>
        </w:rPr>
        <w:t>元整（￥</w:t>
      </w:r>
      <w:r>
        <w:rPr>
          <w:rFonts w:cs="Times New Roman" w:asciiTheme="minorEastAsia" w:hAnsiTheme="minorEastAsia"/>
          <w:b/>
          <w:bCs/>
          <w:sz w:val="24"/>
          <w:szCs w:val="24"/>
          <w:u w:val="single"/>
        </w:rPr>
        <w:t xml:space="preserve">          </w:t>
      </w:r>
      <w:r>
        <w:rPr>
          <w:rFonts w:hint="eastAsia" w:cs="Times New Roman" w:asciiTheme="minorEastAsia" w:hAnsiTheme="minorEastAsia"/>
          <w:b/>
          <w:bCs/>
          <w:sz w:val="24"/>
          <w:szCs w:val="24"/>
          <w:u w:val="single"/>
        </w:rPr>
        <w:t xml:space="preserve">  </w:t>
      </w:r>
      <w:r>
        <w:rPr>
          <w:rFonts w:hint="eastAsia" w:cs="Times New Roman" w:asciiTheme="minorEastAsia" w:hAnsiTheme="minorEastAsia"/>
          <w:b/>
          <w:bCs/>
          <w:sz w:val="24"/>
          <w:szCs w:val="24"/>
        </w:rPr>
        <w:t>）。</w:t>
      </w:r>
    </w:p>
    <w:p>
      <w:pPr>
        <w:spacing w:line="460" w:lineRule="exact"/>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2.除本合同总价外，甲方无需支付任何额外费用和承担任何额外义务。</w:t>
      </w:r>
    </w:p>
    <w:p>
      <w:pPr>
        <w:spacing w:line="460" w:lineRule="exact"/>
        <w:ind w:firstLine="482" w:firstLineChars="200"/>
        <w:rPr>
          <w:rFonts w:cs="Times New Roman" w:asciiTheme="minorEastAsia" w:hAnsiTheme="minorEastAsia"/>
          <w:b/>
          <w:sz w:val="24"/>
          <w:szCs w:val="24"/>
        </w:rPr>
      </w:pPr>
      <w:r>
        <w:rPr>
          <w:rFonts w:hint="eastAsia" w:cs="Times New Roman" w:asciiTheme="minorEastAsia" w:hAnsiTheme="minorEastAsia"/>
          <w:b/>
          <w:sz w:val="24"/>
          <w:szCs w:val="24"/>
        </w:rPr>
        <w:t>三、</w:t>
      </w:r>
      <w:r>
        <w:rPr>
          <w:rFonts w:hint="eastAsia" w:cs="Times New Roman" w:asciiTheme="minorEastAsia" w:hAnsiTheme="minorEastAsia"/>
          <w:b/>
          <w:bCs/>
          <w:sz w:val="24"/>
          <w:szCs w:val="24"/>
        </w:rPr>
        <w:t>付款方式</w:t>
      </w:r>
    </w:p>
    <w:p>
      <w:pPr>
        <w:spacing w:line="460" w:lineRule="exact"/>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1.从以下三种付款方式中选择其一：</w:t>
      </w:r>
      <w:r>
        <w:rPr>
          <w:rFonts w:cs="Times New Roman" w:asciiTheme="minorEastAsia" w:hAnsiTheme="minorEastAsia"/>
          <w:sz w:val="24"/>
          <w:szCs w:val="24"/>
        </w:rPr>
        <w:t xml:space="preserve"> </w:t>
      </w:r>
    </w:p>
    <w:p>
      <w:pPr>
        <w:tabs>
          <w:tab w:val="left" w:pos="721"/>
        </w:tabs>
        <w:snapToGrid w:val="0"/>
        <w:spacing w:line="460" w:lineRule="exact"/>
        <w:ind w:firstLine="482" w:firstLineChars="200"/>
        <w:rPr>
          <w:rFonts w:cs="Times New Roman" w:asciiTheme="minorEastAsia" w:hAnsiTheme="minorEastAsia"/>
          <w:kern w:val="0"/>
          <w:sz w:val="24"/>
          <w:szCs w:val="24"/>
        </w:rPr>
      </w:pPr>
      <w:r>
        <w:rPr>
          <w:rFonts w:hint="eastAsia" w:cs="Times New Roman" w:asciiTheme="minorEastAsia" w:hAnsiTheme="minorEastAsia"/>
          <w:b/>
          <w:kern w:val="0"/>
          <w:sz w:val="24"/>
          <w:szCs w:val="24"/>
        </w:rPr>
        <w:t>A.</w:t>
      </w:r>
      <w:r>
        <w:rPr>
          <w:rFonts w:hint="eastAsia" w:cs="Times New Roman" w:asciiTheme="minorEastAsia" w:hAnsiTheme="minorEastAsia"/>
          <w:kern w:val="0"/>
          <w:sz w:val="24"/>
          <w:szCs w:val="24"/>
        </w:rPr>
        <w:t>预付30%，剩余部分验收合格后30天内一次性付清，每次付款前应由乙方提供等额发票；</w:t>
      </w:r>
    </w:p>
    <w:p>
      <w:pPr>
        <w:tabs>
          <w:tab w:val="left" w:pos="721"/>
        </w:tabs>
        <w:snapToGrid w:val="0"/>
        <w:spacing w:line="460" w:lineRule="exact"/>
        <w:ind w:firstLine="482" w:firstLineChars="200"/>
        <w:rPr>
          <w:rFonts w:cs="Times New Roman" w:asciiTheme="minorEastAsia" w:hAnsiTheme="minorEastAsia"/>
          <w:kern w:val="0"/>
          <w:sz w:val="24"/>
          <w:szCs w:val="24"/>
        </w:rPr>
      </w:pPr>
      <w:r>
        <w:rPr>
          <w:rFonts w:hint="eastAsia" w:cs="Times New Roman" w:asciiTheme="minorEastAsia" w:hAnsiTheme="minorEastAsia"/>
          <w:b/>
          <w:kern w:val="0"/>
          <w:sz w:val="24"/>
          <w:szCs w:val="24"/>
        </w:rPr>
        <w:t>B.</w:t>
      </w:r>
      <w:r>
        <w:rPr>
          <w:rFonts w:hint="eastAsia" w:cs="Times New Roman" w:asciiTheme="minorEastAsia" w:hAnsiTheme="minorEastAsia"/>
          <w:kern w:val="0"/>
          <w:sz w:val="24"/>
          <w:szCs w:val="24"/>
        </w:rPr>
        <w:t>预付40%，剩余部分验收合格后30天内一次性付清，每次付款前应由乙方提供等额发票；</w:t>
      </w:r>
    </w:p>
    <w:p>
      <w:pPr>
        <w:tabs>
          <w:tab w:val="left" w:pos="721"/>
        </w:tabs>
        <w:snapToGrid w:val="0"/>
        <w:spacing w:line="460" w:lineRule="exact"/>
        <w:ind w:firstLine="482" w:firstLineChars="200"/>
        <w:rPr>
          <w:rFonts w:cs="Times New Roman" w:asciiTheme="minorEastAsia" w:hAnsiTheme="minorEastAsia"/>
          <w:kern w:val="0"/>
          <w:sz w:val="24"/>
          <w:szCs w:val="24"/>
        </w:rPr>
      </w:pPr>
      <w:r>
        <w:rPr>
          <w:rFonts w:hint="eastAsia" w:cs="Times New Roman" w:asciiTheme="minorEastAsia" w:hAnsiTheme="minorEastAsia"/>
          <w:b/>
          <w:kern w:val="0"/>
          <w:sz w:val="24"/>
          <w:szCs w:val="24"/>
        </w:rPr>
        <w:t>C.</w:t>
      </w:r>
      <w:r>
        <w:rPr>
          <w:rFonts w:hint="eastAsia" w:cs="Times New Roman" w:asciiTheme="minorEastAsia" w:hAnsiTheme="minorEastAsia"/>
          <w:kern w:val="0"/>
          <w:sz w:val="24"/>
          <w:szCs w:val="24"/>
        </w:rPr>
        <w:t>验收合格后双方签字盖章，凭发票30天内一次性付清。</w:t>
      </w:r>
    </w:p>
    <w:p>
      <w:pPr>
        <w:tabs>
          <w:tab w:val="left" w:pos="721"/>
        </w:tabs>
        <w:snapToGrid w:val="0"/>
        <w:spacing w:line="460" w:lineRule="exact"/>
        <w:ind w:firstLine="482" w:firstLineChars="200"/>
        <w:rPr>
          <w:rFonts w:cs="Times New Roman" w:asciiTheme="minorEastAsia" w:hAnsiTheme="minorEastAsia"/>
          <w:b/>
          <w:sz w:val="24"/>
          <w:szCs w:val="24"/>
        </w:rPr>
      </w:pPr>
      <w:r>
        <w:rPr>
          <w:rFonts w:cs="Times New Roman" w:asciiTheme="minorEastAsia" w:hAnsiTheme="minorEastAsia"/>
          <w:b/>
          <w:sz w:val="24"/>
          <w:szCs w:val="24"/>
        </w:rPr>
        <w:t>选择采用</w:t>
      </w:r>
      <w:r>
        <w:rPr>
          <w:rFonts w:cs="Times New Roman" w:asciiTheme="minorEastAsia" w:hAnsiTheme="minorEastAsia"/>
          <w:b/>
          <w:sz w:val="24"/>
          <w:szCs w:val="24"/>
          <w:u w:val="single"/>
        </w:rPr>
        <w:t xml:space="preserve">      </w:t>
      </w:r>
      <w:r>
        <w:rPr>
          <w:rFonts w:cs="Times New Roman" w:asciiTheme="minorEastAsia" w:hAnsiTheme="minorEastAsia"/>
          <w:b/>
          <w:sz w:val="24"/>
          <w:szCs w:val="24"/>
        </w:rPr>
        <w:t>付款方式。</w:t>
      </w:r>
    </w:p>
    <w:p>
      <w:pPr>
        <w:tabs>
          <w:tab w:val="left" w:pos="721"/>
        </w:tabs>
        <w:snapToGrid w:val="0"/>
        <w:spacing w:line="460" w:lineRule="exact"/>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2.乙方收款信息见本合同尾页，乙方不得更换收款人或收款账户。</w:t>
      </w:r>
    </w:p>
    <w:p>
      <w:pPr>
        <w:tabs>
          <w:tab w:val="left" w:pos="721"/>
        </w:tabs>
        <w:snapToGrid w:val="0"/>
        <w:spacing w:line="460" w:lineRule="exact"/>
        <w:ind w:firstLine="482" w:firstLineChars="200"/>
        <w:rPr>
          <w:rFonts w:cs="Times New Roman" w:asciiTheme="minorEastAsia" w:hAnsiTheme="minorEastAsia"/>
          <w:b/>
          <w:sz w:val="24"/>
          <w:szCs w:val="24"/>
        </w:rPr>
      </w:pPr>
      <w:r>
        <w:rPr>
          <w:rFonts w:hint="eastAsia" w:cs="Times New Roman" w:asciiTheme="minorEastAsia" w:hAnsiTheme="minorEastAsia"/>
          <w:b/>
          <w:sz w:val="24"/>
          <w:szCs w:val="24"/>
        </w:rPr>
        <w:t>四、质量保证</w:t>
      </w:r>
    </w:p>
    <w:p>
      <w:pPr>
        <w:tabs>
          <w:tab w:val="left" w:pos="721"/>
        </w:tabs>
        <w:snapToGrid w:val="0"/>
        <w:spacing w:line="460" w:lineRule="exact"/>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1.乙方按照本合同约定向甲方交付合格设备，并保证甲方对交付的设备拥有完全、合法的所有权与处置权。</w:t>
      </w:r>
    </w:p>
    <w:p>
      <w:pPr>
        <w:tabs>
          <w:tab w:val="left" w:pos="721"/>
        </w:tabs>
        <w:snapToGrid w:val="0"/>
        <w:spacing w:line="460" w:lineRule="exact"/>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2.乙方在交货前应全面、准确地检验设备的质量、规格和数量，保证交付的设备与合同相符、是全新的产品、无任何质量缺陷及隐患，且必须具备制造厂商签发的质量证明书。</w:t>
      </w:r>
    </w:p>
    <w:p>
      <w:pPr>
        <w:tabs>
          <w:tab w:val="left" w:pos="721"/>
        </w:tabs>
        <w:snapToGrid w:val="0"/>
        <w:spacing w:line="460" w:lineRule="exact"/>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3.乙方应保证交付的设备符合现行适用的相关法律、法规以及相应的国家标准或行业标准，如各标准不一致，以对甲方最有利的标准为准。</w:t>
      </w:r>
    </w:p>
    <w:p>
      <w:pPr>
        <w:tabs>
          <w:tab w:val="left" w:pos="721"/>
        </w:tabs>
        <w:snapToGrid w:val="0"/>
        <w:spacing w:line="460" w:lineRule="exact"/>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4.乙方应当保证设备的包装符合运输及装卸等要求，足以保护设备在交付甲方前不受锈蚀、损坏或灭失。具体包装要求详见附件1。</w:t>
      </w:r>
    </w:p>
    <w:p>
      <w:pPr>
        <w:tabs>
          <w:tab w:val="left" w:pos="721"/>
        </w:tabs>
        <w:snapToGrid w:val="0"/>
        <w:spacing w:line="460" w:lineRule="exact"/>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5.乙方应当保证设备的各部件、备品备件、质量合格证、操作使用说明、保修单、发票等必要物品随设备一并交付甲方。设备如需安装后使用，应由乙方在设备送达甲方后一周内安装完毕。</w:t>
      </w:r>
    </w:p>
    <w:p>
      <w:pPr>
        <w:tabs>
          <w:tab w:val="left" w:pos="721"/>
        </w:tabs>
        <w:snapToGrid w:val="0"/>
        <w:spacing w:line="460" w:lineRule="exact"/>
        <w:ind w:firstLine="482" w:firstLineChars="200"/>
        <w:rPr>
          <w:rFonts w:cs="Times New Roman" w:asciiTheme="minorEastAsia" w:hAnsiTheme="minorEastAsia"/>
          <w:sz w:val="24"/>
          <w:szCs w:val="24"/>
        </w:rPr>
      </w:pPr>
      <w:r>
        <w:rPr>
          <w:rFonts w:hint="eastAsia" w:cs="Times New Roman" w:asciiTheme="minorEastAsia" w:hAnsiTheme="minorEastAsia"/>
          <w:b/>
          <w:sz w:val="24"/>
          <w:szCs w:val="24"/>
        </w:rPr>
        <w:t>五、</w:t>
      </w:r>
      <w:r>
        <w:rPr>
          <w:rFonts w:hint="eastAsia" w:cs="Times New Roman" w:asciiTheme="minorEastAsia" w:hAnsiTheme="minorEastAsia"/>
          <w:b/>
          <w:bCs/>
          <w:sz w:val="24"/>
          <w:szCs w:val="24"/>
        </w:rPr>
        <w:t>知识产权</w:t>
      </w:r>
    </w:p>
    <w:p>
      <w:pPr>
        <w:tabs>
          <w:tab w:val="left" w:pos="721"/>
        </w:tabs>
        <w:snapToGrid w:val="0"/>
        <w:spacing w:line="460" w:lineRule="exact"/>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1.乙方保证其交付的设备无任何专利权、著作权、商标权及其他知识产权方面的限制，不侵犯任何专利、商标、企业或贸易名称、版权、肖像权、技术秘密、商业秘密或其他任何权益。</w:t>
      </w:r>
    </w:p>
    <w:p>
      <w:pPr>
        <w:tabs>
          <w:tab w:val="left" w:pos="721"/>
        </w:tabs>
        <w:snapToGrid w:val="0"/>
        <w:spacing w:line="460" w:lineRule="exact"/>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2.甲方使用该设备或设备的任何一部分时，免受第三方提出的侵犯其著作权、专利权、商标权或其他知识产权的起诉。如发生此类纠纷，由乙方承担因此给甲方造成的一切损失（包括但不限于律师费、诉讼费、保全费、担保费、交通费、差旅费、鉴定费等），且甲方有权暂停向乙方支付合同款项，直至纠纷处理完毕。</w:t>
      </w:r>
    </w:p>
    <w:p>
      <w:pPr>
        <w:tabs>
          <w:tab w:val="left" w:pos="721"/>
        </w:tabs>
        <w:snapToGrid w:val="0"/>
        <w:spacing w:line="460" w:lineRule="exact"/>
        <w:ind w:firstLine="480" w:firstLineChars="200"/>
        <w:rPr>
          <w:rFonts w:cs="Times New Roman" w:asciiTheme="minorEastAsia" w:hAnsiTheme="minorEastAsia"/>
          <w:b/>
          <w:sz w:val="24"/>
          <w:szCs w:val="24"/>
        </w:rPr>
      </w:pPr>
      <w:r>
        <w:rPr>
          <w:rFonts w:hint="eastAsia" w:cs="Times New Roman" w:asciiTheme="minorEastAsia" w:hAnsiTheme="minorEastAsia"/>
          <w:sz w:val="24"/>
          <w:szCs w:val="24"/>
        </w:rPr>
        <w:t>3.乙方为执行本合同而提供的技术资料、软件的使用权归甲方所有。</w:t>
      </w:r>
    </w:p>
    <w:p>
      <w:pPr>
        <w:tabs>
          <w:tab w:val="left" w:pos="721"/>
        </w:tabs>
        <w:snapToGrid w:val="0"/>
        <w:spacing w:line="460" w:lineRule="exact"/>
        <w:ind w:firstLine="482" w:firstLineChars="200"/>
        <w:rPr>
          <w:rFonts w:cs="Times New Roman" w:asciiTheme="minorEastAsia" w:hAnsiTheme="minorEastAsia"/>
          <w:b/>
          <w:sz w:val="24"/>
          <w:szCs w:val="24"/>
        </w:rPr>
      </w:pPr>
      <w:r>
        <w:rPr>
          <w:rFonts w:hint="eastAsia" w:cs="Times New Roman" w:asciiTheme="minorEastAsia" w:hAnsiTheme="minorEastAsia"/>
          <w:b/>
          <w:sz w:val="24"/>
          <w:szCs w:val="24"/>
        </w:rPr>
        <w:t>六、检验和验收</w:t>
      </w:r>
    </w:p>
    <w:p>
      <w:pPr>
        <w:snapToGrid w:val="0"/>
        <w:spacing w:line="460" w:lineRule="exact"/>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1.乙方负责将设备运输至交货地点，并支付因此所发生的一切运杂费用，包括但不限于运输费、保险费、装卸费等。</w:t>
      </w:r>
    </w:p>
    <w:p>
      <w:pPr>
        <w:snapToGrid w:val="0"/>
        <w:spacing w:line="460" w:lineRule="exact"/>
        <w:ind w:firstLine="480" w:firstLineChars="200"/>
        <w:rPr>
          <w:rFonts w:hint="eastAsia" w:cs="Times New Roman" w:asciiTheme="minorEastAsia" w:hAnsiTheme="minorEastAsia"/>
          <w:sz w:val="24"/>
          <w:szCs w:val="24"/>
        </w:rPr>
      </w:pPr>
      <w:r>
        <w:rPr>
          <w:rFonts w:hint="eastAsia" w:cs="Times New Roman" w:asciiTheme="minorEastAsia" w:hAnsiTheme="minorEastAsia"/>
          <w:sz w:val="24"/>
          <w:szCs w:val="24"/>
        </w:rPr>
        <w:t>2.设备抵达交货地点后，甲方就设备质量、规格和数量进行初步检验。如果发现设备的包装损坏、不符合包装要求或设备的质量、型号、规格和数量等与合同不符，甲方有权拒收设备。乙方应在甲方指定的时间内重新向甲方交付设备，如果重新交付的设备仍与合同约定不符，甲方有权解除合同。</w:t>
      </w:r>
    </w:p>
    <w:p>
      <w:pPr>
        <w:snapToGrid w:val="0"/>
        <w:spacing w:line="460" w:lineRule="exact"/>
        <w:ind w:firstLine="480" w:firstLineChars="200"/>
        <w:rPr>
          <w:rFonts w:hint="eastAsia" w:cs="Times New Roman" w:asciiTheme="minorEastAsia" w:hAnsiTheme="minorEastAsia"/>
          <w:sz w:val="24"/>
          <w:szCs w:val="24"/>
        </w:rPr>
      </w:pPr>
      <w:r>
        <w:rPr>
          <w:rFonts w:hint="eastAsia" w:cs="Times New Roman" w:asciiTheme="minorEastAsia" w:hAnsiTheme="minorEastAsia"/>
          <w:sz w:val="24"/>
          <w:szCs w:val="24"/>
          <w:lang w:val="en-US" w:eastAsia="zh-CN"/>
        </w:rPr>
        <w:t>3.乙方认为已经达到验收条件并准备齐验收所需文件后，向甲方提出验收申请，甲方认为乙方满足验收条件后，于90天内组织完成验收。</w:t>
      </w:r>
    </w:p>
    <w:p>
      <w:pPr>
        <w:snapToGrid w:val="0"/>
        <w:spacing w:line="460" w:lineRule="exact"/>
        <w:ind w:firstLine="480" w:firstLineChars="200"/>
        <w:rPr>
          <w:rFonts w:cs="Times New Roman" w:asciiTheme="minorEastAsia" w:hAnsiTheme="minorEastAsia"/>
          <w:sz w:val="24"/>
          <w:szCs w:val="24"/>
        </w:rPr>
      </w:pPr>
      <w:r>
        <w:rPr>
          <w:rFonts w:hint="eastAsia" w:cs="Times New Roman" w:asciiTheme="minorEastAsia" w:hAnsiTheme="minorEastAsia"/>
          <w:sz w:val="24"/>
          <w:szCs w:val="24"/>
          <w:lang w:val="en-US" w:eastAsia="zh-CN"/>
        </w:rPr>
        <w:t>4</w:t>
      </w:r>
      <w:r>
        <w:rPr>
          <w:rFonts w:hint="eastAsia" w:cs="Times New Roman" w:asciiTheme="minorEastAsia" w:hAnsiTheme="minorEastAsia"/>
          <w:sz w:val="24"/>
          <w:szCs w:val="24"/>
        </w:rPr>
        <w:t>.设备验收由</w:t>
      </w:r>
      <w:bookmarkStart w:id="0" w:name="_Hlk34684538"/>
      <w:r>
        <w:rPr>
          <w:rFonts w:hint="eastAsia" w:cs="Times New Roman" w:asciiTheme="minorEastAsia" w:hAnsiTheme="minorEastAsia"/>
          <w:sz w:val="24"/>
          <w:szCs w:val="24"/>
        </w:rPr>
        <w:t>甲方</w:t>
      </w:r>
      <w:bookmarkEnd w:id="0"/>
      <w:r>
        <w:rPr>
          <w:rFonts w:hint="eastAsia" w:cs="Times New Roman" w:asciiTheme="minorEastAsia" w:hAnsiTheme="minorEastAsia"/>
          <w:sz w:val="24"/>
          <w:szCs w:val="24"/>
        </w:rPr>
        <w:t>聘请专家组和乙方联合在华南理工大学指定地点进行</w:t>
      </w:r>
      <w:bookmarkStart w:id="1" w:name="_Hlk34684565"/>
      <w:r>
        <w:rPr>
          <w:rFonts w:hint="eastAsia" w:cs="Times New Roman" w:asciiTheme="minorEastAsia" w:hAnsiTheme="minorEastAsia"/>
          <w:sz w:val="24"/>
          <w:szCs w:val="24"/>
        </w:rPr>
        <w:t>，验收时间由甲方确定。乙方未派员参加的，视为认可验收结果</w:t>
      </w:r>
      <w:bookmarkEnd w:id="1"/>
      <w:r>
        <w:rPr>
          <w:rFonts w:hint="eastAsia" w:cs="Times New Roman" w:asciiTheme="minorEastAsia" w:hAnsiTheme="minorEastAsia"/>
          <w:sz w:val="24"/>
          <w:szCs w:val="24"/>
        </w:rPr>
        <w:t>。</w:t>
      </w:r>
    </w:p>
    <w:p>
      <w:pPr>
        <w:snapToGrid w:val="0"/>
        <w:spacing w:line="460" w:lineRule="exact"/>
        <w:ind w:firstLine="480" w:firstLineChars="200"/>
        <w:rPr>
          <w:rFonts w:cs="Times New Roman" w:asciiTheme="minorEastAsia" w:hAnsiTheme="minorEastAsia"/>
          <w:sz w:val="24"/>
          <w:szCs w:val="24"/>
        </w:rPr>
      </w:pPr>
      <w:r>
        <w:rPr>
          <w:rFonts w:hint="eastAsia" w:cs="Times New Roman" w:asciiTheme="minorEastAsia" w:hAnsiTheme="minorEastAsia"/>
          <w:sz w:val="24"/>
          <w:szCs w:val="24"/>
          <w:lang w:val="en-US" w:eastAsia="zh-CN"/>
        </w:rPr>
        <w:t>5</w:t>
      </w:r>
      <w:r>
        <w:rPr>
          <w:rFonts w:hint="eastAsia" w:cs="Times New Roman" w:asciiTheme="minorEastAsia" w:hAnsiTheme="minorEastAsia"/>
          <w:sz w:val="24"/>
          <w:szCs w:val="24"/>
        </w:rPr>
        <w:t>.设备的验收标准按照本合同及采购文件中列明的技术参数、规格、性能指标等执行。</w:t>
      </w:r>
    </w:p>
    <w:p>
      <w:pPr>
        <w:snapToGrid w:val="0"/>
        <w:spacing w:line="460" w:lineRule="exact"/>
        <w:ind w:firstLine="480" w:firstLineChars="200"/>
        <w:rPr>
          <w:rFonts w:cs="Times New Roman" w:asciiTheme="minorEastAsia" w:hAnsiTheme="minorEastAsia"/>
          <w:sz w:val="24"/>
          <w:szCs w:val="24"/>
        </w:rPr>
      </w:pPr>
      <w:r>
        <w:rPr>
          <w:rFonts w:hint="eastAsia" w:cs="Times New Roman" w:asciiTheme="minorEastAsia" w:hAnsiTheme="minorEastAsia"/>
          <w:sz w:val="24"/>
          <w:szCs w:val="24"/>
          <w:lang w:val="en-US" w:eastAsia="zh-CN"/>
        </w:rPr>
        <w:t>6</w:t>
      </w:r>
      <w:r>
        <w:rPr>
          <w:rFonts w:hint="eastAsia" w:cs="Times New Roman" w:asciiTheme="minorEastAsia" w:hAnsiTheme="minorEastAsia"/>
          <w:sz w:val="24"/>
          <w:szCs w:val="24"/>
        </w:rPr>
        <w:t>.设备验收合格后，甲方按合同约定向乙方付款，乙方同时承担起设备的售后服务责任。</w:t>
      </w:r>
    </w:p>
    <w:p>
      <w:pPr>
        <w:snapToGrid w:val="0"/>
        <w:spacing w:line="460" w:lineRule="exact"/>
        <w:ind w:firstLine="480" w:firstLineChars="200"/>
        <w:rPr>
          <w:rFonts w:cs="Times New Roman" w:asciiTheme="minorEastAsia" w:hAnsiTheme="minorEastAsia"/>
          <w:sz w:val="24"/>
          <w:szCs w:val="24"/>
        </w:rPr>
      </w:pPr>
      <w:r>
        <w:rPr>
          <w:rFonts w:hint="eastAsia" w:cs="Times New Roman" w:asciiTheme="minorEastAsia" w:hAnsiTheme="minorEastAsia"/>
          <w:sz w:val="24"/>
          <w:szCs w:val="24"/>
          <w:lang w:val="en-US" w:eastAsia="zh-CN"/>
        </w:rPr>
        <w:t>7</w:t>
      </w:r>
      <w:bookmarkStart w:id="9" w:name="_GoBack"/>
      <w:bookmarkEnd w:id="9"/>
      <w:r>
        <w:rPr>
          <w:rFonts w:hint="eastAsia" w:cs="Times New Roman" w:asciiTheme="minorEastAsia" w:hAnsiTheme="minorEastAsia"/>
          <w:sz w:val="24"/>
          <w:szCs w:val="24"/>
        </w:rPr>
        <w:t>. 验收不合格，甲方有权要求乙方重新提供设备，或有权解除合同。乙方应在甲方指定的期限内重新提供设备，并承担因此而发生的全部费用，赔偿由此给甲方造成的损失。</w:t>
      </w:r>
    </w:p>
    <w:p>
      <w:pPr>
        <w:snapToGrid w:val="0"/>
        <w:spacing w:line="460" w:lineRule="exact"/>
        <w:ind w:firstLine="482" w:firstLineChars="200"/>
        <w:rPr>
          <w:rFonts w:cs="Times New Roman" w:asciiTheme="minorEastAsia" w:hAnsiTheme="minorEastAsia"/>
          <w:b/>
          <w:bCs/>
          <w:sz w:val="24"/>
          <w:szCs w:val="24"/>
        </w:rPr>
      </w:pPr>
      <w:r>
        <w:rPr>
          <w:rFonts w:hint="eastAsia" w:cs="Times New Roman" w:asciiTheme="minorEastAsia" w:hAnsiTheme="minorEastAsia"/>
          <w:b/>
          <w:sz w:val="24"/>
          <w:szCs w:val="24"/>
        </w:rPr>
        <w:t>七、</w:t>
      </w:r>
      <w:r>
        <w:rPr>
          <w:rFonts w:hint="eastAsia" w:cs="Times New Roman" w:asciiTheme="minorEastAsia" w:hAnsiTheme="minorEastAsia"/>
          <w:b/>
          <w:bCs/>
          <w:sz w:val="24"/>
          <w:szCs w:val="24"/>
        </w:rPr>
        <w:t>售后服务</w:t>
      </w:r>
    </w:p>
    <w:p>
      <w:pPr>
        <w:snapToGrid w:val="0"/>
        <w:spacing w:line="460" w:lineRule="exact"/>
        <w:ind w:firstLine="480" w:firstLineChars="200"/>
        <w:rPr>
          <w:rFonts w:cs="Times New Roman" w:asciiTheme="minorEastAsia" w:hAnsiTheme="minorEastAsia"/>
          <w:sz w:val="24"/>
          <w:szCs w:val="24"/>
        </w:rPr>
      </w:pPr>
      <w:r>
        <w:rPr>
          <w:rFonts w:hint="eastAsia" w:cs="Times New Roman" w:asciiTheme="minorEastAsia" w:hAnsiTheme="minorEastAsia"/>
          <w:bCs/>
          <w:sz w:val="24"/>
          <w:szCs w:val="24"/>
        </w:rPr>
        <w:t>1.合同设备的质量保证期</w:t>
      </w:r>
      <w:r>
        <w:rPr>
          <w:rFonts w:hint="eastAsia" w:cs="Times New Roman" w:asciiTheme="minorEastAsia" w:hAnsiTheme="minorEastAsia"/>
          <w:sz w:val="24"/>
          <w:szCs w:val="24"/>
        </w:rPr>
        <w:t>从合同设备经甲方验收合格之日起计算，乙方按照合同约定</w:t>
      </w:r>
      <w:bookmarkStart w:id="2" w:name="_Hlk34596820"/>
      <w:r>
        <w:rPr>
          <w:rFonts w:hint="eastAsia" w:cs="Times New Roman" w:asciiTheme="minorEastAsia" w:hAnsiTheme="minorEastAsia"/>
          <w:sz w:val="24"/>
          <w:szCs w:val="24"/>
        </w:rPr>
        <w:t>履行质保服务责任，服务内容详见附件</w:t>
      </w:r>
      <w:bookmarkEnd w:id="2"/>
      <w:r>
        <w:rPr>
          <w:rFonts w:hint="eastAsia" w:cs="Times New Roman" w:asciiTheme="minorEastAsia" w:hAnsiTheme="minorEastAsia"/>
          <w:sz w:val="24"/>
          <w:szCs w:val="24"/>
        </w:rPr>
        <w:t>2。</w:t>
      </w:r>
    </w:p>
    <w:p>
      <w:pPr>
        <w:snapToGrid w:val="0"/>
        <w:spacing w:line="460" w:lineRule="exact"/>
        <w:ind w:firstLine="480" w:firstLineChars="200"/>
        <w:rPr>
          <w:rFonts w:cs="Times New Roman" w:asciiTheme="minorEastAsia" w:hAnsiTheme="minorEastAsia"/>
          <w:sz w:val="24"/>
          <w:szCs w:val="24"/>
        </w:rPr>
      </w:pPr>
      <w:bookmarkStart w:id="3" w:name="_Hlk34685110"/>
      <w:r>
        <w:rPr>
          <w:rFonts w:hint="eastAsia" w:cs="Times New Roman" w:asciiTheme="minorEastAsia" w:hAnsiTheme="minorEastAsia"/>
          <w:sz w:val="24"/>
          <w:szCs w:val="24"/>
        </w:rPr>
        <w:t>2.质量保证</w:t>
      </w:r>
      <w:bookmarkEnd w:id="3"/>
      <w:r>
        <w:rPr>
          <w:rFonts w:hint="eastAsia" w:cs="Times New Roman" w:asciiTheme="minorEastAsia" w:hAnsiTheme="minorEastAsia"/>
          <w:sz w:val="24"/>
          <w:szCs w:val="24"/>
        </w:rPr>
        <w:t>期内，如甲方发现设备存在质量问题或设备出现故障，有权要求乙方进行免费维修或退换，乙方应在甲方指定的期限内完成维修或退换设备，并承担修理、退换的全部费用。在原设备经维修恢复正常使用前，或新更换的设备经甲方验收合格前，乙方应向甲方提供</w:t>
      </w:r>
      <w:r>
        <w:rPr>
          <w:rFonts w:hAnsi="宋体" w:cs="Times New Roman"/>
          <w:sz w:val="24"/>
          <w:szCs w:val="24"/>
        </w:rPr>
        <w:t>主要参数不低于原设备的替代设备</w:t>
      </w:r>
      <w:r>
        <w:rPr>
          <w:rFonts w:hint="eastAsia" w:cs="Times New Roman" w:asciiTheme="minorEastAsia" w:hAnsiTheme="minorEastAsia"/>
          <w:sz w:val="24"/>
          <w:szCs w:val="24"/>
        </w:rPr>
        <w:t>并保证其正常运行，以尽量减少甲方的损失。</w:t>
      </w:r>
    </w:p>
    <w:p>
      <w:pPr>
        <w:pStyle w:val="3"/>
        <w:tabs>
          <w:tab w:val="left" w:pos="721"/>
        </w:tabs>
        <w:snapToGrid w:val="0"/>
        <w:spacing w:line="460" w:lineRule="exact"/>
        <w:ind w:firstLine="480" w:firstLineChars="200"/>
        <w:rPr>
          <w:rFonts w:hint="default" w:hAnsi="宋体"/>
          <w:sz w:val="24"/>
          <w:szCs w:val="24"/>
        </w:rPr>
      </w:pPr>
      <w:r>
        <w:rPr>
          <w:rFonts w:hAnsi="宋体"/>
          <w:sz w:val="24"/>
          <w:szCs w:val="24"/>
        </w:rPr>
        <w:t>3.</w:t>
      </w:r>
      <w:r>
        <w:t xml:space="preserve"> </w:t>
      </w:r>
      <w:r>
        <w:rPr>
          <w:rFonts w:hAnsi="宋体" w:cs="Times New Roman"/>
          <w:sz w:val="24"/>
          <w:szCs w:val="24"/>
        </w:rPr>
        <w:t>设备售后服务由非乙方的第三方提供的，乙方</w:t>
      </w:r>
      <w:r>
        <w:rPr>
          <w:rFonts w:hint="default" w:hAnsi="宋体" w:cs="Times New Roman"/>
          <w:sz w:val="24"/>
          <w:szCs w:val="24"/>
        </w:rPr>
        <w:t>应</w:t>
      </w:r>
      <w:r>
        <w:rPr>
          <w:rFonts w:hAnsi="宋体" w:cs="Times New Roman"/>
          <w:sz w:val="24"/>
          <w:szCs w:val="24"/>
        </w:rPr>
        <w:t>于设备送达甲方时一并向甲方提供有效的、涵盖本合同标的的乙方与第三方间的售后服务协议或由第三方给予乙方的售后服务承诺书，承诺书应依据采购文件确定的货物售后服务条款制定。乙方对该第三方的服务承担连带责任，第三方服务达不到本合同要求的，甲方有权要求乙方承担赔偿责任及违约责任。</w:t>
      </w:r>
    </w:p>
    <w:p>
      <w:pPr>
        <w:tabs>
          <w:tab w:val="left" w:pos="721"/>
        </w:tabs>
        <w:snapToGrid w:val="0"/>
        <w:spacing w:line="460" w:lineRule="exact"/>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4.质量保证期满后，如有零部件出现故障，且属于寿命异常问题（明显短于该零部件正常寿命）的，由乙方负责免费更换及维修。</w:t>
      </w:r>
    </w:p>
    <w:p>
      <w:pPr>
        <w:tabs>
          <w:tab w:val="left" w:pos="721"/>
        </w:tabs>
        <w:snapToGrid w:val="0"/>
        <w:spacing w:line="460" w:lineRule="exact"/>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5.质量保证期满后，应甲方要求，乙方应参考市场价格，向甲方优惠提供必须的零配件，如有约定则以约定为准。</w:t>
      </w:r>
    </w:p>
    <w:p>
      <w:pPr>
        <w:snapToGrid w:val="0"/>
        <w:spacing w:line="460" w:lineRule="exact"/>
        <w:ind w:firstLine="482" w:firstLineChars="200"/>
        <w:rPr>
          <w:rFonts w:cs="Times New Roman" w:asciiTheme="minorEastAsia" w:hAnsiTheme="minorEastAsia"/>
          <w:b/>
          <w:bCs/>
          <w:sz w:val="24"/>
          <w:szCs w:val="24"/>
        </w:rPr>
      </w:pPr>
      <w:r>
        <w:rPr>
          <w:rFonts w:hint="eastAsia" w:cs="Times New Roman" w:asciiTheme="minorEastAsia" w:hAnsiTheme="minorEastAsia"/>
          <w:b/>
          <w:sz w:val="24"/>
          <w:szCs w:val="24"/>
        </w:rPr>
        <w:t>八、</w:t>
      </w:r>
      <w:r>
        <w:rPr>
          <w:rFonts w:hint="eastAsia" w:cs="Times New Roman" w:asciiTheme="minorEastAsia" w:hAnsiTheme="minorEastAsia"/>
          <w:b/>
          <w:bCs/>
          <w:sz w:val="24"/>
          <w:szCs w:val="24"/>
        </w:rPr>
        <w:t>风险承担</w:t>
      </w:r>
      <w:r>
        <w:rPr>
          <w:rFonts w:cs="Times New Roman" w:asciiTheme="minorEastAsia" w:hAnsiTheme="minorEastAsia"/>
          <w:b/>
          <w:bCs/>
          <w:sz w:val="24"/>
          <w:szCs w:val="24"/>
        </w:rPr>
        <w:t xml:space="preserve"> </w:t>
      </w:r>
    </w:p>
    <w:p>
      <w:pPr>
        <w:tabs>
          <w:tab w:val="left" w:pos="721"/>
        </w:tabs>
        <w:snapToGrid w:val="0"/>
        <w:spacing w:line="460" w:lineRule="exact"/>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1.在设备验收合格前，设备毁损、灭失的风险由乙方承担，验收合格后由甲方承担。</w:t>
      </w:r>
    </w:p>
    <w:p>
      <w:pPr>
        <w:tabs>
          <w:tab w:val="left" w:pos="721"/>
        </w:tabs>
        <w:snapToGrid w:val="0"/>
        <w:spacing w:line="460" w:lineRule="exact"/>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2.甲方因设备不符合合同约定而拒绝接收设备或解除合同的，设备毁损、灭失的风险由乙方承担。</w:t>
      </w:r>
    </w:p>
    <w:p>
      <w:pPr>
        <w:tabs>
          <w:tab w:val="left" w:pos="721"/>
        </w:tabs>
        <w:snapToGrid w:val="0"/>
        <w:spacing w:line="460" w:lineRule="exact"/>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3.在乙方承担设备毁损、灭失风险期间，如设备毁损或灭失，乙方应于甲方指定的时间内重新提供符合合同约定的设备，否则，视为乙方逾期交货。</w:t>
      </w:r>
    </w:p>
    <w:p>
      <w:pPr>
        <w:tabs>
          <w:tab w:val="left" w:pos="721"/>
        </w:tabs>
        <w:snapToGrid w:val="0"/>
        <w:spacing w:line="460" w:lineRule="exact"/>
        <w:ind w:firstLine="480" w:firstLineChars="200"/>
        <w:rPr>
          <w:rFonts w:cs="Times New Roman" w:asciiTheme="minorEastAsia" w:hAnsiTheme="minorEastAsia"/>
          <w:b/>
          <w:bCs/>
          <w:sz w:val="24"/>
          <w:szCs w:val="24"/>
        </w:rPr>
      </w:pPr>
      <w:r>
        <w:rPr>
          <w:rFonts w:hint="eastAsia" w:cs="Times New Roman" w:asciiTheme="minorEastAsia" w:hAnsiTheme="minorEastAsia"/>
          <w:sz w:val="24"/>
          <w:szCs w:val="24"/>
        </w:rPr>
        <w:t>4.在甲方承担设备毁损、灭失风险期间，不影响乙方按本合同约定履行其他义务，否则甲方有追究其违约责任的权利。</w:t>
      </w:r>
    </w:p>
    <w:p>
      <w:pPr>
        <w:tabs>
          <w:tab w:val="left" w:pos="721"/>
        </w:tabs>
        <w:snapToGrid w:val="0"/>
        <w:spacing w:line="460" w:lineRule="exact"/>
        <w:ind w:firstLine="482" w:firstLineChars="200"/>
        <w:rPr>
          <w:rFonts w:cs="Times New Roman" w:asciiTheme="minorEastAsia" w:hAnsiTheme="minorEastAsia"/>
          <w:sz w:val="24"/>
          <w:szCs w:val="24"/>
        </w:rPr>
      </w:pPr>
      <w:r>
        <w:rPr>
          <w:rFonts w:hint="eastAsia" w:cs="Times New Roman" w:asciiTheme="minorEastAsia" w:hAnsiTheme="minorEastAsia"/>
          <w:b/>
          <w:bCs/>
          <w:sz w:val="24"/>
          <w:szCs w:val="24"/>
        </w:rPr>
        <w:t>九、违约责任</w:t>
      </w:r>
    </w:p>
    <w:p>
      <w:pPr>
        <w:tabs>
          <w:tab w:val="left" w:pos="721"/>
        </w:tabs>
        <w:snapToGrid w:val="0"/>
        <w:spacing w:line="460" w:lineRule="exact"/>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1.乙方逾期交货，每逾期一天应向甲方支付合同总价千分之五的违约金。甲方有权直接从应付给乙方的合同款项中扣除该违约金，直至乙方交付合同设备为止。</w:t>
      </w:r>
    </w:p>
    <w:p>
      <w:pPr>
        <w:tabs>
          <w:tab w:val="left" w:pos="721"/>
        </w:tabs>
        <w:snapToGrid w:val="0"/>
        <w:spacing w:line="460" w:lineRule="exact"/>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2.甲方无故逾期付款，经乙方催告后无正当理由且仍不支付的，每逾期一天应向乙方支付</w:t>
      </w:r>
      <w:bookmarkStart w:id="4" w:name="_Hlk34685207"/>
      <w:r>
        <w:rPr>
          <w:rFonts w:hint="eastAsia" w:cs="Times New Roman" w:asciiTheme="minorEastAsia" w:hAnsiTheme="minorEastAsia"/>
          <w:sz w:val="24"/>
          <w:szCs w:val="24"/>
        </w:rPr>
        <w:t>当期应付未付合同款</w:t>
      </w:r>
      <w:bookmarkEnd w:id="4"/>
      <w:r>
        <w:rPr>
          <w:rFonts w:hint="eastAsia" w:cs="Times New Roman" w:asciiTheme="minorEastAsia" w:hAnsiTheme="minorEastAsia"/>
          <w:sz w:val="24"/>
          <w:szCs w:val="24"/>
        </w:rPr>
        <w:t>项万分之五的违约金，但总额不超过合同总价的</w:t>
      </w:r>
      <w:r>
        <w:rPr>
          <w:rFonts w:cs="Times New Roman" w:asciiTheme="minorEastAsia" w:hAnsiTheme="minorEastAsia"/>
          <w:sz w:val="24"/>
          <w:szCs w:val="24"/>
        </w:rPr>
        <w:t>5</w:t>
      </w:r>
      <w:r>
        <w:rPr>
          <w:rFonts w:hint="eastAsia" w:cs="Times New Roman" w:asciiTheme="minorEastAsia" w:hAnsiTheme="minorEastAsia"/>
          <w:sz w:val="24"/>
          <w:szCs w:val="24"/>
        </w:rPr>
        <w:t>％。</w:t>
      </w:r>
    </w:p>
    <w:p>
      <w:pPr>
        <w:pStyle w:val="3"/>
        <w:tabs>
          <w:tab w:val="left" w:pos="721"/>
        </w:tabs>
        <w:snapToGrid w:val="0"/>
        <w:spacing w:line="460" w:lineRule="exact"/>
        <w:ind w:firstLine="480" w:firstLineChars="200"/>
        <w:rPr>
          <w:rFonts w:hint="default" w:cs="Times New Roman" w:asciiTheme="minorEastAsia" w:hAnsiTheme="minorEastAsia"/>
          <w:sz w:val="24"/>
          <w:szCs w:val="24"/>
        </w:rPr>
      </w:pPr>
      <w:r>
        <w:rPr>
          <w:rFonts w:cs="Times New Roman" w:asciiTheme="minorEastAsia" w:hAnsiTheme="minorEastAsia"/>
          <w:sz w:val="24"/>
          <w:szCs w:val="24"/>
        </w:rPr>
        <w:t>3.如乙方未按合同提供保修服务，甲方有权自行委托第三方提供甲方所需要的技术支持和维修服务，由此造成的包括但不限于第三方维保费用、甲方其他经济损失等均由乙方承担。</w:t>
      </w:r>
    </w:p>
    <w:p>
      <w:pPr>
        <w:tabs>
          <w:tab w:val="left" w:pos="721"/>
        </w:tabs>
        <w:snapToGrid w:val="0"/>
        <w:spacing w:line="460" w:lineRule="exact"/>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4.有以下情形之一，甲方有权解除合同</w:t>
      </w:r>
      <w:bookmarkStart w:id="5" w:name="_Hlk34685222"/>
      <w:r>
        <w:rPr>
          <w:rFonts w:hint="eastAsia" w:cs="Times New Roman" w:asciiTheme="minorEastAsia" w:hAnsiTheme="minorEastAsia"/>
          <w:sz w:val="24"/>
          <w:szCs w:val="24"/>
        </w:rPr>
        <w:t>：</w:t>
      </w:r>
      <w:bookmarkEnd w:id="5"/>
      <w:r>
        <w:rPr>
          <w:rFonts w:cs="Times New Roman" w:asciiTheme="minorEastAsia" w:hAnsiTheme="minorEastAsia"/>
          <w:sz w:val="24"/>
          <w:szCs w:val="24"/>
        </w:rPr>
        <w:t xml:space="preserve"> </w:t>
      </w:r>
    </w:p>
    <w:p>
      <w:pPr>
        <w:tabs>
          <w:tab w:val="left" w:pos="721"/>
        </w:tabs>
        <w:snapToGrid w:val="0"/>
        <w:spacing w:line="460" w:lineRule="exact"/>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（1）乙方交付的设备侵犯他人知识产权、肖像权、技术秘密、商业秘密或其他权益的；</w:t>
      </w:r>
    </w:p>
    <w:p>
      <w:pPr>
        <w:tabs>
          <w:tab w:val="left" w:pos="721"/>
        </w:tabs>
        <w:snapToGrid w:val="0"/>
        <w:spacing w:line="460" w:lineRule="exact"/>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（2）乙方不按合同约定履行义务，经甲方提出后，在合理期限内仍不改正的；</w:t>
      </w:r>
    </w:p>
    <w:p>
      <w:pPr>
        <w:tabs>
          <w:tab w:val="left" w:pos="721"/>
        </w:tabs>
        <w:snapToGrid w:val="0"/>
        <w:spacing w:line="460" w:lineRule="exact"/>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（3）未经甲方书面同意，乙方将本合同项下的权利或义务部分或全部转让，或将本合同项下服务转包或分包的；</w:t>
      </w:r>
    </w:p>
    <w:p>
      <w:pPr>
        <w:tabs>
          <w:tab w:val="left" w:pos="721"/>
        </w:tabs>
        <w:snapToGrid w:val="0"/>
        <w:spacing w:line="460" w:lineRule="exact"/>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（4）乙方逾期交货超过</w:t>
      </w:r>
      <w:r>
        <w:rPr>
          <w:rFonts w:cs="Times New Roman" w:asciiTheme="minorEastAsia" w:hAnsiTheme="minorEastAsia"/>
          <w:sz w:val="24"/>
          <w:szCs w:val="24"/>
          <w:u w:val="single"/>
        </w:rPr>
        <w:t>30</w:t>
      </w:r>
      <w:r>
        <w:rPr>
          <w:rFonts w:hint="eastAsia" w:cs="Times New Roman" w:asciiTheme="minorEastAsia" w:hAnsiTheme="minorEastAsia"/>
          <w:sz w:val="24"/>
          <w:szCs w:val="24"/>
        </w:rPr>
        <w:t>日的；</w:t>
      </w:r>
    </w:p>
    <w:p>
      <w:pPr>
        <w:tabs>
          <w:tab w:val="left" w:pos="721"/>
        </w:tabs>
        <w:snapToGrid w:val="0"/>
        <w:spacing w:line="460" w:lineRule="exact"/>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（5）设备验收不合格，或设备经维修、退换后仍无法正常使用的，或设备虽可正常使用但无法达到本合同约定的参数及要求的；</w:t>
      </w:r>
    </w:p>
    <w:p>
      <w:pPr>
        <w:tabs>
          <w:tab w:val="left" w:pos="721"/>
        </w:tabs>
        <w:snapToGrid w:val="0"/>
        <w:spacing w:line="460" w:lineRule="exact"/>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（6）法律法规规定或本合同约定的其他合同解除情形或乙方有其他严重违约情形的。</w:t>
      </w:r>
    </w:p>
    <w:p>
      <w:pPr>
        <w:tabs>
          <w:tab w:val="left" w:pos="721"/>
        </w:tabs>
        <w:snapToGrid w:val="0"/>
        <w:spacing w:line="460" w:lineRule="exact"/>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如有以上情形，且甲方要求解除合同，自甲方发出书面解除通知书的第二日起，本合同即告解除，甲方不承担违约责任或赔偿责任，因合同解除而发生的费用由乙方承担。乙方应在合同解除之日起的3日内，一次性退还甲方已支付的所有款项，并按合同总金额的30%向甲方支付违约金，违约金不足以弥补甲方损失的（包括但不限于律师费、诉讼费、保全费、担保费、交通费、差旅费、鉴定费等），乙方应另行赔偿。</w:t>
      </w:r>
    </w:p>
    <w:p>
      <w:pPr>
        <w:tabs>
          <w:tab w:val="left" w:pos="721"/>
        </w:tabs>
        <w:snapToGrid w:val="0"/>
        <w:spacing w:line="460" w:lineRule="exact"/>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5.如因乙方交付的设备存在质量问题而导致甲方或第三人财产或人身受到损害的，乙方应承担对甲方或第三人的赔偿责任。</w:t>
      </w:r>
    </w:p>
    <w:p>
      <w:pPr>
        <w:tabs>
          <w:tab w:val="left" w:pos="721"/>
        </w:tabs>
        <w:snapToGrid w:val="0"/>
        <w:spacing w:line="460" w:lineRule="exact"/>
        <w:ind w:firstLine="480" w:firstLineChars="200"/>
        <w:rPr>
          <w:rFonts w:cs="Times New Roman" w:asciiTheme="minorEastAsia" w:hAnsiTheme="minorEastAsia"/>
          <w:color w:val="FF0000"/>
          <w:sz w:val="24"/>
          <w:szCs w:val="24"/>
        </w:rPr>
      </w:pPr>
      <w:r>
        <w:rPr>
          <w:rFonts w:hint="eastAsia" w:cs="Times New Roman" w:asciiTheme="minorEastAsia" w:hAnsiTheme="minorEastAsia"/>
          <w:sz w:val="24"/>
          <w:szCs w:val="24"/>
        </w:rPr>
        <w:t>6.如果甲乙双方发生争议，需要对设备进行复检或鉴定的，由甲方所在地商检部门</w:t>
      </w:r>
      <w:bookmarkStart w:id="6" w:name="_Hlk34685275"/>
      <w:r>
        <w:rPr>
          <w:rFonts w:hint="eastAsia" w:cs="Times New Roman" w:asciiTheme="minorEastAsia" w:hAnsiTheme="minorEastAsia"/>
          <w:sz w:val="24"/>
          <w:szCs w:val="24"/>
        </w:rPr>
        <w:t>或甲方指定的有资质的第三方</w:t>
      </w:r>
      <w:bookmarkEnd w:id="6"/>
      <w:r>
        <w:rPr>
          <w:rFonts w:hint="eastAsia" w:cs="Times New Roman" w:asciiTheme="minorEastAsia" w:hAnsiTheme="minorEastAsia"/>
          <w:sz w:val="24"/>
          <w:szCs w:val="24"/>
        </w:rPr>
        <w:t>进行复检。检验结果表明设备不符合合同约定的，因复检、鉴定发生的费用由乙方承担，且乙方应根据检验结果赔偿由此给甲方带来的损失。</w:t>
      </w:r>
    </w:p>
    <w:p>
      <w:pPr>
        <w:tabs>
          <w:tab w:val="left" w:pos="721"/>
        </w:tabs>
        <w:snapToGrid w:val="0"/>
        <w:spacing w:line="460" w:lineRule="exact"/>
        <w:ind w:firstLine="482" w:firstLineChars="200"/>
        <w:rPr>
          <w:rFonts w:cs="Times New Roman" w:asciiTheme="minorEastAsia" w:hAnsiTheme="minorEastAsia"/>
          <w:b/>
          <w:sz w:val="24"/>
          <w:szCs w:val="24"/>
        </w:rPr>
      </w:pPr>
      <w:r>
        <w:rPr>
          <w:rFonts w:hint="eastAsia" w:cs="Times New Roman" w:asciiTheme="minorEastAsia" w:hAnsiTheme="minorEastAsia"/>
          <w:b/>
          <w:sz w:val="24"/>
          <w:szCs w:val="24"/>
        </w:rPr>
        <w:t>十、其它事宜</w:t>
      </w:r>
    </w:p>
    <w:p>
      <w:pPr>
        <w:tabs>
          <w:tab w:val="left" w:pos="721"/>
        </w:tabs>
        <w:snapToGrid w:val="0"/>
        <w:spacing w:line="460" w:lineRule="exact"/>
        <w:ind w:firstLine="480" w:firstLineChars="200"/>
        <w:rPr>
          <w:rFonts w:cs="Times New Roman" w:asciiTheme="minorEastAsia" w:hAnsiTheme="minorEastAsia"/>
          <w:color w:val="FF0000"/>
          <w:sz w:val="24"/>
          <w:szCs w:val="24"/>
        </w:rPr>
      </w:pPr>
      <w:r>
        <w:rPr>
          <w:rFonts w:hint="eastAsia" w:cs="Times New Roman" w:asciiTheme="minorEastAsia" w:hAnsiTheme="minorEastAsia"/>
          <w:sz w:val="24"/>
          <w:szCs w:val="24"/>
        </w:rPr>
        <w:t>1.双方应保守因签订和履行本合同而获取的对方的商业及技术秘密，包括合同文本、相关技术文件和数据，以及其他有关信息。因任何一方违反保密约定而给对方造成损失的，违约方应赔偿对方损失。本保密条款不因合同终止而终止。</w:t>
      </w:r>
    </w:p>
    <w:p>
      <w:pPr>
        <w:tabs>
          <w:tab w:val="left" w:pos="721"/>
        </w:tabs>
        <w:snapToGrid w:val="0"/>
        <w:spacing w:line="460" w:lineRule="exact"/>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2.未经甲方事先书面同意，乙方不得部分或全部转让其应履行的合同义务。</w:t>
      </w:r>
    </w:p>
    <w:p>
      <w:pPr>
        <w:tabs>
          <w:tab w:val="left" w:pos="721"/>
        </w:tabs>
        <w:snapToGrid w:val="0"/>
        <w:spacing w:line="460" w:lineRule="exact"/>
        <w:ind w:firstLine="480" w:firstLineChars="200"/>
        <w:rPr>
          <w:rFonts w:cs="Times New Roman" w:asciiTheme="minorEastAsia" w:hAnsiTheme="minorEastAsia"/>
          <w:color w:val="FF0000"/>
          <w:sz w:val="24"/>
          <w:szCs w:val="24"/>
        </w:rPr>
      </w:pPr>
      <w:r>
        <w:rPr>
          <w:rFonts w:hint="eastAsia" w:cs="Times New Roman" w:asciiTheme="minorEastAsia" w:hAnsiTheme="minorEastAsia"/>
          <w:sz w:val="24"/>
          <w:szCs w:val="24"/>
        </w:rPr>
        <w:t>3.本合同共有</w:t>
      </w:r>
      <w:r>
        <w:rPr>
          <w:rFonts w:hint="eastAsia" w:cs="Times New Roman" w:asciiTheme="minorEastAsia" w:hAnsiTheme="minorEastAsia"/>
          <w:sz w:val="24"/>
          <w:szCs w:val="24"/>
          <w:u w:val="single"/>
        </w:rPr>
        <w:t xml:space="preserve">       </w:t>
      </w:r>
      <w:r>
        <w:rPr>
          <w:rFonts w:hint="eastAsia" w:cs="Times New Roman" w:asciiTheme="minorEastAsia" w:hAnsiTheme="minorEastAsia"/>
          <w:sz w:val="24"/>
          <w:szCs w:val="24"/>
        </w:rPr>
        <w:t>份附件，附件是合同的组成部分，与合同具有同等效力。若附件与合同正文有任何不一致，以合同正文为准。</w:t>
      </w:r>
    </w:p>
    <w:p>
      <w:pPr>
        <w:tabs>
          <w:tab w:val="left" w:pos="721"/>
        </w:tabs>
        <w:snapToGrid w:val="0"/>
        <w:spacing w:line="460" w:lineRule="exact"/>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4.本合同自签订（甲乙双方授权代表共同签字、盖章）之日起生效，合同书共一式5份，甲方持4份，乙方持1份，均为正本，具有同等法律效力。</w:t>
      </w:r>
    </w:p>
    <w:p>
      <w:pPr>
        <w:tabs>
          <w:tab w:val="left" w:pos="721"/>
        </w:tabs>
        <w:snapToGrid w:val="0"/>
        <w:spacing w:line="460" w:lineRule="exact"/>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5.本合同未尽事宜，由双方协商解决。如需对本合同及其附件作修改或补充，双方应签订补充合同，如补充合同与本合同存在不一致之处，以补充合同为准。</w:t>
      </w:r>
    </w:p>
    <w:p>
      <w:pPr>
        <w:tabs>
          <w:tab w:val="left" w:pos="721"/>
        </w:tabs>
        <w:snapToGrid w:val="0"/>
        <w:spacing w:line="460" w:lineRule="exact"/>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6.</w:t>
      </w:r>
      <w:r>
        <w:rPr>
          <w:rFonts w:hint="eastAsia" w:ascii="宋体" w:hAnsi="宋体"/>
          <w:sz w:val="24"/>
        </w:rPr>
        <w:t>如有本合同未涉及事项，下列文件与本合同互为补充和解释，且优先适用排序如下：（1）本合同的补充合同；（2）投标文件或响应文件及其附件；（3）采购文件（含补充、修正、澄清文件、答疑纪要及说明等）；（4）标准、规范及有关技术文件；（5）甲方的各项规章制度。</w:t>
      </w:r>
    </w:p>
    <w:p>
      <w:pPr>
        <w:tabs>
          <w:tab w:val="left" w:pos="721"/>
        </w:tabs>
        <w:snapToGrid w:val="0"/>
        <w:spacing w:line="460" w:lineRule="exact"/>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7.如本合同发生争议，由双方协商解决，协商不成时，向甲方所在地人民法院起诉。诉讼过程中，除双方有争议的部分外，本合同其他部分仍然有效，双方应继续履行。</w:t>
      </w:r>
    </w:p>
    <w:p>
      <w:pPr>
        <w:tabs>
          <w:tab w:val="left" w:pos="721"/>
        </w:tabs>
        <w:snapToGrid w:val="0"/>
        <w:spacing w:line="460" w:lineRule="exact"/>
        <w:rPr>
          <w:rFonts w:cs="Times New Roman" w:asciiTheme="minorEastAsia" w:hAnsiTheme="minorEastAsia"/>
          <w:b/>
          <w:sz w:val="24"/>
          <w:szCs w:val="24"/>
        </w:rPr>
      </w:pPr>
    </w:p>
    <w:p>
      <w:pPr>
        <w:tabs>
          <w:tab w:val="left" w:pos="721"/>
        </w:tabs>
        <w:snapToGrid w:val="0"/>
        <w:spacing w:line="460" w:lineRule="exact"/>
        <w:rPr>
          <w:rFonts w:cs="Times New Roman" w:asciiTheme="minorEastAsia" w:hAnsiTheme="minorEastAsia"/>
          <w:b/>
          <w:sz w:val="24"/>
          <w:szCs w:val="24"/>
        </w:rPr>
      </w:pPr>
      <w:r>
        <w:rPr>
          <w:rFonts w:hint="eastAsia" w:cs="Times New Roman" w:asciiTheme="minorEastAsia" w:hAnsiTheme="minorEastAsia"/>
          <w:b/>
          <w:sz w:val="24"/>
          <w:szCs w:val="24"/>
        </w:rPr>
        <w:t>附件：</w:t>
      </w:r>
    </w:p>
    <w:p>
      <w:pPr>
        <w:tabs>
          <w:tab w:val="left" w:pos="721"/>
        </w:tabs>
        <w:snapToGrid w:val="0"/>
        <w:spacing w:line="460" w:lineRule="exact"/>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1.设备清单及相关约定；</w:t>
      </w:r>
    </w:p>
    <w:p>
      <w:pPr>
        <w:ind w:firstLine="480"/>
        <w:rPr>
          <w:sz w:val="24"/>
          <w:szCs w:val="24"/>
        </w:rPr>
      </w:pPr>
      <w:r>
        <w:rPr>
          <w:rFonts w:ascii="宋体" w:hAnsi="宋体" w:eastAsia="宋体"/>
          <w:sz w:val="24"/>
          <w:szCs w:val="24"/>
        </w:rPr>
        <w:t>2.</w:t>
      </w:r>
      <w:r>
        <w:rPr>
          <w:rFonts w:hint="eastAsia"/>
          <w:sz w:val="24"/>
          <w:szCs w:val="24"/>
        </w:rPr>
        <w:t>保修服务表。</w:t>
      </w:r>
    </w:p>
    <w:p>
      <w:pPr>
        <w:ind w:firstLine="480"/>
        <w:rPr>
          <w:sz w:val="24"/>
          <w:szCs w:val="24"/>
        </w:rPr>
      </w:pPr>
    </w:p>
    <w:p>
      <w:pPr>
        <w:ind w:firstLine="480"/>
        <w:rPr>
          <w:rFonts w:cs="Times New Roman" w:asciiTheme="minorEastAsia" w:hAnsiTheme="minorEastAsia"/>
          <w:sz w:val="24"/>
          <w:szCs w:val="24"/>
        </w:rPr>
      </w:pPr>
    </w:p>
    <w:p>
      <w:pPr>
        <w:rPr>
          <w:sz w:val="24"/>
          <w:szCs w:val="24"/>
        </w:rPr>
      </w:pPr>
      <w:r>
        <w:rPr>
          <w:rFonts w:hint="eastAsia"/>
          <w:sz w:val="24"/>
          <w:szCs w:val="24"/>
        </w:rPr>
        <w:t>（本页无正文，为《华南理工大学仪器设备（国产）购置合同》的签署页，采购设备名称：              ）</w:t>
      </w:r>
    </w:p>
    <w:p>
      <w:pPr>
        <w:snapToGrid w:val="0"/>
        <w:spacing w:line="460" w:lineRule="exact"/>
        <w:ind w:left="840" w:hanging="840" w:hangingChars="350"/>
        <w:rPr>
          <w:rFonts w:cs="Times New Roman" w:asciiTheme="minorEastAsia" w:hAnsiTheme="minorEastAsia"/>
          <w:sz w:val="24"/>
          <w:szCs w:val="24"/>
        </w:rPr>
      </w:pPr>
    </w:p>
    <w:p>
      <w:pPr>
        <w:snapToGrid w:val="0"/>
        <w:spacing w:line="460" w:lineRule="exact"/>
        <w:rPr>
          <w:rFonts w:cs="Times New Roman" w:asciiTheme="minorEastAsia" w:hAnsiTheme="minorEastAsia"/>
          <w:sz w:val="24"/>
          <w:szCs w:val="24"/>
        </w:rPr>
      </w:pPr>
      <w:r>
        <w:rPr>
          <w:rFonts w:hint="eastAsia" w:cs="Times New Roman" w:asciiTheme="minorEastAsia" w:hAnsiTheme="minorEastAsia"/>
          <w:sz w:val="24"/>
          <w:szCs w:val="24"/>
        </w:rPr>
        <w:t>甲方（盖章）：                            乙方（盖章）：</w:t>
      </w:r>
    </w:p>
    <w:p>
      <w:pPr>
        <w:snapToGrid w:val="0"/>
        <w:spacing w:line="460" w:lineRule="exact"/>
        <w:rPr>
          <w:rFonts w:cs="Times New Roman" w:asciiTheme="minorEastAsia" w:hAnsiTheme="minorEastAsia"/>
          <w:sz w:val="24"/>
          <w:szCs w:val="24"/>
        </w:rPr>
      </w:pPr>
      <w:r>
        <w:rPr>
          <w:rFonts w:hint="eastAsia" w:cs="Times New Roman" w:asciiTheme="minorEastAsia" w:hAnsiTheme="minorEastAsia"/>
          <w:sz w:val="24"/>
          <w:szCs w:val="24"/>
        </w:rPr>
        <w:t>甲方授权代表（签字）：                    乙方授权代表（签字）：</w:t>
      </w:r>
    </w:p>
    <w:p>
      <w:pPr>
        <w:snapToGrid w:val="0"/>
        <w:spacing w:line="460" w:lineRule="exact"/>
        <w:rPr>
          <w:rFonts w:cs="Times New Roman" w:asciiTheme="minorEastAsia" w:hAnsiTheme="minorEastAsia"/>
          <w:sz w:val="24"/>
          <w:szCs w:val="24"/>
        </w:rPr>
      </w:pPr>
      <w:r>
        <w:rPr>
          <w:rFonts w:hint="eastAsia" w:cs="Times New Roman" w:asciiTheme="minorEastAsia" w:hAnsiTheme="minorEastAsia"/>
          <w:sz w:val="24"/>
          <w:szCs w:val="24"/>
        </w:rPr>
        <w:t>联系人：                                 联系人：</w:t>
      </w:r>
    </w:p>
    <w:p>
      <w:pPr>
        <w:snapToGrid w:val="0"/>
        <w:spacing w:line="460" w:lineRule="exact"/>
        <w:rPr>
          <w:rFonts w:cs="Times New Roman" w:asciiTheme="minorEastAsia" w:hAnsiTheme="minorEastAsia"/>
          <w:sz w:val="24"/>
          <w:szCs w:val="24"/>
        </w:rPr>
      </w:pPr>
      <w:r>
        <w:rPr>
          <w:rFonts w:hint="eastAsia" w:cs="Times New Roman" w:asciiTheme="minorEastAsia" w:hAnsiTheme="minorEastAsia"/>
          <w:sz w:val="24"/>
          <w:szCs w:val="24"/>
        </w:rPr>
        <w:t>电话：                                   电话：</w:t>
      </w:r>
    </w:p>
    <w:p>
      <w:pPr>
        <w:snapToGrid w:val="0"/>
        <w:spacing w:line="460" w:lineRule="exact"/>
        <w:rPr>
          <w:rFonts w:cs="Times New Roman" w:asciiTheme="minorEastAsia" w:hAnsiTheme="minorEastAsia"/>
          <w:sz w:val="24"/>
          <w:szCs w:val="24"/>
        </w:rPr>
      </w:pPr>
      <w:r>
        <w:rPr>
          <w:rFonts w:hint="eastAsia" w:cs="Times New Roman" w:asciiTheme="minorEastAsia" w:hAnsiTheme="minorEastAsia"/>
          <w:sz w:val="24"/>
          <w:szCs w:val="24"/>
        </w:rPr>
        <w:t>传真：                                   传真：</w:t>
      </w:r>
    </w:p>
    <w:p>
      <w:pPr>
        <w:snapToGrid w:val="0"/>
        <w:spacing w:line="460" w:lineRule="exact"/>
        <w:rPr>
          <w:rFonts w:cs="Times New Roman" w:asciiTheme="minorEastAsia" w:hAnsiTheme="minorEastAsia"/>
          <w:sz w:val="24"/>
          <w:szCs w:val="24"/>
        </w:rPr>
      </w:pPr>
      <w:r>
        <w:rPr>
          <w:rFonts w:hint="eastAsia" w:cs="Times New Roman" w:asciiTheme="minorEastAsia" w:hAnsiTheme="minorEastAsia"/>
          <w:sz w:val="24"/>
          <w:szCs w:val="24"/>
        </w:rPr>
        <w:t>电子邮箱：                               电子邮箱：</w:t>
      </w:r>
    </w:p>
    <w:p>
      <w:pPr>
        <w:snapToGrid w:val="0"/>
        <w:spacing w:line="460" w:lineRule="exact"/>
        <w:rPr>
          <w:rFonts w:cs="Times New Roman" w:asciiTheme="minorEastAsia" w:hAnsiTheme="minorEastAsia"/>
          <w:sz w:val="24"/>
          <w:szCs w:val="24"/>
        </w:rPr>
      </w:pPr>
      <w:r>
        <w:rPr>
          <w:rFonts w:hint="eastAsia" w:cs="Times New Roman" w:asciiTheme="minorEastAsia" w:hAnsiTheme="minorEastAsia"/>
          <w:sz w:val="24"/>
          <w:szCs w:val="24"/>
        </w:rPr>
        <w:t>地址：                                   地址：</w:t>
      </w:r>
    </w:p>
    <w:p>
      <w:pPr>
        <w:snapToGrid w:val="0"/>
        <w:spacing w:line="460" w:lineRule="exact"/>
        <w:rPr>
          <w:rFonts w:cs="Times New Roman" w:asciiTheme="minorEastAsia" w:hAnsiTheme="minorEastAsia"/>
          <w:sz w:val="24"/>
          <w:szCs w:val="24"/>
        </w:rPr>
      </w:pPr>
      <w:r>
        <w:rPr>
          <w:rFonts w:hint="eastAsia" w:cs="Times New Roman" w:asciiTheme="minorEastAsia" w:hAnsiTheme="minorEastAsia"/>
          <w:sz w:val="24"/>
          <w:szCs w:val="24"/>
        </w:rPr>
        <w:t>邮政编码：                               邮政编码：</w:t>
      </w:r>
    </w:p>
    <w:p>
      <w:pPr>
        <w:snapToGrid w:val="0"/>
        <w:spacing w:line="460" w:lineRule="exact"/>
        <w:rPr>
          <w:rFonts w:cs="Times New Roman" w:asciiTheme="minorEastAsia" w:hAnsiTheme="minorEastAsia"/>
          <w:sz w:val="24"/>
          <w:szCs w:val="24"/>
        </w:rPr>
      </w:pPr>
      <w:r>
        <w:rPr>
          <w:rFonts w:hint="eastAsia" w:cs="Times New Roman" w:asciiTheme="minorEastAsia" w:hAnsiTheme="minorEastAsia"/>
          <w:sz w:val="24"/>
          <w:szCs w:val="24"/>
        </w:rPr>
        <w:t>开户银行：                               开户银行：</w:t>
      </w:r>
    </w:p>
    <w:p>
      <w:pPr>
        <w:snapToGrid w:val="0"/>
        <w:spacing w:line="460" w:lineRule="exact"/>
        <w:rPr>
          <w:rFonts w:cs="Times New Roman" w:asciiTheme="minorEastAsia" w:hAnsiTheme="minorEastAsia"/>
          <w:sz w:val="24"/>
          <w:szCs w:val="24"/>
        </w:rPr>
      </w:pPr>
      <w:r>
        <w:rPr>
          <w:rFonts w:hint="eastAsia" w:cs="Times New Roman" w:asciiTheme="minorEastAsia" w:hAnsiTheme="minorEastAsia"/>
          <w:sz w:val="24"/>
          <w:szCs w:val="24"/>
        </w:rPr>
        <w:t>开户账号：                               开户账号：</w:t>
      </w:r>
    </w:p>
    <w:p>
      <w:pPr>
        <w:snapToGrid w:val="0"/>
        <w:spacing w:line="460" w:lineRule="exact"/>
        <w:ind w:firstLine="5040" w:firstLineChars="2100"/>
        <w:rPr>
          <w:rFonts w:cs="Times New Roman" w:asciiTheme="minorEastAsia" w:hAnsiTheme="minorEastAsia"/>
          <w:sz w:val="24"/>
          <w:szCs w:val="24"/>
        </w:rPr>
      </w:pPr>
      <w:r>
        <w:rPr>
          <w:rFonts w:hint="eastAsia" w:cs="Times New Roman" w:asciiTheme="minorEastAsia" w:hAnsiTheme="minorEastAsia"/>
          <w:sz w:val="24"/>
          <w:szCs w:val="24"/>
        </w:rPr>
        <w:t>收款银行：</w:t>
      </w:r>
    </w:p>
    <w:p>
      <w:pPr>
        <w:snapToGrid w:val="0"/>
        <w:spacing w:line="460" w:lineRule="exact"/>
        <w:ind w:firstLine="5040" w:firstLineChars="2100"/>
        <w:rPr>
          <w:rFonts w:cs="Times New Roman" w:asciiTheme="minorEastAsia" w:hAnsiTheme="minorEastAsia"/>
          <w:sz w:val="24"/>
          <w:szCs w:val="24"/>
        </w:rPr>
      </w:pPr>
      <w:r>
        <w:rPr>
          <w:rFonts w:hint="eastAsia" w:cs="Times New Roman" w:asciiTheme="minorEastAsia" w:hAnsiTheme="minorEastAsia"/>
          <w:sz w:val="24"/>
          <w:szCs w:val="24"/>
        </w:rPr>
        <w:t>收款账户：</w:t>
      </w:r>
    </w:p>
    <w:p>
      <w:pPr>
        <w:spacing w:line="460" w:lineRule="exact"/>
        <w:rPr>
          <w:rFonts w:cs="Times New Roman" w:asciiTheme="minorEastAsia" w:hAnsiTheme="minorEastAsia"/>
          <w:sz w:val="24"/>
          <w:szCs w:val="24"/>
        </w:rPr>
      </w:pPr>
    </w:p>
    <w:p>
      <w:pPr>
        <w:spacing w:line="460" w:lineRule="exact"/>
        <w:rPr>
          <w:rFonts w:cs="Times New Roman" w:asciiTheme="minorEastAsia" w:hAnsiTheme="minorEastAsia"/>
          <w:sz w:val="24"/>
          <w:szCs w:val="24"/>
        </w:rPr>
      </w:pPr>
    </w:p>
    <w:p>
      <w:pPr>
        <w:spacing w:line="460" w:lineRule="exact"/>
        <w:rPr>
          <w:rFonts w:cs="Times New Roman" w:asciiTheme="minorEastAsia" w:hAnsiTheme="minorEastAsia"/>
          <w:sz w:val="24"/>
          <w:szCs w:val="24"/>
        </w:rPr>
      </w:pPr>
    </w:p>
    <w:p>
      <w:pPr>
        <w:snapToGrid w:val="0"/>
        <w:spacing w:line="280" w:lineRule="atLeast"/>
        <w:ind w:right="-334" w:rightChars="-159"/>
        <w:rPr>
          <w:rFonts w:ascii="Arial" w:hAnsi="Arial" w:eastAsia="宋体" w:cs="Times New Roman"/>
          <w:sz w:val="32"/>
          <w:szCs w:val="32"/>
        </w:rPr>
        <w:sectPr>
          <w:footerReference r:id="rId3" w:type="default"/>
          <w:pgSz w:w="11906" w:h="16838"/>
          <w:pgMar w:top="1440" w:right="1800" w:bottom="1440" w:left="1800" w:header="851" w:footer="992" w:gutter="0"/>
          <w:cols w:space="425" w:num="1"/>
          <w:docGrid w:type="lines" w:linePitch="312" w:charSpace="0"/>
        </w:sectPr>
      </w:pPr>
    </w:p>
    <w:p>
      <w:pPr>
        <w:snapToGrid w:val="0"/>
        <w:spacing w:line="280" w:lineRule="atLeast"/>
        <w:ind w:right="-334" w:rightChars="-159"/>
        <w:rPr>
          <w:rFonts w:ascii="Arial" w:hAnsi="Arial" w:eastAsia="宋体" w:cs="Times New Roman"/>
          <w:sz w:val="32"/>
          <w:szCs w:val="32"/>
        </w:rPr>
      </w:pPr>
      <w:r>
        <w:rPr>
          <w:rFonts w:hint="eastAsia" w:ascii="Arial" w:hAnsi="Arial" w:eastAsia="宋体" w:cs="Times New Roman"/>
          <w:sz w:val="32"/>
          <w:szCs w:val="32"/>
        </w:rPr>
        <w:t>附件1：</w:t>
      </w:r>
    </w:p>
    <w:p>
      <w:pPr>
        <w:snapToGrid w:val="0"/>
        <w:spacing w:line="280" w:lineRule="atLeast"/>
        <w:ind w:right="-334" w:rightChars="-159"/>
        <w:rPr>
          <w:rFonts w:ascii="Arial" w:hAnsi="Arial" w:eastAsia="宋体" w:cs="Times New Roman"/>
          <w:szCs w:val="21"/>
        </w:rPr>
      </w:pPr>
    </w:p>
    <w:p>
      <w:pPr>
        <w:spacing w:line="480" w:lineRule="exact"/>
        <w:jc w:val="center"/>
        <w:rPr>
          <w:rFonts w:ascii="Times New Roman" w:hAnsi="Times New Roman" w:eastAsia="宋体" w:cs="Times New Roman"/>
          <w:b/>
          <w:sz w:val="28"/>
          <w:szCs w:val="28"/>
        </w:rPr>
      </w:pPr>
      <w:r>
        <w:rPr>
          <w:rFonts w:hint="eastAsia" w:ascii="Times New Roman" w:hAnsi="Times New Roman" w:eastAsia="宋体" w:cs="Times New Roman"/>
          <w:b/>
          <w:sz w:val="28"/>
          <w:szCs w:val="28"/>
        </w:rPr>
        <w:t>设备清单及相关约定</w:t>
      </w:r>
    </w:p>
    <w:p>
      <w:pPr>
        <w:spacing w:line="480" w:lineRule="exact"/>
        <w:jc w:val="center"/>
        <w:rPr>
          <w:rFonts w:ascii="Times New Roman" w:hAnsi="Times New Roman" w:eastAsia="宋体" w:cs="Times New Roman"/>
          <w:b/>
          <w:sz w:val="32"/>
          <w:szCs w:val="32"/>
        </w:rPr>
      </w:pPr>
    </w:p>
    <w:tbl>
      <w:tblPr>
        <w:tblStyle w:val="8"/>
        <w:tblW w:w="891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91"/>
        <w:gridCol w:w="1013"/>
        <w:gridCol w:w="795"/>
        <w:gridCol w:w="600"/>
        <w:gridCol w:w="1628"/>
        <w:gridCol w:w="368"/>
        <w:gridCol w:w="300"/>
        <w:gridCol w:w="1020"/>
        <w:gridCol w:w="1291"/>
        <w:gridCol w:w="120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55" w:hRule="atLeast"/>
          <w:jc w:val="center"/>
        </w:trPr>
        <w:tc>
          <w:tcPr>
            <w:tcW w:w="691" w:type="dxa"/>
            <w:tcBorders>
              <w:top w:val="single" w:color="auto" w:sz="6" w:space="0"/>
              <w:left w:val="single" w:color="auto" w:sz="6" w:space="0"/>
              <w:bottom w:val="single" w:color="auto" w:sz="6" w:space="0"/>
              <w:right w:val="single" w:color="auto" w:sz="6" w:space="0"/>
            </w:tcBorders>
          </w:tcPr>
          <w:p>
            <w:pPr>
              <w:spacing w:line="480" w:lineRule="exact"/>
              <w:jc w:val="center"/>
              <w:rPr>
                <w:rFonts w:ascii="Times New Roman" w:hAnsi="Times New Roman" w:eastAsia="宋体" w:cs="Times New Roman"/>
                <w:b/>
                <w:sz w:val="18"/>
                <w:szCs w:val="18"/>
              </w:rPr>
            </w:pPr>
            <w:r>
              <w:rPr>
                <w:rFonts w:hint="eastAsia" w:ascii="Times New Roman" w:hAnsi="Times New Roman" w:eastAsia="宋体" w:cs="Times New Roman"/>
                <w:b/>
                <w:sz w:val="18"/>
                <w:szCs w:val="18"/>
              </w:rPr>
              <w:t>序号</w:t>
            </w:r>
          </w:p>
        </w:tc>
        <w:tc>
          <w:tcPr>
            <w:tcW w:w="1013" w:type="dxa"/>
            <w:tcBorders>
              <w:top w:val="single" w:color="auto" w:sz="6" w:space="0"/>
              <w:left w:val="single" w:color="auto" w:sz="6" w:space="0"/>
              <w:bottom w:val="single" w:color="auto" w:sz="6" w:space="0"/>
              <w:right w:val="single" w:color="auto" w:sz="6" w:space="0"/>
            </w:tcBorders>
            <w:vAlign w:val="center"/>
          </w:tcPr>
          <w:p>
            <w:pPr>
              <w:spacing w:line="480" w:lineRule="exact"/>
              <w:jc w:val="center"/>
              <w:rPr>
                <w:rFonts w:ascii="Times New Roman" w:hAnsi="Times New Roman" w:eastAsia="宋体" w:cs="Times New Roman"/>
                <w:b/>
                <w:sz w:val="18"/>
                <w:szCs w:val="18"/>
              </w:rPr>
            </w:pPr>
            <w:r>
              <w:rPr>
                <w:rFonts w:hint="eastAsia" w:ascii="Times New Roman" w:hAnsi="Times New Roman" w:eastAsia="宋体" w:cs="Times New Roman"/>
                <w:b/>
                <w:sz w:val="18"/>
                <w:szCs w:val="18"/>
              </w:rPr>
              <w:t>设备及</w:t>
            </w:r>
          </w:p>
          <w:p>
            <w:pPr>
              <w:spacing w:line="480" w:lineRule="exact"/>
              <w:jc w:val="center"/>
              <w:rPr>
                <w:rFonts w:ascii="Times New Roman" w:hAnsi="Times New Roman" w:eastAsia="宋体" w:cs="Times New Roman"/>
                <w:b/>
                <w:sz w:val="18"/>
                <w:szCs w:val="18"/>
              </w:rPr>
            </w:pPr>
            <w:r>
              <w:rPr>
                <w:rFonts w:hint="eastAsia" w:ascii="Times New Roman" w:hAnsi="Times New Roman" w:eastAsia="宋体" w:cs="Times New Roman"/>
                <w:b/>
                <w:sz w:val="18"/>
                <w:szCs w:val="18"/>
              </w:rPr>
              <w:t>配件名称</w:t>
            </w:r>
          </w:p>
        </w:tc>
        <w:tc>
          <w:tcPr>
            <w:tcW w:w="795" w:type="dxa"/>
            <w:tcBorders>
              <w:top w:val="single" w:color="auto" w:sz="6" w:space="0"/>
              <w:left w:val="single" w:color="auto" w:sz="6" w:space="0"/>
              <w:bottom w:val="single" w:color="auto" w:sz="6" w:space="0"/>
              <w:right w:val="single" w:color="auto" w:sz="6" w:space="0"/>
            </w:tcBorders>
            <w:vAlign w:val="center"/>
          </w:tcPr>
          <w:p>
            <w:pPr>
              <w:spacing w:line="480" w:lineRule="exact"/>
              <w:jc w:val="center"/>
              <w:rPr>
                <w:rFonts w:ascii="Times New Roman" w:hAnsi="Times New Roman" w:eastAsia="宋体" w:cs="Times New Roman"/>
                <w:b/>
                <w:sz w:val="18"/>
                <w:szCs w:val="18"/>
              </w:rPr>
            </w:pPr>
            <w:r>
              <w:rPr>
                <w:rFonts w:hint="eastAsia" w:ascii="Times New Roman" w:hAnsi="Times New Roman" w:eastAsia="宋体" w:cs="Times New Roman"/>
                <w:b/>
                <w:sz w:val="18"/>
                <w:szCs w:val="18"/>
              </w:rPr>
              <w:t>品牌</w:t>
            </w:r>
            <w:r>
              <w:rPr>
                <w:rFonts w:ascii="Times New Roman" w:hAnsi="Times New Roman" w:eastAsia="宋体" w:cs="Times New Roman"/>
                <w:b/>
                <w:sz w:val="18"/>
                <w:szCs w:val="18"/>
              </w:rPr>
              <w:t>/</w:t>
            </w:r>
            <w:r>
              <w:rPr>
                <w:rFonts w:hint="eastAsia" w:ascii="Times New Roman" w:hAnsi="Times New Roman" w:eastAsia="宋体" w:cs="Times New Roman"/>
                <w:b/>
                <w:sz w:val="18"/>
                <w:szCs w:val="18"/>
              </w:rPr>
              <w:t>型号</w:t>
            </w:r>
            <w:r>
              <w:rPr>
                <w:rFonts w:ascii="Times New Roman" w:hAnsi="Times New Roman" w:eastAsia="宋体" w:cs="Times New Roman"/>
                <w:b/>
                <w:sz w:val="18"/>
                <w:szCs w:val="18"/>
              </w:rPr>
              <w:t>/</w:t>
            </w:r>
            <w:r>
              <w:rPr>
                <w:rFonts w:hint="eastAsia" w:ascii="Times New Roman" w:hAnsi="Times New Roman" w:eastAsia="宋体" w:cs="Times New Roman"/>
                <w:b/>
                <w:sz w:val="18"/>
                <w:szCs w:val="18"/>
              </w:rPr>
              <w:t>规格</w:t>
            </w:r>
          </w:p>
        </w:tc>
        <w:tc>
          <w:tcPr>
            <w:tcW w:w="600" w:type="dxa"/>
            <w:tcBorders>
              <w:top w:val="single" w:color="auto" w:sz="6" w:space="0"/>
              <w:left w:val="single" w:color="auto" w:sz="6" w:space="0"/>
              <w:bottom w:val="single" w:color="auto" w:sz="6" w:space="0"/>
              <w:right w:val="single" w:color="auto" w:sz="6" w:space="0"/>
            </w:tcBorders>
            <w:vAlign w:val="center"/>
          </w:tcPr>
          <w:p>
            <w:pPr>
              <w:spacing w:line="480" w:lineRule="exact"/>
              <w:jc w:val="center"/>
              <w:rPr>
                <w:rFonts w:ascii="Times New Roman" w:hAnsi="Times New Roman" w:eastAsia="宋体" w:cs="Times New Roman"/>
                <w:b/>
                <w:sz w:val="18"/>
                <w:szCs w:val="18"/>
              </w:rPr>
            </w:pPr>
            <w:r>
              <w:rPr>
                <w:rFonts w:hint="eastAsia" w:ascii="Times New Roman" w:hAnsi="Times New Roman" w:eastAsia="宋体" w:cs="Times New Roman"/>
                <w:b/>
                <w:sz w:val="18"/>
                <w:szCs w:val="18"/>
              </w:rPr>
              <w:t>产地</w:t>
            </w:r>
            <w:r>
              <w:rPr>
                <w:rFonts w:ascii="Times New Roman" w:hAnsi="Times New Roman" w:eastAsia="宋体" w:cs="Times New Roman"/>
                <w:b/>
                <w:sz w:val="18"/>
                <w:szCs w:val="18"/>
              </w:rPr>
              <w:t>/</w:t>
            </w:r>
            <w:r>
              <w:rPr>
                <w:rFonts w:hint="eastAsia" w:ascii="Times New Roman" w:hAnsi="Times New Roman" w:eastAsia="宋体" w:cs="Times New Roman"/>
                <w:b/>
                <w:sz w:val="18"/>
                <w:szCs w:val="18"/>
              </w:rPr>
              <w:t>厂家</w:t>
            </w:r>
          </w:p>
        </w:tc>
        <w:tc>
          <w:tcPr>
            <w:tcW w:w="1628" w:type="dxa"/>
            <w:tcBorders>
              <w:top w:val="single" w:color="auto" w:sz="6" w:space="0"/>
              <w:left w:val="single" w:color="auto" w:sz="6" w:space="0"/>
              <w:bottom w:val="single" w:color="auto" w:sz="6" w:space="0"/>
              <w:right w:val="single" w:color="auto" w:sz="4" w:space="0"/>
            </w:tcBorders>
            <w:vAlign w:val="center"/>
          </w:tcPr>
          <w:p>
            <w:pPr>
              <w:spacing w:line="480" w:lineRule="exact"/>
              <w:jc w:val="center"/>
              <w:rPr>
                <w:rFonts w:ascii="Times New Roman" w:hAnsi="Times New Roman" w:eastAsia="宋体" w:cs="Times New Roman"/>
                <w:b/>
                <w:sz w:val="18"/>
                <w:szCs w:val="18"/>
              </w:rPr>
            </w:pPr>
            <w:r>
              <w:rPr>
                <w:rFonts w:hint="eastAsia" w:ascii="Times New Roman" w:hAnsi="Times New Roman" w:eastAsia="宋体" w:cs="Times New Roman"/>
                <w:b/>
                <w:sz w:val="18"/>
                <w:szCs w:val="18"/>
              </w:rPr>
              <w:t>主要技术参数</w:t>
            </w:r>
          </w:p>
        </w:tc>
        <w:tc>
          <w:tcPr>
            <w:tcW w:w="368" w:type="dxa"/>
            <w:tcBorders>
              <w:top w:val="single" w:color="auto" w:sz="6" w:space="0"/>
              <w:left w:val="single" w:color="auto" w:sz="4" w:space="0"/>
              <w:bottom w:val="single" w:color="auto" w:sz="6" w:space="0"/>
              <w:right w:val="single" w:color="auto" w:sz="6" w:space="0"/>
            </w:tcBorders>
            <w:vAlign w:val="center"/>
          </w:tcPr>
          <w:p>
            <w:pPr>
              <w:spacing w:line="480" w:lineRule="exact"/>
              <w:jc w:val="center"/>
              <w:rPr>
                <w:rFonts w:ascii="Times New Roman" w:hAnsi="Times New Roman" w:eastAsia="宋体" w:cs="Times New Roman"/>
                <w:b/>
                <w:sz w:val="18"/>
                <w:szCs w:val="18"/>
              </w:rPr>
            </w:pPr>
            <w:r>
              <w:rPr>
                <w:rFonts w:hint="eastAsia" w:ascii="Times New Roman" w:hAnsi="Times New Roman" w:eastAsia="宋体" w:cs="Times New Roman"/>
                <w:b/>
                <w:sz w:val="18"/>
                <w:szCs w:val="18"/>
              </w:rPr>
              <w:t>数量</w:t>
            </w:r>
          </w:p>
        </w:tc>
        <w:tc>
          <w:tcPr>
            <w:tcW w:w="300" w:type="dxa"/>
            <w:tcBorders>
              <w:top w:val="single" w:color="auto" w:sz="6" w:space="0"/>
              <w:left w:val="single" w:color="auto" w:sz="6" w:space="0"/>
              <w:bottom w:val="single" w:color="auto" w:sz="6" w:space="0"/>
              <w:right w:val="single" w:color="auto" w:sz="6" w:space="0"/>
            </w:tcBorders>
            <w:vAlign w:val="center"/>
          </w:tcPr>
          <w:p>
            <w:pPr>
              <w:spacing w:line="480" w:lineRule="exact"/>
              <w:jc w:val="center"/>
              <w:rPr>
                <w:rFonts w:ascii="Times New Roman" w:hAnsi="Times New Roman" w:eastAsia="宋体" w:cs="Times New Roman"/>
                <w:b/>
                <w:sz w:val="18"/>
                <w:szCs w:val="18"/>
              </w:rPr>
            </w:pPr>
            <w:r>
              <w:rPr>
                <w:rFonts w:hint="eastAsia" w:ascii="Times New Roman" w:hAnsi="Times New Roman" w:eastAsia="宋体" w:cs="Times New Roman"/>
                <w:b/>
                <w:sz w:val="18"/>
                <w:szCs w:val="18"/>
              </w:rPr>
              <w:t>单位</w:t>
            </w:r>
          </w:p>
        </w:tc>
        <w:tc>
          <w:tcPr>
            <w:tcW w:w="1020" w:type="dxa"/>
            <w:tcBorders>
              <w:top w:val="single" w:color="auto" w:sz="6" w:space="0"/>
              <w:left w:val="single" w:color="auto" w:sz="6" w:space="0"/>
              <w:bottom w:val="single" w:color="auto" w:sz="6" w:space="0"/>
              <w:right w:val="single" w:color="auto" w:sz="6" w:space="0"/>
            </w:tcBorders>
            <w:vAlign w:val="center"/>
          </w:tcPr>
          <w:p>
            <w:pPr>
              <w:spacing w:line="480" w:lineRule="exact"/>
              <w:jc w:val="center"/>
              <w:rPr>
                <w:rFonts w:ascii="Times New Roman" w:hAnsi="Times New Roman" w:eastAsia="宋体" w:cs="Times New Roman"/>
                <w:b/>
                <w:sz w:val="18"/>
                <w:szCs w:val="18"/>
              </w:rPr>
            </w:pPr>
            <w:r>
              <w:rPr>
                <w:rFonts w:hint="eastAsia" w:ascii="Times New Roman" w:hAnsi="Times New Roman" w:eastAsia="宋体" w:cs="Times New Roman"/>
                <w:b/>
                <w:sz w:val="18"/>
                <w:szCs w:val="18"/>
              </w:rPr>
              <w:t>单价（元）</w:t>
            </w:r>
          </w:p>
        </w:tc>
        <w:tc>
          <w:tcPr>
            <w:tcW w:w="1291" w:type="dxa"/>
            <w:tcBorders>
              <w:top w:val="single" w:color="auto" w:sz="6" w:space="0"/>
              <w:left w:val="single" w:color="auto" w:sz="6" w:space="0"/>
              <w:bottom w:val="single" w:color="auto" w:sz="6" w:space="0"/>
              <w:right w:val="single" w:color="auto" w:sz="6" w:space="0"/>
            </w:tcBorders>
            <w:vAlign w:val="center"/>
          </w:tcPr>
          <w:p>
            <w:pPr>
              <w:spacing w:line="480" w:lineRule="exact"/>
              <w:jc w:val="center"/>
              <w:rPr>
                <w:rFonts w:ascii="Times New Roman" w:hAnsi="Times New Roman" w:eastAsia="宋体" w:cs="Times New Roman"/>
                <w:b/>
                <w:sz w:val="18"/>
                <w:szCs w:val="18"/>
              </w:rPr>
            </w:pPr>
            <w:r>
              <w:rPr>
                <w:rFonts w:hint="eastAsia" w:ascii="Times New Roman" w:hAnsi="Times New Roman" w:eastAsia="宋体" w:cs="Times New Roman"/>
                <w:b/>
                <w:sz w:val="18"/>
                <w:szCs w:val="18"/>
              </w:rPr>
              <w:t>合计（元）</w:t>
            </w:r>
          </w:p>
        </w:tc>
        <w:tc>
          <w:tcPr>
            <w:tcW w:w="1204" w:type="dxa"/>
            <w:tcBorders>
              <w:top w:val="single" w:color="auto" w:sz="6" w:space="0"/>
              <w:left w:val="single" w:color="auto" w:sz="6" w:space="0"/>
              <w:bottom w:val="single" w:color="auto" w:sz="6" w:space="0"/>
              <w:right w:val="single" w:color="auto" w:sz="6" w:space="0"/>
            </w:tcBorders>
          </w:tcPr>
          <w:p>
            <w:pPr>
              <w:spacing w:line="480" w:lineRule="exact"/>
              <w:jc w:val="center"/>
              <w:rPr>
                <w:rFonts w:ascii="Times New Roman" w:hAnsi="Times New Roman" w:eastAsia="宋体" w:cs="Times New Roman"/>
                <w:b/>
                <w:sz w:val="18"/>
                <w:szCs w:val="18"/>
              </w:rPr>
            </w:pPr>
            <w:r>
              <w:rPr>
                <w:rFonts w:hint="eastAsia" w:ascii="Times New Roman" w:hAnsi="Times New Roman" w:eastAsia="宋体" w:cs="Times New Roman"/>
                <w:b/>
                <w:sz w:val="18"/>
                <w:szCs w:val="18"/>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jc w:val="center"/>
        </w:trPr>
        <w:tc>
          <w:tcPr>
            <w:tcW w:w="691" w:type="dxa"/>
            <w:tcBorders>
              <w:top w:val="single" w:color="auto" w:sz="6" w:space="0"/>
              <w:left w:val="single" w:color="auto" w:sz="6" w:space="0"/>
              <w:bottom w:val="single" w:color="auto" w:sz="6" w:space="0"/>
              <w:right w:val="single" w:color="auto" w:sz="6" w:space="0"/>
            </w:tcBorders>
          </w:tcPr>
          <w:p>
            <w:pPr>
              <w:spacing w:line="480" w:lineRule="exact"/>
              <w:jc w:val="center"/>
              <w:rPr>
                <w:rFonts w:ascii="Times New Roman" w:hAnsi="Times New Roman" w:eastAsia="宋体" w:cs="Times New Roman"/>
                <w:b/>
                <w:sz w:val="18"/>
                <w:szCs w:val="18"/>
              </w:rPr>
            </w:pPr>
            <w:r>
              <w:rPr>
                <w:rFonts w:ascii="Times New Roman" w:hAnsi="Times New Roman" w:eastAsia="宋体" w:cs="Times New Roman"/>
                <w:b/>
                <w:sz w:val="18"/>
                <w:szCs w:val="18"/>
              </w:rPr>
              <w:t>1</w:t>
            </w:r>
          </w:p>
        </w:tc>
        <w:tc>
          <w:tcPr>
            <w:tcW w:w="1013" w:type="dxa"/>
            <w:tcBorders>
              <w:top w:val="single" w:color="auto" w:sz="6" w:space="0"/>
              <w:left w:val="single" w:color="auto" w:sz="6" w:space="0"/>
              <w:bottom w:val="single" w:color="auto" w:sz="6" w:space="0"/>
              <w:right w:val="single" w:color="auto" w:sz="6" w:space="0"/>
            </w:tcBorders>
            <w:vAlign w:val="center"/>
          </w:tcPr>
          <w:p>
            <w:pPr>
              <w:spacing w:line="480" w:lineRule="exact"/>
              <w:rPr>
                <w:rFonts w:ascii="Times New Roman" w:hAnsi="Times New Roman" w:eastAsia="宋体" w:cs="Times New Roman"/>
                <w:b/>
                <w:sz w:val="18"/>
                <w:szCs w:val="18"/>
              </w:rPr>
            </w:pPr>
          </w:p>
        </w:tc>
        <w:tc>
          <w:tcPr>
            <w:tcW w:w="795" w:type="dxa"/>
            <w:tcBorders>
              <w:top w:val="single" w:color="auto" w:sz="6" w:space="0"/>
              <w:left w:val="single" w:color="auto" w:sz="6" w:space="0"/>
              <w:bottom w:val="single" w:color="auto" w:sz="6" w:space="0"/>
              <w:right w:val="single" w:color="auto" w:sz="6" w:space="0"/>
            </w:tcBorders>
            <w:vAlign w:val="center"/>
          </w:tcPr>
          <w:p>
            <w:pPr>
              <w:spacing w:line="480" w:lineRule="exact"/>
              <w:rPr>
                <w:rFonts w:ascii="Times New Roman" w:hAnsi="Times New Roman" w:eastAsia="宋体" w:cs="Times New Roman"/>
                <w:b/>
                <w:sz w:val="18"/>
                <w:szCs w:val="18"/>
              </w:rPr>
            </w:pPr>
          </w:p>
        </w:tc>
        <w:tc>
          <w:tcPr>
            <w:tcW w:w="600" w:type="dxa"/>
            <w:tcBorders>
              <w:top w:val="single" w:color="auto" w:sz="6" w:space="0"/>
              <w:left w:val="single" w:color="auto" w:sz="6" w:space="0"/>
              <w:bottom w:val="single" w:color="auto" w:sz="6" w:space="0"/>
              <w:right w:val="single" w:color="auto" w:sz="6" w:space="0"/>
            </w:tcBorders>
            <w:vAlign w:val="center"/>
          </w:tcPr>
          <w:p>
            <w:pPr>
              <w:spacing w:line="480" w:lineRule="exact"/>
              <w:rPr>
                <w:rFonts w:ascii="Times New Roman" w:hAnsi="Times New Roman" w:eastAsia="宋体" w:cs="Times New Roman"/>
                <w:b/>
                <w:sz w:val="18"/>
                <w:szCs w:val="18"/>
              </w:rPr>
            </w:pPr>
          </w:p>
        </w:tc>
        <w:tc>
          <w:tcPr>
            <w:tcW w:w="1628" w:type="dxa"/>
            <w:tcBorders>
              <w:top w:val="single" w:color="auto" w:sz="6" w:space="0"/>
              <w:left w:val="single" w:color="auto" w:sz="6" w:space="0"/>
              <w:bottom w:val="single" w:color="auto" w:sz="6" w:space="0"/>
              <w:right w:val="single" w:color="auto" w:sz="4" w:space="0"/>
            </w:tcBorders>
            <w:vAlign w:val="center"/>
          </w:tcPr>
          <w:p>
            <w:pPr>
              <w:spacing w:line="480" w:lineRule="exact"/>
              <w:rPr>
                <w:rFonts w:ascii="Times New Roman" w:hAnsi="Times New Roman" w:eastAsia="宋体" w:cs="Times New Roman"/>
                <w:b/>
                <w:sz w:val="18"/>
                <w:szCs w:val="18"/>
              </w:rPr>
            </w:pPr>
          </w:p>
        </w:tc>
        <w:tc>
          <w:tcPr>
            <w:tcW w:w="368" w:type="dxa"/>
            <w:tcBorders>
              <w:top w:val="single" w:color="auto" w:sz="6" w:space="0"/>
              <w:left w:val="single" w:color="auto" w:sz="4" w:space="0"/>
              <w:bottom w:val="single" w:color="auto" w:sz="6" w:space="0"/>
              <w:right w:val="single" w:color="auto" w:sz="6" w:space="0"/>
            </w:tcBorders>
            <w:vAlign w:val="center"/>
          </w:tcPr>
          <w:p>
            <w:pPr>
              <w:spacing w:line="480" w:lineRule="exact"/>
              <w:rPr>
                <w:rFonts w:ascii="Times New Roman" w:hAnsi="Times New Roman" w:eastAsia="宋体" w:cs="Times New Roman"/>
                <w:b/>
                <w:sz w:val="18"/>
                <w:szCs w:val="18"/>
              </w:rPr>
            </w:pPr>
          </w:p>
        </w:tc>
        <w:tc>
          <w:tcPr>
            <w:tcW w:w="300" w:type="dxa"/>
            <w:tcBorders>
              <w:top w:val="single" w:color="auto" w:sz="6" w:space="0"/>
              <w:left w:val="single" w:color="auto" w:sz="6" w:space="0"/>
              <w:bottom w:val="single" w:color="auto" w:sz="6" w:space="0"/>
              <w:right w:val="single" w:color="auto" w:sz="6" w:space="0"/>
            </w:tcBorders>
            <w:vAlign w:val="center"/>
          </w:tcPr>
          <w:p>
            <w:pPr>
              <w:spacing w:line="480" w:lineRule="exact"/>
              <w:rPr>
                <w:rFonts w:ascii="Times New Roman" w:hAnsi="Times New Roman" w:eastAsia="宋体" w:cs="Times New Roman"/>
                <w:b/>
                <w:sz w:val="18"/>
                <w:szCs w:val="18"/>
              </w:rPr>
            </w:pPr>
          </w:p>
        </w:tc>
        <w:tc>
          <w:tcPr>
            <w:tcW w:w="1020" w:type="dxa"/>
            <w:tcBorders>
              <w:top w:val="single" w:color="auto" w:sz="6" w:space="0"/>
              <w:left w:val="single" w:color="auto" w:sz="6" w:space="0"/>
              <w:bottom w:val="single" w:color="auto" w:sz="6" w:space="0"/>
              <w:right w:val="single" w:color="auto" w:sz="6" w:space="0"/>
            </w:tcBorders>
            <w:vAlign w:val="center"/>
          </w:tcPr>
          <w:p>
            <w:pPr>
              <w:spacing w:line="480" w:lineRule="exact"/>
              <w:rPr>
                <w:rFonts w:ascii="Times New Roman" w:hAnsi="Times New Roman" w:eastAsia="宋体" w:cs="Times New Roman"/>
                <w:b/>
                <w:sz w:val="18"/>
                <w:szCs w:val="18"/>
              </w:rPr>
            </w:pPr>
          </w:p>
        </w:tc>
        <w:tc>
          <w:tcPr>
            <w:tcW w:w="1291" w:type="dxa"/>
            <w:tcBorders>
              <w:top w:val="single" w:color="auto" w:sz="6" w:space="0"/>
              <w:left w:val="single" w:color="auto" w:sz="6" w:space="0"/>
              <w:bottom w:val="single" w:color="auto" w:sz="6" w:space="0"/>
              <w:right w:val="single" w:color="auto" w:sz="6" w:space="0"/>
            </w:tcBorders>
            <w:vAlign w:val="center"/>
          </w:tcPr>
          <w:p>
            <w:pPr>
              <w:spacing w:line="480" w:lineRule="exact"/>
              <w:rPr>
                <w:rFonts w:ascii="Times New Roman" w:hAnsi="Times New Roman" w:eastAsia="宋体" w:cs="Times New Roman"/>
                <w:b/>
                <w:sz w:val="18"/>
                <w:szCs w:val="18"/>
              </w:rPr>
            </w:pPr>
          </w:p>
        </w:tc>
        <w:tc>
          <w:tcPr>
            <w:tcW w:w="1204" w:type="dxa"/>
            <w:tcBorders>
              <w:top w:val="single" w:color="auto" w:sz="6" w:space="0"/>
              <w:left w:val="single" w:color="auto" w:sz="6" w:space="0"/>
              <w:bottom w:val="single" w:color="auto" w:sz="6" w:space="0"/>
              <w:right w:val="single" w:color="auto" w:sz="6" w:space="0"/>
            </w:tcBorders>
          </w:tcPr>
          <w:p>
            <w:pPr>
              <w:spacing w:line="480" w:lineRule="exact"/>
              <w:rPr>
                <w:rFonts w:ascii="Times New Roman" w:hAnsi="Times New Roman" w:eastAsia="宋体" w:cs="Times New Roman"/>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jc w:val="center"/>
        </w:trPr>
        <w:tc>
          <w:tcPr>
            <w:tcW w:w="691" w:type="dxa"/>
            <w:tcBorders>
              <w:top w:val="single" w:color="auto" w:sz="6" w:space="0"/>
              <w:left w:val="single" w:color="auto" w:sz="6" w:space="0"/>
              <w:bottom w:val="single" w:color="auto" w:sz="6" w:space="0"/>
              <w:right w:val="single" w:color="auto" w:sz="6" w:space="0"/>
            </w:tcBorders>
          </w:tcPr>
          <w:p>
            <w:pPr>
              <w:spacing w:line="480" w:lineRule="exact"/>
              <w:jc w:val="center"/>
              <w:rPr>
                <w:rFonts w:ascii="Times New Roman" w:hAnsi="Times New Roman" w:eastAsia="宋体" w:cs="Times New Roman"/>
                <w:b/>
                <w:sz w:val="18"/>
                <w:szCs w:val="18"/>
              </w:rPr>
            </w:pPr>
            <w:r>
              <w:rPr>
                <w:rFonts w:ascii="Times New Roman" w:hAnsi="Times New Roman" w:eastAsia="宋体" w:cs="Times New Roman"/>
                <w:b/>
                <w:sz w:val="18"/>
                <w:szCs w:val="18"/>
              </w:rPr>
              <w:t>2</w:t>
            </w:r>
          </w:p>
        </w:tc>
        <w:tc>
          <w:tcPr>
            <w:tcW w:w="1013" w:type="dxa"/>
            <w:tcBorders>
              <w:top w:val="single" w:color="auto" w:sz="6" w:space="0"/>
              <w:left w:val="single" w:color="auto" w:sz="6" w:space="0"/>
              <w:bottom w:val="single" w:color="auto" w:sz="6" w:space="0"/>
              <w:right w:val="single" w:color="auto" w:sz="6" w:space="0"/>
            </w:tcBorders>
            <w:vAlign w:val="center"/>
          </w:tcPr>
          <w:p>
            <w:pPr>
              <w:spacing w:line="480" w:lineRule="exact"/>
              <w:rPr>
                <w:rFonts w:ascii="Times New Roman" w:hAnsi="Times New Roman" w:eastAsia="宋体" w:cs="Times New Roman"/>
                <w:b/>
                <w:sz w:val="18"/>
                <w:szCs w:val="18"/>
              </w:rPr>
            </w:pPr>
          </w:p>
        </w:tc>
        <w:tc>
          <w:tcPr>
            <w:tcW w:w="795" w:type="dxa"/>
            <w:tcBorders>
              <w:top w:val="single" w:color="auto" w:sz="6" w:space="0"/>
              <w:left w:val="single" w:color="auto" w:sz="6" w:space="0"/>
              <w:bottom w:val="single" w:color="auto" w:sz="6" w:space="0"/>
              <w:right w:val="single" w:color="auto" w:sz="6" w:space="0"/>
            </w:tcBorders>
            <w:vAlign w:val="center"/>
          </w:tcPr>
          <w:p>
            <w:pPr>
              <w:spacing w:line="480" w:lineRule="exact"/>
              <w:rPr>
                <w:rFonts w:ascii="Times New Roman" w:hAnsi="Times New Roman" w:eastAsia="宋体" w:cs="Times New Roman"/>
                <w:b/>
                <w:sz w:val="18"/>
                <w:szCs w:val="18"/>
              </w:rPr>
            </w:pPr>
          </w:p>
        </w:tc>
        <w:tc>
          <w:tcPr>
            <w:tcW w:w="600" w:type="dxa"/>
            <w:tcBorders>
              <w:top w:val="single" w:color="auto" w:sz="6" w:space="0"/>
              <w:left w:val="single" w:color="auto" w:sz="6" w:space="0"/>
              <w:bottom w:val="single" w:color="auto" w:sz="6" w:space="0"/>
              <w:right w:val="single" w:color="auto" w:sz="6" w:space="0"/>
            </w:tcBorders>
            <w:vAlign w:val="center"/>
          </w:tcPr>
          <w:p>
            <w:pPr>
              <w:spacing w:line="480" w:lineRule="exact"/>
              <w:rPr>
                <w:rFonts w:ascii="Times New Roman" w:hAnsi="Times New Roman" w:eastAsia="宋体" w:cs="Times New Roman"/>
                <w:b/>
                <w:sz w:val="18"/>
                <w:szCs w:val="18"/>
              </w:rPr>
            </w:pPr>
          </w:p>
        </w:tc>
        <w:tc>
          <w:tcPr>
            <w:tcW w:w="1628" w:type="dxa"/>
            <w:tcBorders>
              <w:top w:val="single" w:color="auto" w:sz="6" w:space="0"/>
              <w:left w:val="single" w:color="auto" w:sz="6" w:space="0"/>
              <w:bottom w:val="single" w:color="auto" w:sz="6" w:space="0"/>
              <w:right w:val="single" w:color="auto" w:sz="4" w:space="0"/>
            </w:tcBorders>
            <w:vAlign w:val="center"/>
          </w:tcPr>
          <w:p>
            <w:pPr>
              <w:spacing w:line="480" w:lineRule="exact"/>
              <w:rPr>
                <w:rFonts w:ascii="Times New Roman" w:hAnsi="Times New Roman" w:eastAsia="宋体" w:cs="Times New Roman"/>
                <w:b/>
                <w:sz w:val="18"/>
                <w:szCs w:val="18"/>
              </w:rPr>
            </w:pPr>
          </w:p>
        </w:tc>
        <w:tc>
          <w:tcPr>
            <w:tcW w:w="368" w:type="dxa"/>
            <w:tcBorders>
              <w:top w:val="single" w:color="auto" w:sz="6" w:space="0"/>
              <w:left w:val="single" w:color="auto" w:sz="4" w:space="0"/>
              <w:bottom w:val="single" w:color="auto" w:sz="6" w:space="0"/>
              <w:right w:val="single" w:color="auto" w:sz="6" w:space="0"/>
            </w:tcBorders>
            <w:vAlign w:val="center"/>
          </w:tcPr>
          <w:p>
            <w:pPr>
              <w:spacing w:line="480" w:lineRule="exact"/>
              <w:rPr>
                <w:rFonts w:ascii="Times New Roman" w:hAnsi="Times New Roman" w:eastAsia="宋体" w:cs="Times New Roman"/>
                <w:b/>
                <w:sz w:val="18"/>
                <w:szCs w:val="18"/>
              </w:rPr>
            </w:pPr>
          </w:p>
        </w:tc>
        <w:tc>
          <w:tcPr>
            <w:tcW w:w="300" w:type="dxa"/>
            <w:tcBorders>
              <w:top w:val="single" w:color="auto" w:sz="6" w:space="0"/>
              <w:left w:val="single" w:color="auto" w:sz="6" w:space="0"/>
              <w:bottom w:val="single" w:color="auto" w:sz="6" w:space="0"/>
              <w:right w:val="single" w:color="auto" w:sz="6" w:space="0"/>
            </w:tcBorders>
            <w:vAlign w:val="center"/>
          </w:tcPr>
          <w:p>
            <w:pPr>
              <w:spacing w:line="480" w:lineRule="exact"/>
              <w:rPr>
                <w:rFonts w:ascii="Times New Roman" w:hAnsi="Times New Roman" w:eastAsia="宋体" w:cs="Times New Roman"/>
                <w:b/>
                <w:sz w:val="18"/>
                <w:szCs w:val="18"/>
              </w:rPr>
            </w:pPr>
          </w:p>
        </w:tc>
        <w:tc>
          <w:tcPr>
            <w:tcW w:w="1020" w:type="dxa"/>
            <w:tcBorders>
              <w:top w:val="single" w:color="auto" w:sz="6" w:space="0"/>
              <w:left w:val="single" w:color="auto" w:sz="6" w:space="0"/>
              <w:bottom w:val="single" w:color="auto" w:sz="6" w:space="0"/>
              <w:right w:val="single" w:color="auto" w:sz="6" w:space="0"/>
            </w:tcBorders>
            <w:vAlign w:val="center"/>
          </w:tcPr>
          <w:p>
            <w:pPr>
              <w:spacing w:line="480" w:lineRule="exact"/>
              <w:rPr>
                <w:rFonts w:ascii="Times New Roman" w:hAnsi="Times New Roman" w:eastAsia="宋体" w:cs="Times New Roman"/>
                <w:b/>
                <w:sz w:val="18"/>
                <w:szCs w:val="18"/>
              </w:rPr>
            </w:pPr>
          </w:p>
        </w:tc>
        <w:tc>
          <w:tcPr>
            <w:tcW w:w="1291" w:type="dxa"/>
            <w:tcBorders>
              <w:top w:val="single" w:color="auto" w:sz="6" w:space="0"/>
              <w:left w:val="single" w:color="auto" w:sz="6" w:space="0"/>
              <w:bottom w:val="single" w:color="auto" w:sz="6" w:space="0"/>
              <w:right w:val="single" w:color="auto" w:sz="6" w:space="0"/>
            </w:tcBorders>
            <w:vAlign w:val="center"/>
          </w:tcPr>
          <w:p>
            <w:pPr>
              <w:spacing w:line="480" w:lineRule="exact"/>
              <w:rPr>
                <w:rFonts w:ascii="Times New Roman" w:hAnsi="Times New Roman" w:eastAsia="宋体" w:cs="Times New Roman"/>
                <w:b/>
                <w:sz w:val="18"/>
                <w:szCs w:val="18"/>
              </w:rPr>
            </w:pPr>
          </w:p>
        </w:tc>
        <w:tc>
          <w:tcPr>
            <w:tcW w:w="1204" w:type="dxa"/>
            <w:tcBorders>
              <w:top w:val="single" w:color="auto" w:sz="6" w:space="0"/>
              <w:left w:val="single" w:color="auto" w:sz="6" w:space="0"/>
              <w:bottom w:val="single" w:color="auto" w:sz="6" w:space="0"/>
              <w:right w:val="single" w:color="auto" w:sz="6" w:space="0"/>
            </w:tcBorders>
          </w:tcPr>
          <w:p>
            <w:pPr>
              <w:spacing w:line="480" w:lineRule="exact"/>
              <w:rPr>
                <w:rFonts w:ascii="Times New Roman" w:hAnsi="Times New Roman" w:eastAsia="宋体" w:cs="Times New Roman"/>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jc w:val="center"/>
        </w:trPr>
        <w:tc>
          <w:tcPr>
            <w:tcW w:w="691" w:type="dxa"/>
            <w:tcBorders>
              <w:top w:val="single" w:color="auto" w:sz="6" w:space="0"/>
              <w:left w:val="single" w:color="auto" w:sz="6" w:space="0"/>
              <w:bottom w:val="single" w:color="auto" w:sz="6" w:space="0"/>
              <w:right w:val="single" w:color="auto" w:sz="6" w:space="0"/>
            </w:tcBorders>
          </w:tcPr>
          <w:p>
            <w:pPr>
              <w:spacing w:line="480" w:lineRule="exact"/>
              <w:jc w:val="center"/>
              <w:rPr>
                <w:rFonts w:ascii="Times New Roman" w:hAnsi="Times New Roman" w:eastAsia="宋体" w:cs="Times New Roman"/>
                <w:b/>
                <w:sz w:val="18"/>
                <w:szCs w:val="18"/>
              </w:rPr>
            </w:pPr>
            <w:r>
              <w:rPr>
                <w:rFonts w:ascii="Times New Roman" w:hAnsi="Times New Roman" w:eastAsia="宋体" w:cs="Times New Roman"/>
                <w:b/>
                <w:sz w:val="18"/>
                <w:szCs w:val="18"/>
              </w:rPr>
              <w:t>…</w:t>
            </w:r>
          </w:p>
        </w:tc>
        <w:tc>
          <w:tcPr>
            <w:tcW w:w="1013" w:type="dxa"/>
            <w:tcBorders>
              <w:top w:val="single" w:color="auto" w:sz="6" w:space="0"/>
              <w:left w:val="single" w:color="auto" w:sz="6" w:space="0"/>
              <w:bottom w:val="single" w:color="auto" w:sz="6" w:space="0"/>
              <w:right w:val="single" w:color="auto" w:sz="6" w:space="0"/>
            </w:tcBorders>
            <w:vAlign w:val="center"/>
          </w:tcPr>
          <w:p>
            <w:pPr>
              <w:spacing w:line="480" w:lineRule="exact"/>
              <w:rPr>
                <w:rFonts w:ascii="Times New Roman" w:hAnsi="Times New Roman" w:eastAsia="宋体" w:cs="Times New Roman"/>
                <w:b/>
                <w:sz w:val="18"/>
                <w:szCs w:val="18"/>
              </w:rPr>
            </w:pPr>
          </w:p>
        </w:tc>
        <w:tc>
          <w:tcPr>
            <w:tcW w:w="795" w:type="dxa"/>
            <w:tcBorders>
              <w:top w:val="single" w:color="auto" w:sz="6" w:space="0"/>
              <w:left w:val="single" w:color="auto" w:sz="6" w:space="0"/>
              <w:bottom w:val="single" w:color="auto" w:sz="6" w:space="0"/>
              <w:right w:val="single" w:color="auto" w:sz="6" w:space="0"/>
            </w:tcBorders>
            <w:vAlign w:val="center"/>
          </w:tcPr>
          <w:p>
            <w:pPr>
              <w:spacing w:line="480" w:lineRule="exact"/>
              <w:rPr>
                <w:rFonts w:ascii="Times New Roman" w:hAnsi="Times New Roman" w:eastAsia="宋体" w:cs="Times New Roman"/>
                <w:b/>
                <w:sz w:val="18"/>
                <w:szCs w:val="18"/>
              </w:rPr>
            </w:pPr>
          </w:p>
        </w:tc>
        <w:tc>
          <w:tcPr>
            <w:tcW w:w="600" w:type="dxa"/>
            <w:tcBorders>
              <w:top w:val="single" w:color="auto" w:sz="6" w:space="0"/>
              <w:left w:val="single" w:color="auto" w:sz="6" w:space="0"/>
              <w:bottom w:val="single" w:color="auto" w:sz="6" w:space="0"/>
              <w:right w:val="single" w:color="auto" w:sz="6" w:space="0"/>
            </w:tcBorders>
            <w:vAlign w:val="center"/>
          </w:tcPr>
          <w:p>
            <w:pPr>
              <w:spacing w:line="480" w:lineRule="exact"/>
              <w:rPr>
                <w:rFonts w:ascii="Times New Roman" w:hAnsi="Times New Roman" w:eastAsia="宋体" w:cs="Times New Roman"/>
                <w:b/>
                <w:sz w:val="18"/>
                <w:szCs w:val="18"/>
              </w:rPr>
            </w:pPr>
          </w:p>
        </w:tc>
        <w:tc>
          <w:tcPr>
            <w:tcW w:w="1628" w:type="dxa"/>
            <w:tcBorders>
              <w:top w:val="single" w:color="auto" w:sz="6" w:space="0"/>
              <w:left w:val="single" w:color="auto" w:sz="6" w:space="0"/>
              <w:bottom w:val="single" w:color="auto" w:sz="6" w:space="0"/>
              <w:right w:val="single" w:color="auto" w:sz="4" w:space="0"/>
            </w:tcBorders>
            <w:vAlign w:val="center"/>
          </w:tcPr>
          <w:p>
            <w:pPr>
              <w:spacing w:line="480" w:lineRule="exact"/>
              <w:rPr>
                <w:rFonts w:ascii="Times New Roman" w:hAnsi="Times New Roman" w:eastAsia="宋体" w:cs="Times New Roman"/>
                <w:b/>
                <w:sz w:val="18"/>
                <w:szCs w:val="18"/>
              </w:rPr>
            </w:pPr>
          </w:p>
        </w:tc>
        <w:tc>
          <w:tcPr>
            <w:tcW w:w="368" w:type="dxa"/>
            <w:tcBorders>
              <w:top w:val="single" w:color="auto" w:sz="6" w:space="0"/>
              <w:left w:val="single" w:color="auto" w:sz="4" w:space="0"/>
              <w:bottom w:val="single" w:color="auto" w:sz="6" w:space="0"/>
              <w:right w:val="single" w:color="auto" w:sz="6" w:space="0"/>
            </w:tcBorders>
            <w:vAlign w:val="center"/>
          </w:tcPr>
          <w:p>
            <w:pPr>
              <w:spacing w:line="480" w:lineRule="exact"/>
              <w:rPr>
                <w:rFonts w:ascii="Times New Roman" w:hAnsi="Times New Roman" w:eastAsia="宋体" w:cs="Times New Roman"/>
                <w:b/>
                <w:sz w:val="18"/>
                <w:szCs w:val="18"/>
              </w:rPr>
            </w:pPr>
          </w:p>
        </w:tc>
        <w:tc>
          <w:tcPr>
            <w:tcW w:w="300" w:type="dxa"/>
            <w:tcBorders>
              <w:top w:val="single" w:color="auto" w:sz="6" w:space="0"/>
              <w:left w:val="single" w:color="auto" w:sz="6" w:space="0"/>
              <w:bottom w:val="single" w:color="auto" w:sz="6" w:space="0"/>
              <w:right w:val="single" w:color="auto" w:sz="6" w:space="0"/>
            </w:tcBorders>
            <w:vAlign w:val="center"/>
          </w:tcPr>
          <w:p>
            <w:pPr>
              <w:spacing w:line="480" w:lineRule="exact"/>
              <w:rPr>
                <w:rFonts w:ascii="Times New Roman" w:hAnsi="Times New Roman" w:eastAsia="宋体" w:cs="Times New Roman"/>
                <w:b/>
                <w:sz w:val="18"/>
                <w:szCs w:val="18"/>
              </w:rPr>
            </w:pPr>
          </w:p>
        </w:tc>
        <w:tc>
          <w:tcPr>
            <w:tcW w:w="1020" w:type="dxa"/>
            <w:tcBorders>
              <w:top w:val="single" w:color="auto" w:sz="6" w:space="0"/>
              <w:left w:val="single" w:color="auto" w:sz="6" w:space="0"/>
              <w:bottom w:val="single" w:color="auto" w:sz="6" w:space="0"/>
              <w:right w:val="single" w:color="auto" w:sz="6" w:space="0"/>
            </w:tcBorders>
            <w:vAlign w:val="center"/>
          </w:tcPr>
          <w:p>
            <w:pPr>
              <w:spacing w:line="480" w:lineRule="exact"/>
              <w:rPr>
                <w:rFonts w:ascii="Times New Roman" w:hAnsi="Times New Roman" w:eastAsia="宋体" w:cs="Times New Roman"/>
                <w:b/>
                <w:sz w:val="18"/>
                <w:szCs w:val="18"/>
              </w:rPr>
            </w:pPr>
          </w:p>
        </w:tc>
        <w:tc>
          <w:tcPr>
            <w:tcW w:w="1291" w:type="dxa"/>
            <w:tcBorders>
              <w:top w:val="single" w:color="auto" w:sz="6" w:space="0"/>
              <w:left w:val="single" w:color="auto" w:sz="6" w:space="0"/>
              <w:bottom w:val="single" w:color="auto" w:sz="6" w:space="0"/>
              <w:right w:val="single" w:color="auto" w:sz="6" w:space="0"/>
            </w:tcBorders>
            <w:vAlign w:val="center"/>
          </w:tcPr>
          <w:p>
            <w:pPr>
              <w:spacing w:line="480" w:lineRule="exact"/>
              <w:rPr>
                <w:rFonts w:ascii="Times New Roman" w:hAnsi="Times New Roman" w:eastAsia="宋体" w:cs="Times New Roman"/>
                <w:b/>
                <w:sz w:val="18"/>
                <w:szCs w:val="18"/>
              </w:rPr>
            </w:pPr>
          </w:p>
        </w:tc>
        <w:tc>
          <w:tcPr>
            <w:tcW w:w="1204" w:type="dxa"/>
            <w:tcBorders>
              <w:top w:val="single" w:color="auto" w:sz="6" w:space="0"/>
              <w:left w:val="single" w:color="auto" w:sz="6" w:space="0"/>
              <w:bottom w:val="single" w:color="auto" w:sz="6" w:space="0"/>
              <w:right w:val="single" w:color="auto" w:sz="6" w:space="0"/>
            </w:tcBorders>
          </w:tcPr>
          <w:p>
            <w:pPr>
              <w:spacing w:line="480" w:lineRule="exact"/>
              <w:rPr>
                <w:rFonts w:ascii="Times New Roman" w:hAnsi="Times New Roman" w:eastAsia="宋体" w:cs="Times New Roman"/>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jc w:val="center"/>
        </w:trPr>
        <w:tc>
          <w:tcPr>
            <w:tcW w:w="691" w:type="dxa"/>
            <w:tcBorders>
              <w:top w:val="single" w:color="auto" w:sz="6" w:space="0"/>
              <w:left w:val="single" w:color="auto" w:sz="6" w:space="0"/>
              <w:bottom w:val="single" w:color="auto" w:sz="6" w:space="0"/>
              <w:right w:val="single" w:color="auto" w:sz="6" w:space="0"/>
            </w:tcBorders>
          </w:tcPr>
          <w:p>
            <w:pPr>
              <w:spacing w:line="480" w:lineRule="exact"/>
              <w:jc w:val="center"/>
              <w:rPr>
                <w:rFonts w:ascii="Times New Roman" w:hAnsi="Times New Roman" w:eastAsia="宋体" w:cs="Times New Roman"/>
                <w:b/>
                <w:sz w:val="18"/>
                <w:szCs w:val="18"/>
              </w:rPr>
            </w:pPr>
            <w:r>
              <w:rPr>
                <w:rFonts w:hint="eastAsia" w:ascii="Times New Roman" w:hAnsi="Times New Roman" w:eastAsia="宋体" w:cs="Times New Roman"/>
                <w:b/>
                <w:sz w:val="18"/>
                <w:szCs w:val="18"/>
              </w:rPr>
              <w:t>总价</w:t>
            </w:r>
          </w:p>
        </w:tc>
        <w:tc>
          <w:tcPr>
            <w:tcW w:w="7015" w:type="dxa"/>
            <w:gridSpan w:val="8"/>
            <w:tcBorders>
              <w:top w:val="single" w:color="auto" w:sz="6" w:space="0"/>
              <w:left w:val="single" w:color="auto" w:sz="6" w:space="0"/>
              <w:bottom w:val="single" w:color="auto" w:sz="6" w:space="0"/>
              <w:right w:val="single" w:color="auto" w:sz="6" w:space="0"/>
            </w:tcBorders>
          </w:tcPr>
          <w:p>
            <w:pPr>
              <w:spacing w:line="480" w:lineRule="exact"/>
              <w:rPr>
                <w:rFonts w:ascii="Times New Roman" w:hAnsi="Times New Roman" w:eastAsia="宋体" w:cs="Times New Roman"/>
                <w:b/>
                <w:sz w:val="18"/>
                <w:szCs w:val="18"/>
              </w:rPr>
            </w:pPr>
          </w:p>
        </w:tc>
        <w:tc>
          <w:tcPr>
            <w:tcW w:w="1204" w:type="dxa"/>
            <w:tcBorders>
              <w:top w:val="single" w:color="auto" w:sz="6" w:space="0"/>
              <w:left w:val="single" w:color="auto" w:sz="6" w:space="0"/>
              <w:bottom w:val="single" w:color="auto" w:sz="6" w:space="0"/>
              <w:right w:val="single" w:color="auto" w:sz="6" w:space="0"/>
            </w:tcBorders>
          </w:tcPr>
          <w:p>
            <w:pPr>
              <w:spacing w:line="480" w:lineRule="exact"/>
              <w:rPr>
                <w:rFonts w:ascii="Times New Roman" w:hAnsi="Times New Roman" w:eastAsia="宋体" w:cs="Times New Roman"/>
                <w:b/>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48" w:hRule="atLeast"/>
          <w:jc w:val="center"/>
        </w:trPr>
        <w:tc>
          <w:tcPr>
            <w:tcW w:w="8910" w:type="dxa"/>
            <w:gridSpan w:val="10"/>
            <w:tcBorders>
              <w:top w:val="single" w:color="auto" w:sz="6" w:space="0"/>
              <w:left w:val="single" w:color="auto" w:sz="6" w:space="0"/>
              <w:bottom w:val="single" w:color="auto" w:sz="6" w:space="0"/>
              <w:right w:val="single" w:color="auto" w:sz="6" w:space="0"/>
            </w:tcBorders>
          </w:tcPr>
          <w:p>
            <w:pPr>
              <w:spacing w:line="480" w:lineRule="exact"/>
              <w:rPr>
                <w:rFonts w:ascii="Times New Roman" w:hAnsi="Times New Roman" w:eastAsia="宋体" w:cs="Times New Roman"/>
                <w:b/>
                <w:szCs w:val="21"/>
              </w:rPr>
            </w:pPr>
            <w:r>
              <w:rPr>
                <w:rFonts w:hint="eastAsia" w:ascii="Times New Roman" w:hAnsi="Times New Roman" w:eastAsia="宋体" w:cs="Times New Roman"/>
                <w:b/>
                <w:szCs w:val="21"/>
              </w:rPr>
              <w:t>交货地点：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48" w:hRule="atLeast"/>
          <w:jc w:val="center"/>
        </w:trPr>
        <w:tc>
          <w:tcPr>
            <w:tcW w:w="8910" w:type="dxa"/>
            <w:gridSpan w:val="10"/>
            <w:tcBorders>
              <w:top w:val="single" w:color="auto" w:sz="6" w:space="0"/>
              <w:left w:val="single" w:color="auto" w:sz="6" w:space="0"/>
              <w:bottom w:val="single" w:color="auto" w:sz="6" w:space="0"/>
              <w:right w:val="single" w:color="auto" w:sz="6" w:space="0"/>
            </w:tcBorders>
          </w:tcPr>
          <w:p>
            <w:pPr>
              <w:spacing w:line="480" w:lineRule="exact"/>
              <w:rPr>
                <w:rFonts w:ascii="Times New Roman" w:hAnsi="Times New Roman" w:eastAsia="宋体" w:cs="Times New Roman"/>
                <w:b/>
                <w:szCs w:val="21"/>
              </w:rPr>
            </w:pPr>
            <w:r>
              <w:rPr>
                <w:rFonts w:hint="eastAsia" w:ascii="Times New Roman" w:hAnsi="Times New Roman" w:eastAsia="宋体" w:cs="Times New Roman"/>
                <w:b/>
                <w:szCs w:val="21"/>
              </w:rPr>
              <w:t>交货时间</w:t>
            </w:r>
            <w:r>
              <w:rPr>
                <w:rFonts w:ascii="Times New Roman" w:hAnsi="Times New Roman" w:eastAsia="宋体" w:cs="Times New Roman"/>
                <w:b/>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51" w:hRule="atLeast"/>
          <w:jc w:val="center"/>
        </w:trPr>
        <w:tc>
          <w:tcPr>
            <w:tcW w:w="8910" w:type="dxa"/>
            <w:gridSpan w:val="10"/>
            <w:tcBorders>
              <w:top w:val="single" w:color="auto" w:sz="6" w:space="0"/>
              <w:left w:val="single" w:color="auto" w:sz="6" w:space="0"/>
              <w:bottom w:val="single" w:color="auto" w:sz="6" w:space="0"/>
              <w:right w:val="single" w:color="auto" w:sz="6" w:space="0"/>
            </w:tcBorders>
          </w:tcPr>
          <w:p>
            <w:pPr>
              <w:spacing w:line="480" w:lineRule="exact"/>
              <w:rPr>
                <w:rFonts w:ascii="Times New Roman" w:hAnsi="Times New Roman" w:eastAsia="宋体" w:cs="Times New Roman"/>
                <w:b/>
                <w:szCs w:val="21"/>
              </w:rPr>
            </w:pPr>
            <w:r>
              <w:rPr>
                <w:rFonts w:ascii="Times New Roman" w:hAnsi="Times New Roman" w:eastAsia="宋体" w:cs="Times New Roman"/>
                <w:b/>
                <w:szCs w:val="21"/>
              </w:rPr>
              <w:t>包装要求</w:t>
            </w:r>
            <w:r>
              <w:rPr>
                <w:rFonts w:hint="eastAsia" w:ascii="Times New Roman" w:hAnsi="Times New Roman" w:eastAsia="宋体" w:cs="Times New Roman"/>
                <w:b/>
                <w:szCs w:val="21"/>
              </w:rPr>
              <w:t>：</w:t>
            </w:r>
          </w:p>
        </w:tc>
      </w:tr>
    </w:tbl>
    <w:p>
      <w:pPr>
        <w:snapToGrid w:val="0"/>
        <w:spacing w:line="280" w:lineRule="atLeast"/>
        <w:ind w:right="-334" w:rightChars="-159"/>
        <w:rPr>
          <w:rFonts w:ascii="Arial" w:hAnsi="Arial" w:eastAsia="宋体" w:cs="Times New Roman"/>
          <w:szCs w:val="21"/>
        </w:rPr>
      </w:pPr>
    </w:p>
    <w:p>
      <w:pPr>
        <w:snapToGrid w:val="0"/>
        <w:spacing w:line="280" w:lineRule="atLeast"/>
        <w:ind w:right="-334" w:rightChars="-159"/>
        <w:rPr>
          <w:rFonts w:ascii="Arial" w:hAnsi="Arial" w:eastAsia="宋体" w:cs="Times New Roman"/>
          <w:szCs w:val="21"/>
        </w:rPr>
        <w:sectPr>
          <w:pgSz w:w="16838" w:h="11906" w:orient="landscape"/>
          <w:pgMar w:top="1803" w:right="1440" w:bottom="1803" w:left="1440" w:header="851" w:footer="992" w:gutter="0"/>
          <w:cols w:space="0" w:num="1"/>
          <w:docGrid w:type="lines" w:linePitch="319" w:charSpace="0"/>
        </w:sectPr>
      </w:pPr>
    </w:p>
    <w:p>
      <w:pPr>
        <w:snapToGrid w:val="0"/>
        <w:spacing w:line="280" w:lineRule="atLeast"/>
        <w:ind w:right="-334" w:rightChars="-159"/>
        <w:rPr>
          <w:rFonts w:ascii="Arial" w:hAnsi="Arial" w:eastAsia="宋体" w:cs="Times New Roman"/>
          <w:b/>
          <w:sz w:val="32"/>
          <w:szCs w:val="32"/>
        </w:rPr>
      </w:pPr>
      <w:bookmarkStart w:id="7" w:name="_Hlk34597078"/>
      <w:r>
        <w:rPr>
          <w:rFonts w:hint="eastAsia" w:ascii="Arial" w:hAnsi="Arial" w:eastAsia="宋体" w:cs="Times New Roman"/>
          <w:b/>
          <w:sz w:val="32"/>
          <w:szCs w:val="32"/>
        </w:rPr>
        <w:t>附件2：</w:t>
      </w:r>
      <w:bookmarkEnd w:id="7"/>
      <w:bookmarkStart w:id="8" w:name="_Hlk34597151"/>
    </w:p>
    <w:p>
      <w:pPr>
        <w:snapToGrid w:val="0"/>
        <w:spacing w:line="280" w:lineRule="atLeast"/>
        <w:ind w:right="-334" w:rightChars="-159"/>
        <w:rPr>
          <w:rFonts w:ascii="Arial" w:hAnsi="Arial" w:eastAsia="宋体" w:cs="Times New Roman"/>
          <w:b/>
          <w:sz w:val="32"/>
          <w:szCs w:val="32"/>
        </w:rPr>
      </w:pPr>
    </w:p>
    <w:p>
      <w:pPr>
        <w:spacing w:line="480" w:lineRule="exact"/>
        <w:jc w:val="center"/>
        <w:rPr>
          <w:b/>
          <w:bCs/>
          <w:sz w:val="30"/>
        </w:rPr>
      </w:pPr>
      <w:r>
        <w:rPr>
          <w:rFonts w:hint="eastAsia"/>
          <w:b/>
          <w:bCs/>
          <w:sz w:val="30"/>
        </w:rPr>
        <w:t>保修服务表</w:t>
      </w:r>
    </w:p>
    <w:tbl>
      <w:tblPr>
        <w:tblStyle w:val="8"/>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1024"/>
        <w:gridCol w:w="1429"/>
        <w:gridCol w:w="1393"/>
        <w:gridCol w:w="1560"/>
        <w:gridCol w:w="2055"/>
        <w:gridCol w:w="90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55" w:hRule="atLeast"/>
          <w:jc w:val="center"/>
        </w:trPr>
        <w:tc>
          <w:tcPr>
            <w:tcW w:w="1024" w:type="dxa"/>
            <w:tcBorders>
              <w:top w:val="single" w:color="auto" w:sz="6" w:space="0"/>
              <w:left w:val="single" w:color="auto" w:sz="6" w:space="0"/>
              <w:bottom w:val="single" w:color="auto" w:sz="6" w:space="0"/>
              <w:right w:val="single" w:color="auto" w:sz="6" w:space="0"/>
            </w:tcBorders>
          </w:tcPr>
          <w:p>
            <w:pPr>
              <w:spacing w:line="480" w:lineRule="exact"/>
              <w:jc w:val="center"/>
              <w:rPr>
                <w:b/>
                <w:sz w:val="18"/>
                <w:szCs w:val="18"/>
              </w:rPr>
            </w:pPr>
            <w:r>
              <w:rPr>
                <w:rFonts w:hint="eastAsia"/>
                <w:b/>
                <w:sz w:val="18"/>
                <w:szCs w:val="18"/>
              </w:rPr>
              <w:t>序号</w:t>
            </w:r>
          </w:p>
        </w:tc>
        <w:tc>
          <w:tcPr>
            <w:tcW w:w="1429" w:type="dxa"/>
            <w:tcBorders>
              <w:top w:val="single" w:color="auto" w:sz="6" w:space="0"/>
              <w:left w:val="single" w:color="auto" w:sz="6" w:space="0"/>
              <w:bottom w:val="single" w:color="auto" w:sz="6" w:space="0"/>
              <w:right w:val="single" w:color="auto" w:sz="6" w:space="0"/>
            </w:tcBorders>
            <w:vAlign w:val="center"/>
          </w:tcPr>
          <w:p>
            <w:pPr>
              <w:spacing w:line="480" w:lineRule="exact"/>
              <w:jc w:val="center"/>
              <w:rPr>
                <w:b/>
                <w:sz w:val="18"/>
                <w:szCs w:val="18"/>
              </w:rPr>
            </w:pPr>
            <w:r>
              <w:rPr>
                <w:rFonts w:hint="eastAsia"/>
                <w:b/>
                <w:sz w:val="18"/>
                <w:szCs w:val="18"/>
              </w:rPr>
              <w:t>设备及</w:t>
            </w:r>
          </w:p>
          <w:p>
            <w:pPr>
              <w:spacing w:line="480" w:lineRule="exact"/>
              <w:jc w:val="center"/>
              <w:rPr>
                <w:b/>
                <w:sz w:val="18"/>
                <w:szCs w:val="18"/>
              </w:rPr>
            </w:pPr>
            <w:r>
              <w:rPr>
                <w:rFonts w:hint="eastAsia"/>
                <w:b/>
                <w:sz w:val="18"/>
                <w:szCs w:val="18"/>
              </w:rPr>
              <w:t>配件名称</w:t>
            </w:r>
          </w:p>
        </w:tc>
        <w:tc>
          <w:tcPr>
            <w:tcW w:w="1393" w:type="dxa"/>
            <w:tcBorders>
              <w:top w:val="single" w:color="auto" w:sz="6" w:space="0"/>
              <w:left w:val="single" w:color="auto" w:sz="6" w:space="0"/>
              <w:bottom w:val="single" w:color="auto" w:sz="6" w:space="0"/>
              <w:right w:val="single" w:color="auto" w:sz="6" w:space="0"/>
            </w:tcBorders>
            <w:vAlign w:val="center"/>
          </w:tcPr>
          <w:p>
            <w:pPr>
              <w:spacing w:line="480" w:lineRule="exact"/>
              <w:jc w:val="center"/>
              <w:rPr>
                <w:b/>
                <w:sz w:val="18"/>
                <w:szCs w:val="18"/>
              </w:rPr>
            </w:pPr>
            <w:r>
              <w:rPr>
                <w:rFonts w:hint="eastAsia"/>
                <w:b/>
                <w:sz w:val="18"/>
                <w:szCs w:val="18"/>
              </w:rPr>
              <w:t>质保期</w:t>
            </w:r>
          </w:p>
        </w:tc>
        <w:tc>
          <w:tcPr>
            <w:tcW w:w="1560" w:type="dxa"/>
            <w:tcBorders>
              <w:top w:val="single" w:color="auto" w:sz="6" w:space="0"/>
              <w:left w:val="single" w:color="auto" w:sz="6" w:space="0"/>
              <w:bottom w:val="single" w:color="auto" w:sz="6" w:space="0"/>
              <w:right w:val="single" w:color="auto" w:sz="4" w:space="0"/>
            </w:tcBorders>
            <w:vAlign w:val="center"/>
          </w:tcPr>
          <w:p>
            <w:pPr>
              <w:spacing w:line="480" w:lineRule="exact"/>
              <w:jc w:val="center"/>
              <w:rPr>
                <w:b/>
                <w:sz w:val="18"/>
                <w:szCs w:val="18"/>
              </w:rPr>
            </w:pPr>
            <w:r>
              <w:rPr>
                <w:rFonts w:hint="eastAsia"/>
                <w:b/>
                <w:sz w:val="18"/>
                <w:szCs w:val="18"/>
              </w:rPr>
              <w:t>保修响应时间</w:t>
            </w:r>
          </w:p>
        </w:tc>
        <w:tc>
          <w:tcPr>
            <w:tcW w:w="2055" w:type="dxa"/>
            <w:tcBorders>
              <w:top w:val="single" w:color="auto" w:sz="6" w:space="0"/>
              <w:left w:val="single" w:color="auto" w:sz="4" w:space="0"/>
              <w:bottom w:val="single" w:color="auto" w:sz="6" w:space="0"/>
              <w:right w:val="single" w:color="auto" w:sz="6" w:space="0"/>
            </w:tcBorders>
            <w:vAlign w:val="center"/>
          </w:tcPr>
          <w:p>
            <w:pPr>
              <w:spacing w:line="480" w:lineRule="exact"/>
              <w:jc w:val="center"/>
              <w:rPr>
                <w:b/>
                <w:sz w:val="18"/>
                <w:szCs w:val="18"/>
              </w:rPr>
            </w:pPr>
            <w:r>
              <w:rPr>
                <w:rFonts w:hint="eastAsia" w:ascii="宋体" w:hAnsi="宋体" w:cs="宋体"/>
                <w:b/>
                <w:kern w:val="0"/>
                <w:szCs w:val="21"/>
              </w:rPr>
              <w:t>售后服务网点及电话</w:t>
            </w:r>
          </w:p>
        </w:tc>
        <w:tc>
          <w:tcPr>
            <w:tcW w:w="901" w:type="dxa"/>
            <w:tcBorders>
              <w:top w:val="single" w:color="auto" w:sz="6" w:space="0"/>
              <w:left w:val="single" w:color="auto" w:sz="6" w:space="0"/>
              <w:bottom w:val="single" w:color="auto" w:sz="6" w:space="0"/>
              <w:right w:val="single" w:color="auto" w:sz="6" w:space="0"/>
            </w:tcBorders>
          </w:tcPr>
          <w:p>
            <w:pPr>
              <w:spacing w:line="480" w:lineRule="exact"/>
              <w:jc w:val="center"/>
              <w:rPr>
                <w:b/>
                <w:sz w:val="18"/>
                <w:szCs w:val="18"/>
              </w:rPr>
            </w:pPr>
            <w:r>
              <w:rPr>
                <w:rFonts w:hint="eastAsia"/>
                <w:b/>
                <w:sz w:val="18"/>
                <w:szCs w:val="18"/>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jc w:val="center"/>
        </w:trPr>
        <w:tc>
          <w:tcPr>
            <w:tcW w:w="1024" w:type="dxa"/>
            <w:tcBorders>
              <w:top w:val="single" w:color="auto" w:sz="6" w:space="0"/>
              <w:left w:val="single" w:color="auto" w:sz="6" w:space="0"/>
              <w:bottom w:val="single" w:color="auto" w:sz="6" w:space="0"/>
              <w:right w:val="single" w:color="auto" w:sz="6" w:space="0"/>
            </w:tcBorders>
          </w:tcPr>
          <w:p>
            <w:pPr>
              <w:spacing w:line="480" w:lineRule="exact"/>
              <w:jc w:val="center"/>
              <w:rPr>
                <w:b/>
                <w:sz w:val="18"/>
                <w:szCs w:val="18"/>
              </w:rPr>
            </w:pPr>
            <w:r>
              <w:rPr>
                <w:rFonts w:hint="eastAsia"/>
                <w:b/>
                <w:sz w:val="18"/>
                <w:szCs w:val="18"/>
              </w:rPr>
              <w:t>1</w:t>
            </w:r>
          </w:p>
        </w:tc>
        <w:tc>
          <w:tcPr>
            <w:tcW w:w="1429" w:type="dxa"/>
            <w:tcBorders>
              <w:top w:val="single" w:color="auto" w:sz="6" w:space="0"/>
              <w:left w:val="single" w:color="auto" w:sz="6" w:space="0"/>
              <w:bottom w:val="single" w:color="auto" w:sz="6" w:space="0"/>
              <w:right w:val="single" w:color="auto" w:sz="6" w:space="0"/>
            </w:tcBorders>
            <w:vAlign w:val="center"/>
          </w:tcPr>
          <w:p>
            <w:pPr>
              <w:spacing w:line="480" w:lineRule="exact"/>
              <w:rPr>
                <w:b/>
                <w:sz w:val="18"/>
                <w:szCs w:val="18"/>
              </w:rPr>
            </w:pPr>
          </w:p>
        </w:tc>
        <w:tc>
          <w:tcPr>
            <w:tcW w:w="1393" w:type="dxa"/>
            <w:tcBorders>
              <w:top w:val="single" w:color="auto" w:sz="6" w:space="0"/>
              <w:left w:val="single" w:color="auto" w:sz="6" w:space="0"/>
              <w:bottom w:val="single" w:color="auto" w:sz="6" w:space="0"/>
              <w:right w:val="single" w:color="auto" w:sz="6" w:space="0"/>
            </w:tcBorders>
            <w:vAlign w:val="center"/>
          </w:tcPr>
          <w:p>
            <w:pPr>
              <w:spacing w:line="480" w:lineRule="exact"/>
              <w:rPr>
                <w:b/>
                <w:sz w:val="18"/>
                <w:szCs w:val="18"/>
              </w:rPr>
            </w:pPr>
          </w:p>
        </w:tc>
        <w:tc>
          <w:tcPr>
            <w:tcW w:w="1560" w:type="dxa"/>
            <w:tcBorders>
              <w:top w:val="single" w:color="auto" w:sz="6" w:space="0"/>
              <w:left w:val="single" w:color="auto" w:sz="6" w:space="0"/>
              <w:bottom w:val="single" w:color="auto" w:sz="6" w:space="0"/>
              <w:right w:val="single" w:color="auto" w:sz="4" w:space="0"/>
            </w:tcBorders>
            <w:vAlign w:val="center"/>
          </w:tcPr>
          <w:p>
            <w:pPr>
              <w:spacing w:line="480" w:lineRule="exact"/>
              <w:rPr>
                <w:b/>
                <w:sz w:val="18"/>
                <w:szCs w:val="18"/>
              </w:rPr>
            </w:pPr>
          </w:p>
        </w:tc>
        <w:tc>
          <w:tcPr>
            <w:tcW w:w="2055" w:type="dxa"/>
            <w:tcBorders>
              <w:top w:val="single" w:color="auto" w:sz="6" w:space="0"/>
              <w:left w:val="single" w:color="auto" w:sz="4" w:space="0"/>
              <w:bottom w:val="single" w:color="auto" w:sz="6" w:space="0"/>
              <w:right w:val="single" w:color="auto" w:sz="6" w:space="0"/>
            </w:tcBorders>
            <w:vAlign w:val="center"/>
          </w:tcPr>
          <w:p>
            <w:pPr>
              <w:spacing w:line="480" w:lineRule="exact"/>
              <w:rPr>
                <w:b/>
                <w:sz w:val="18"/>
                <w:szCs w:val="18"/>
              </w:rPr>
            </w:pPr>
          </w:p>
        </w:tc>
        <w:tc>
          <w:tcPr>
            <w:tcW w:w="901" w:type="dxa"/>
            <w:tcBorders>
              <w:top w:val="single" w:color="auto" w:sz="6" w:space="0"/>
              <w:left w:val="single" w:color="auto" w:sz="6" w:space="0"/>
              <w:bottom w:val="single" w:color="auto" w:sz="6" w:space="0"/>
              <w:right w:val="single" w:color="auto" w:sz="6" w:space="0"/>
            </w:tcBorders>
          </w:tcPr>
          <w:p>
            <w:pPr>
              <w:spacing w:line="480" w:lineRule="exact"/>
              <w:rPr>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jc w:val="center"/>
        </w:trPr>
        <w:tc>
          <w:tcPr>
            <w:tcW w:w="1024" w:type="dxa"/>
            <w:tcBorders>
              <w:top w:val="single" w:color="auto" w:sz="6" w:space="0"/>
              <w:left w:val="single" w:color="auto" w:sz="6" w:space="0"/>
              <w:bottom w:val="single" w:color="auto" w:sz="6" w:space="0"/>
              <w:right w:val="single" w:color="auto" w:sz="6" w:space="0"/>
            </w:tcBorders>
          </w:tcPr>
          <w:p>
            <w:pPr>
              <w:spacing w:line="480" w:lineRule="exact"/>
              <w:jc w:val="center"/>
              <w:rPr>
                <w:b/>
                <w:sz w:val="18"/>
                <w:szCs w:val="18"/>
              </w:rPr>
            </w:pPr>
            <w:r>
              <w:rPr>
                <w:rFonts w:hint="eastAsia"/>
                <w:b/>
                <w:sz w:val="18"/>
                <w:szCs w:val="18"/>
              </w:rPr>
              <w:t>2</w:t>
            </w:r>
          </w:p>
        </w:tc>
        <w:tc>
          <w:tcPr>
            <w:tcW w:w="1429" w:type="dxa"/>
            <w:tcBorders>
              <w:top w:val="single" w:color="auto" w:sz="6" w:space="0"/>
              <w:left w:val="single" w:color="auto" w:sz="6" w:space="0"/>
              <w:bottom w:val="single" w:color="auto" w:sz="6" w:space="0"/>
              <w:right w:val="single" w:color="auto" w:sz="6" w:space="0"/>
            </w:tcBorders>
            <w:vAlign w:val="center"/>
          </w:tcPr>
          <w:p>
            <w:pPr>
              <w:spacing w:line="480" w:lineRule="exact"/>
              <w:rPr>
                <w:b/>
                <w:sz w:val="18"/>
                <w:szCs w:val="18"/>
              </w:rPr>
            </w:pPr>
          </w:p>
        </w:tc>
        <w:tc>
          <w:tcPr>
            <w:tcW w:w="1393" w:type="dxa"/>
            <w:tcBorders>
              <w:top w:val="single" w:color="auto" w:sz="6" w:space="0"/>
              <w:left w:val="single" w:color="auto" w:sz="6" w:space="0"/>
              <w:bottom w:val="single" w:color="auto" w:sz="6" w:space="0"/>
              <w:right w:val="single" w:color="auto" w:sz="6" w:space="0"/>
            </w:tcBorders>
            <w:vAlign w:val="center"/>
          </w:tcPr>
          <w:p>
            <w:pPr>
              <w:spacing w:line="480" w:lineRule="exact"/>
              <w:rPr>
                <w:b/>
                <w:sz w:val="18"/>
                <w:szCs w:val="18"/>
              </w:rPr>
            </w:pPr>
          </w:p>
        </w:tc>
        <w:tc>
          <w:tcPr>
            <w:tcW w:w="1560" w:type="dxa"/>
            <w:tcBorders>
              <w:top w:val="single" w:color="auto" w:sz="6" w:space="0"/>
              <w:left w:val="single" w:color="auto" w:sz="6" w:space="0"/>
              <w:bottom w:val="single" w:color="auto" w:sz="6" w:space="0"/>
              <w:right w:val="single" w:color="auto" w:sz="4" w:space="0"/>
            </w:tcBorders>
            <w:vAlign w:val="center"/>
          </w:tcPr>
          <w:p>
            <w:pPr>
              <w:spacing w:line="480" w:lineRule="exact"/>
              <w:rPr>
                <w:b/>
                <w:sz w:val="18"/>
                <w:szCs w:val="18"/>
              </w:rPr>
            </w:pPr>
          </w:p>
        </w:tc>
        <w:tc>
          <w:tcPr>
            <w:tcW w:w="2055" w:type="dxa"/>
            <w:tcBorders>
              <w:top w:val="single" w:color="auto" w:sz="6" w:space="0"/>
              <w:left w:val="single" w:color="auto" w:sz="4" w:space="0"/>
              <w:bottom w:val="single" w:color="auto" w:sz="6" w:space="0"/>
              <w:right w:val="single" w:color="auto" w:sz="6" w:space="0"/>
            </w:tcBorders>
            <w:vAlign w:val="center"/>
          </w:tcPr>
          <w:p>
            <w:pPr>
              <w:spacing w:line="480" w:lineRule="exact"/>
              <w:rPr>
                <w:b/>
                <w:sz w:val="18"/>
                <w:szCs w:val="18"/>
              </w:rPr>
            </w:pPr>
          </w:p>
        </w:tc>
        <w:tc>
          <w:tcPr>
            <w:tcW w:w="901" w:type="dxa"/>
            <w:tcBorders>
              <w:top w:val="single" w:color="auto" w:sz="6" w:space="0"/>
              <w:left w:val="single" w:color="auto" w:sz="6" w:space="0"/>
              <w:bottom w:val="single" w:color="auto" w:sz="6" w:space="0"/>
              <w:right w:val="single" w:color="auto" w:sz="6" w:space="0"/>
            </w:tcBorders>
          </w:tcPr>
          <w:p>
            <w:pPr>
              <w:spacing w:line="480" w:lineRule="exact"/>
              <w:rPr>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jc w:val="center"/>
        </w:trPr>
        <w:tc>
          <w:tcPr>
            <w:tcW w:w="1024" w:type="dxa"/>
            <w:tcBorders>
              <w:top w:val="single" w:color="auto" w:sz="6" w:space="0"/>
              <w:left w:val="single" w:color="auto" w:sz="6" w:space="0"/>
              <w:bottom w:val="single" w:color="auto" w:sz="6" w:space="0"/>
              <w:right w:val="single" w:color="auto" w:sz="6" w:space="0"/>
            </w:tcBorders>
          </w:tcPr>
          <w:p>
            <w:pPr>
              <w:spacing w:line="480" w:lineRule="exact"/>
              <w:jc w:val="center"/>
              <w:rPr>
                <w:b/>
                <w:sz w:val="18"/>
                <w:szCs w:val="18"/>
              </w:rPr>
            </w:pPr>
            <w:r>
              <w:rPr>
                <w:b/>
                <w:sz w:val="18"/>
                <w:szCs w:val="18"/>
              </w:rPr>
              <w:t>…</w:t>
            </w:r>
          </w:p>
        </w:tc>
        <w:tc>
          <w:tcPr>
            <w:tcW w:w="1429" w:type="dxa"/>
            <w:tcBorders>
              <w:top w:val="single" w:color="auto" w:sz="6" w:space="0"/>
              <w:left w:val="single" w:color="auto" w:sz="6" w:space="0"/>
              <w:bottom w:val="single" w:color="auto" w:sz="6" w:space="0"/>
              <w:right w:val="single" w:color="auto" w:sz="6" w:space="0"/>
            </w:tcBorders>
            <w:vAlign w:val="center"/>
          </w:tcPr>
          <w:p>
            <w:pPr>
              <w:spacing w:line="480" w:lineRule="exact"/>
              <w:rPr>
                <w:b/>
                <w:sz w:val="18"/>
                <w:szCs w:val="18"/>
              </w:rPr>
            </w:pPr>
          </w:p>
        </w:tc>
        <w:tc>
          <w:tcPr>
            <w:tcW w:w="1393" w:type="dxa"/>
            <w:tcBorders>
              <w:top w:val="single" w:color="auto" w:sz="6" w:space="0"/>
              <w:left w:val="single" w:color="auto" w:sz="6" w:space="0"/>
              <w:bottom w:val="single" w:color="auto" w:sz="6" w:space="0"/>
              <w:right w:val="single" w:color="auto" w:sz="6" w:space="0"/>
            </w:tcBorders>
            <w:vAlign w:val="center"/>
          </w:tcPr>
          <w:p>
            <w:pPr>
              <w:spacing w:line="480" w:lineRule="exact"/>
              <w:rPr>
                <w:b/>
                <w:sz w:val="18"/>
                <w:szCs w:val="18"/>
              </w:rPr>
            </w:pPr>
          </w:p>
        </w:tc>
        <w:tc>
          <w:tcPr>
            <w:tcW w:w="1560" w:type="dxa"/>
            <w:tcBorders>
              <w:top w:val="single" w:color="auto" w:sz="6" w:space="0"/>
              <w:left w:val="single" w:color="auto" w:sz="6" w:space="0"/>
              <w:bottom w:val="single" w:color="auto" w:sz="6" w:space="0"/>
              <w:right w:val="single" w:color="auto" w:sz="4" w:space="0"/>
            </w:tcBorders>
            <w:vAlign w:val="center"/>
          </w:tcPr>
          <w:p>
            <w:pPr>
              <w:spacing w:line="480" w:lineRule="exact"/>
              <w:rPr>
                <w:b/>
                <w:sz w:val="18"/>
                <w:szCs w:val="18"/>
              </w:rPr>
            </w:pPr>
          </w:p>
        </w:tc>
        <w:tc>
          <w:tcPr>
            <w:tcW w:w="2055" w:type="dxa"/>
            <w:tcBorders>
              <w:top w:val="single" w:color="auto" w:sz="6" w:space="0"/>
              <w:left w:val="single" w:color="auto" w:sz="4" w:space="0"/>
              <w:bottom w:val="single" w:color="auto" w:sz="6" w:space="0"/>
              <w:right w:val="single" w:color="auto" w:sz="6" w:space="0"/>
            </w:tcBorders>
            <w:vAlign w:val="center"/>
          </w:tcPr>
          <w:p>
            <w:pPr>
              <w:spacing w:line="480" w:lineRule="exact"/>
              <w:rPr>
                <w:b/>
                <w:sz w:val="18"/>
                <w:szCs w:val="18"/>
              </w:rPr>
            </w:pPr>
          </w:p>
        </w:tc>
        <w:tc>
          <w:tcPr>
            <w:tcW w:w="901" w:type="dxa"/>
            <w:tcBorders>
              <w:top w:val="single" w:color="auto" w:sz="6" w:space="0"/>
              <w:left w:val="single" w:color="auto" w:sz="6" w:space="0"/>
              <w:bottom w:val="single" w:color="auto" w:sz="6" w:space="0"/>
              <w:right w:val="single" w:color="auto" w:sz="6" w:space="0"/>
            </w:tcBorders>
          </w:tcPr>
          <w:p>
            <w:pPr>
              <w:spacing w:line="480" w:lineRule="exact"/>
              <w:rPr>
                <w:sz w:val="18"/>
                <w:szCs w:val="18"/>
              </w:rPr>
            </w:pPr>
          </w:p>
        </w:tc>
      </w:tr>
      <w:bookmarkEnd w:id="8"/>
    </w:tbl>
    <w:p>
      <w:pPr>
        <w:snapToGrid w:val="0"/>
        <w:spacing w:line="280" w:lineRule="atLeast"/>
        <w:ind w:right="-334" w:rightChars="-159"/>
        <w:rPr>
          <w:rFonts w:ascii="Arial" w:hAnsi="Arial" w:eastAsia="宋体" w:cs="Times New Roman"/>
          <w:szCs w:val="21"/>
        </w:rPr>
      </w:pPr>
    </w:p>
    <w:p>
      <w:pPr>
        <w:snapToGrid w:val="0"/>
        <w:spacing w:line="280" w:lineRule="atLeast"/>
        <w:ind w:right="-334" w:rightChars="-159"/>
        <w:rPr>
          <w:rFonts w:ascii="Arial" w:hAnsi="Arial" w:eastAsia="宋体" w:cs="Times New Roman"/>
          <w:szCs w:val="21"/>
        </w:rPr>
      </w:pPr>
    </w:p>
    <w:p>
      <w:pPr>
        <w:snapToGrid w:val="0"/>
        <w:spacing w:line="280" w:lineRule="atLeast"/>
        <w:ind w:right="-334" w:rightChars="-159"/>
        <w:rPr>
          <w:rFonts w:ascii="Times New Roman" w:hAnsi="Times New Roman" w:eastAsia="宋体" w:cs="Times New Roman"/>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764235"/>
    </w:sdtPr>
    <w:sdtContent>
      <w:sdt>
        <w:sdtPr>
          <w:id w:val="171357217"/>
        </w:sdtPr>
        <w:sdtContent>
          <w:p>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8</w:t>
            </w:r>
            <w:r>
              <w:rPr>
                <w:b/>
                <w:sz w:val="24"/>
                <w:szCs w:val="24"/>
              </w:rPr>
              <w:fldChar w:fldCharType="end"/>
            </w:r>
          </w:p>
        </w:sdtContent>
      </w:sdt>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5A1"/>
    <w:rsid w:val="00001121"/>
    <w:rsid w:val="00002C7B"/>
    <w:rsid w:val="000030E5"/>
    <w:rsid w:val="00004805"/>
    <w:rsid w:val="00004C2A"/>
    <w:rsid w:val="00004E04"/>
    <w:rsid w:val="00004E87"/>
    <w:rsid w:val="0000630C"/>
    <w:rsid w:val="000065FF"/>
    <w:rsid w:val="00006A30"/>
    <w:rsid w:val="00006F3B"/>
    <w:rsid w:val="000070B9"/>
    <w:rsid w:val="00010F2A"/>
    <w:rsid w:val="00012024"/>
    <w:rsid w:val="0001374C"/>
    <w:rsid w:val="00016A06"/>
    <w:rsid w:val="000172C5"/>
    <w:rsid w:val="00017C2E"/>
    <w:rsid w:val="00017DFD"/>
    <w:rsid w:val="00022CEB"/>
    <w:rsid w:val="000232B7"/>
    <w:rsid w:val="00023623"/>
    <w:rsid w:val="00024CDD"/>
    <w:rsid w:val="00025DC0"/>
    <w:rsid w:val="00026E44"/>
    <w:rsid w:val="0002730A"/>
    <w:rsid w:val="00030E40"/>
    <w:rsid w:val="000313D8"/>
    <w:rsid w:val="000320CB"/>
    <w:rsid w:val="0003487A"/>
    <w:rsid w:val="00035831"/>
    <w:rsid w:val="0003595C"/>
    <w:rsid w:val="0004031C"/>
    <w:rsid w:val="00040FE7"/>
    <w:rsid w:val="000417BC"/>
    <w:rsid w:val="0004259A"/>
    <w:rsid w:val="000427A8"/>
    <w:rsid w:val="00042A18"/>
    <w:rsid w:val="00047385"/>
    <w:rsid w:val="00047681"/>
    <w:rsid w:val="00052ACA"/>
    <w:rsid w:val="00052DCC"/>
    <w:rsid w:val="00053E7E"/>
    <w:rsid w:val="000544DD"/>
    <w:rsid w:val="00063D6F"/>
    <w:rsid w:val="000646BE"/>
    <w:rsid w:val="00064D53"/>
    <w:rsid w:val="00067467"/>
    <w:rsid w:val="000709DF"/>
    <w:rsid w:val="00072B68"/>
    <w:rsid w:val="00073DA2"/>
    <w:rsid w:val="0007419E"/>
    <w:rsid w:val="0007568E"/>
    <w:rsid w:val="00076DCD"/>
    <w:rsid w:val="00080089"/>
    <w:rsid w:val="0008384C"/>
    <w:rsid w:val="00085B16"/>
    <w:rsid w:val="00086D91"/>
    <w:rsid w:val="0008755E"/>
    <w:rsid w:val="00087F51"/>
    <w:rsid w:val="00087F7C"/>
    <w:rsid w:val="00090BD1"/>
    <w:rsid w:val="00091762"/>
    <w:rsid w:val="00092765"/>
    <w:rsid w:val="00093750"/>
    <w:rsid w:val="000942E1"/>
    <w:rsid w:val="0009531B"/>
    <w:rsid w:val="00095A56"/>
    <w:rsid w:val="000A0C71"/>
    <w:rsid w:val="000A147E"/>
    <w:rsid w:val="000A3657"/>
    <w:rsid w:val="000A3825"/>
    <w:rsid w:val="000A4F9F"/>
    <w:rsid w:val="000A6A5D"/>
    <w:rsid w:val="000A7323"/>
    <w:rsid w:val="000A7AD7"/>
    <w:rsid w:val="000B1DD4"/>
    <w:rsid w:val="000B2EE4"/>
    <w:rsid w:val="000B6B36"/>
    <w:rsid w:val="000C44FD"/>
    <w:rsid w:val="000C450C"/>
    <w:rsid w:val="000C4D12"/>
    <w:rsid w:val="000C4FC8"/>
    <w:rsid w:val="000C6B21"/>
    <w:rsid w:val="000C70AB"/>
    <w:rsid w:val="000C7B91"/>
    <w:rsid w:val="000D4BC4"/>
    <w:rsid w:val="000E143F"/>
    <w:rsid w:val="000E14E0"/>
    <w:rsid w:val="000E237F"/>
    <w:rsid w:val="000E2A4C"/>
    <w:rsid w:val="000E3E7C"/>
    <w:rsid w:val="000E42F5"/>
    <w:rsid w:val="000E51BE"/>
    <w:rsid w:val="000E5BA2"/>
    <w:rsid w:val="000E6699"/>
    <w:rsid w:val="000F0044"/>
    <w:rsid w:val="000F2E35"/>
    <w:rsid w:val="000F491D"/>
    <w:rsid w:val="000F65F4"/>
    <w:rsid w:val="00100DA1"/>
    <w:rsid w:val="00101A13"/>
    <w:rsid w:val="00102B34"/>
    <w:rsid w:val="00104F78"/>
    <w:rsid w:val="001052D8"/>
    <w:rsid w:val="00106259"/>
    <w:rsid w:val="001075D3"/>
    <w:rsid w:val="00107E7B"/>
    <w:rsid w:val="00110CF0"/>
    <w:rsid w:val="00112E35"/>
    <w:rsid w:val="001139B1"/>
    <w:rsid w:val="00114759"/>
    <w:rsid w:val="001157BE"/>
    <w:rsid w:val="00117238"/>
    <w:rsid w:val="00117CD3"/>
    <w:rsid w:val="001244F9"/>
    <w:rsid w:val="00125394"/>
    <w:rsid w:val="00125696"/>
    <w:rsid w:val="00126113"/>
    <w:rsid w:val="001275E5"/>
    <w:rsid w:val="00130476"/>
    <w:rsid w:val="001306D1"/>
    <w:rsid w:val="001323A0"/>
    <w:rsid w:val="00143E0B"/>
    <w:rsid w:val="001445CD"/>
    <w:rsid w:val="00147133"/>
    <w:rsid w:val="00151E52"/>
    <w:rsid w:val="00152FE1"/>
    <w:rsid w:val="00153EEF"/>
    <w:rsid w:val="00155F87"/>
    <w:rsid w:val="00160DEC"/>
    <w:rsid w:val="00161E8C"/>
    <w:rsid w:val="001620F6"/>
    <w:rsid w:val="00162EFF"/>
    <w:rsid w:val="0016310C"/>
    <w:rsid w:val="00163330"/>
    <w:rsid w:val="00164738"/>
    <w:rsid w:val="0016743B"/>
    <w:rsid w:val="001710C6"/>
    <w:rsid w:val="001710D4"/>
    <w:rsid w:val="00173B5E"/>
    <w:rsid w:val="00173DAB"/>
    <w:rsid w:val="00174D92"/>
    <w:rsid w:val="00176701"/>
    <w:rsid w:val="00177A3A"/>
    <w:rsid w:val="00180860"/>
    <w:rsid w:val="00181CD5"/>
    <w:rsid w:val="00184078"/>
    <w:rsid w:val="00185419"/>
    <w:rsid w:val="00185EE8"/>
    <w:rsid w:val="00186F42"/>
    <w:rsid w:val="00187F09"/>
    <w:rsid w:val="001927CF"/>
    <w:rsid w:val="00193745"/>
    <w:rsid w:val="00193AF2"/>
    <w:rsid w:val="00195A0D"/>
    <w:rsid w:val="00196B53"/>
    <w:rsid w:val="001A06BA"/>
    <w:rsid w:val="001A1C54"/>
    <w:rsid w:val="001A2357"/>
    <w:rsid w:val="001A5107"/>
    <w:rsid w:val="001B2002"/>
    <w:rsid w:val="001B2956"/>
    <w:rsid w:val="001B5242"/>
    <w:rsid w:val="001B5E78"/>
    <w:rsid w:val="001B7A9A"/>
    <w:rsid w:val="001B7AD1"/>
    <w:rsid w:val="001C10F2"/>
    <w:rsid w:val="001C17F7"/>
    <w:rsid w:val="001C1B43"/>
    <w:rsid w:val="001C3DA8"/>
    <w:rsid w:val="001C419F"/>
    <w:rsid w:val="001C48EB"/>
    <w:rsid w:val="001C4EDC"/>
    <w:rsid w:val="001C52C1"/>
    <w:rsid w:val="001C76A5"/>
    <w:rsid w:val="001C793F"/>
    <w:rsid w:val="001C7EF4"/>
    <w:rsid w:val="001D2672"/>
    <w:rsid w:val="001D2707"/>
    <w:rsid w:val="001D3CCB"/>
    <w:rsid w:val="001D413E"/>
    <w:rsid w:val="001D5945"/>
    <w:rsid w:val="001D6001"/>
    <w:rsid w:val="001D6C62"/>
    <w:rsid w:val="001E0F75"/>
    <w:rsid w:val="001E528D"/>
    <w:rsid w:val="001E7152"/>
    <w:rsid w:val="001F02D7"/>
    <w:rsid w:val="001F1563"/>
    <w:rsid w:val="001F3A7F"/>
    <w:rsid w:val="001F4D85"/>
    <w:rsid w:val="001F7BD9"/>
    <w:rsid w:val="00200403"/>
    <w:rsid w:val="002015A1"/>
    <w:rsid w:val="0020277A"/>
    <w:rsid w:val="00205A64"/>
    <w:rsid w:val="002063BB"/>
    <w:rsid w:val="00206998"/>
    <w:rsid w:val="00207EE4"/>
    <w:rsid w:val="00210B65"/>
    <w:rsid w:val="00210FF5"/>
    <w:rsid w:val="00211024"/>
    <w:rsid w:val="002161CE"/>
    <w:rsid w:val="00216EA6"/>
    <w:rsid w:val="002209AB"/>
    <w:rsid w:val="0022193A"/>
    <w:rsid w:val="00224835"/>
    <w:rsid w:val="00231DD0"/>
    <w:rsid w:val="002362B3"/>
    <w:rsid w:val="002368B4"/>
    <w:rsid w:val="0024263E"/>
    <w:rsid w:val="002426CA"/>
    <w:rsid w:val="00242882"/>
    <w:rsid w:val="00245AAB"/>
    <w:rsid w:val="00245E00"/>
    <w:rsid w:val="00246932"/>
    <w:rsid w:val="00252359"/>
    <w:rsid w:val="00252606"/>
    <w:rsid w:val="00253159"/>
    <w:rsid w:val="00255580"/>
    <w:rsid w:val="002560E0"/>
    <w:rsid w:val="002566B1"/>
    <w:rsid w:val="002569AF"/>
    <w:rsid w:val="0025707A"/>
    <w:rsid w:val="0026104A"/>
    <w:rsid w:val="00261884"/>
    <w:rsid w:val="00261BB4"/>
    <w:rsid w:val="00263C99"/>
    <w:rsid w:val="00265FFE"/>
    <w:rsid w:val="0026692D"/>
    <w:rsid w:val="00266EC2"/>
    <w:rsid w:val="002676EB"/>
    <w:rsid w:val="0027098F"/>
    <w:rsid w:val="00273738"/>
    <w:rsid w:val="0028110E"/>
    <w:rsid w:val="00281E96"/>
    <w:rsid w:val="00282752"/>
    <w:rsid w:val="00284633"/>
    <w:rsid w:val="002848CA"/>
    <w:rsid w:val="00287C44"/>
    <w:rsid w:val="00287D63"/>
    <w:rsid w:val="0029082B"/>
    <w:rsid w:val="00292154"/>
    <w:rsid w:val="00292875"/>
    <w:rsid w:val="002928E8"/>
    <w:rsid w:val="00295062"/>
    <w:rsid w:val="002A0452"/>
    <w:rsid w:val="002A2738"/>
    <w:rsid w:val="002A47DD"/>
    <w:rsid w:val="002A50C4"/>
    <w:rsid w:val="002B0273"/>
    <w:rsid w:val="002B121D"/>
    <w:rsid w:val="002B3992"/>
    <w:rsid w:val="002B401B"/>
    <w:rsid w:val="002B523A"/>
    <w:rsid w:val="002B6FC9"/>
    <w:rsid w:val="002B7C51"/>
    <w:rsid w:val="002C01D1"/>
    <w:rsid w:val="002C1F78"/>
    <w:rsid w:val="002C5013"/>
    <w:rsid w:val="002D178C"/>
    <w:rsid w:val="002D3567"/>
    <w:rsid w:val="002D47E6"/>
    <w:rsid w:val="002D6651"/>
    <w:rsid w:val="002E1A18"/>
    <w:rsid w:val="002E2073"/>
    <w:rsid w:val="002E3828"/>
    <w:rsid w:val="002E442A"/>
    <w:rsid w:val="002E4900"/>
    <w:rsid w:val="002E4C48"/>
    <w:rsid w:val="002E567E"/>
    <w:rsid w:val="002E5F05"/>
    <w:rsid w:val="002E6006"/>
    <w:rsid w:val="002F1822"/>
    <w:rsid w:val="002F1B90"/>
    <w:rsid w:val="002F23A7"/>
    <w:rsid w:val="002F2AA6"/>
    <w:rsid w:val="002F2B30"/>
    <w:rsid w:val="002F2D7D"/>
    <w:rsid w:val="002F3035"/>
    <w:rsid w:val="002F36E9"/>
    <w:rsid w:val="002F55E5"/>
    <w:rsid w:val="002F6A03"/>
    <w:rsid w:val="00300C3F"/>
    <w:rsid w:val="003028F7"/>
    <w:rsid w:val="00302F42"/>
    <w:rsid w:val="00305665"/>
    <w:rsid w:val="003058FA"/>
    <w:rsid w:val="00307A36"/>
    <w:rsid w:val="00307ED9"/>
    <w:rsid w:val="00310D0D"/>
    <w:rsid w:val="00312FE9"/>
    <w:rsid w:val="00313C6F"/>
    <w:rsid w:val="0031484E"/>
    <w:rsid w:val="00315181"/>
    <w:rsid w:val="0032094D"/>
    <w:rsid w:val="00323139"/>
    <w:rsid w:val="003256AC"/>
    <w:rsid w:val="003278FE"/>
    <w:rsid w:val="00330BAA"/>
    <w:rsid w:val="003318C9"/>
    <w:rsid w:val="00331E14"/>
    <w:rsid w:val="003322B7"/>
    <w:rsid w:val="00332735"/>
    <w:rsid w:val="00332C34"/>
    <w:rsid w:val="00334B18"/>
    <w:rsid w:val="003400EA"/>
    <w:rsid w:val="003420D5"/>
    <w:rsid w:val="0034376E"/>
    <w:rsid w:val="003449F5"/>
    <w:rsid w:val="00344A4F"/>
    <w:rsid w:val="00345366"/>
    <w:rsid w:val="003454F2"/>
    <w:rsid w:val="003465F0"/>
    <w:rsid w:val="003504B9"/>
    <w:rsid w:val="00350A4E"/>
    <w:rsid w:val="00350C10"/>
    <w:rsid w:val="00353696"/>
    <w:rsid w:val="00354492"/>
    <w:rsid w:val="0035570A"/>
    <w:rsid w:val="00366086"/>
    <w:rsid w:val="003671CA"/>
    <w:rsid w:val="00370227"/>
    <w:rsid w:val="00371162"/>
    <w:rsid w:val="003734DD"/>
    <w:rsid w:val="003743FC"/>
    <w:rsid w:val="0037498C"/>
    <w:rsid w:val="0037592B"/>
    <w:rsid w:val="00376FFF"/>
    <w:rsid w:val="0037743A"/>
    <w:rsid w:val="00377F38"/>
    <w:rsid w:val="003812A4"/>
    <w:rsid w:val="003817AF"/>
    <w:rsid w:val="00381E3D"/>
    <w:rsid w:val="003835D8"/>
    <w:rsid w:val="003854FC"/>
    <w:rsid w:val="00385E1A"/>
    <w:rsid w:val="00387F7A"/>
    <w:rsid w:val="0039082E"/>
    <w:rsid w:val="00390851"/>
    <w:rsid w:val="0039107C"/>
    <w:rsid w:val="003911C7"/>
    <w:rsid w:val="00392573"/>
    <w:rsid w:val="00392E3E"/>
    <w:rsid w:val="00393C96"/>
    <w:rsid w:val="00394A0A"/>
    <w:rsid w:val="0039568B"/>
    <w:rsid w:val="00397296"/>
    <w:rsid w:val="00397A29"/>
    <w:rsid w:val="00397B20"/>
    <w:rsid w:val="003A1C8C"/>
    <w:rsid w:val="003A385D"/>
    <w:rsid w:val="003A4E0D"/>
    <w:rsid w:val="003A54AD"/>
    <w:rsid w:val="003A552F"/>
    <w:rsid w:val="003A7F04"/>
    <w:rsid w:val="003B573B"/>
    <w:rsid w:val="003B7C79"/>
    <w:rsid w:val="003C1438"/>
    <w:rsid w:val="003C1C28"/>
    <w:rsid w:val="003C1DD9"/>
    <w:rsid w:val="003C59D0"/>
    <w:rsid w:val="003C7BE5"/>
    <w:rsid w:val="003D1ED5"/>
    <w:rsid w:val="003D2414"/>
    <w:rsid w:val="003D3732"/>
    <w:rsid w:val="003D3CD8"/>
    <w:rsid w:val="003D563E"/>
    <w:rsid w:val="003D5E42"/>
    <w:rsid w:val="003D5FFC"/>
    <w:rsid w:val="003D6B25"/>
    <w:rsid w:val="003E022B"/>
    <w:rsid w:val="003E108E"/>
    <w:rsid w:val="003E1756"/>
    <w:rsid w:val="003E1925"/>
    <w:rsid w:val="003E23A9"/>
    <w:rsid w:val="003E4487"/>
    <w:rsid w:val="003E47AD"/>
    <w:rsid w:val="003F060D"/>
    <w:rsid w:val="003F0947"/>
    <w:rsid w:val="003F1E91"/>
    <w:rsid w:val="003F308F"/>
    <w:rsid w:val="003F49D9"/>
    <w:rsid w:val="003F50E7"/>
    <w:rsid w:val="003F50F2"/>
    <w:rsid w:val="003F519B"/>
    <w:rsid w:val="003F5F67"/>
    <w:rsid w:val="00401CF2"/>
    <w:rsid w:val="00402002"/>
    <w:rsid w:val="00407732"/>
    <w:rsid w:val="00410C10"/>
    <w:rsid w:val="004127FB"/>
    <w:rsid w:val="0041634A"/>
    <w:rsid w:val="00416B7C"/>
    <w:rsid w:val="00417A02"/>
    <w:rsid w:val="0042136D"/>
    <w:rsid w:val="00421695"/>
    <w:rsid w:val="00421E9A"/>
    <w:rsid w:val="00423C7D"/>
    <w:rsid w:val="004244E0"/>
    <w:rsid w:val="00425447"/>
    <w:rsid w:val="00425753"/>
    <w:rsid w:val="00426416"/>
    <w:rsid w:val="0042664D"/>
    <w:rsid w:val="0043079C"/>
    <w:rsid w:val="004311FA"/>
    <w:rsid w:val="00433771"/>
    <w:rsid w:val="00435DE7"/>
    <w:rsid w:val="004400FB"/>
    <w:rsid w:val="00440152"/>
    <w:rsid w:val="004416B8"/>
    <w:rsid w:val="00441D93"/>
    <w:rsid w:val="00441EFC"/>
    <w:rsid w:val="0045260C"/>
    <w:rsid w:val="00455844"/>
    <w:rsid w:val="004570CE"/>
    <w:rsid w:val="004575D3"/>
    <w:rsid w:val="00457AB4"/>
    <w:rsid w:val="004603F6"/>
    <w:rsid w:val="004628B3"/>
    <w:rsid w:val="00462C2E"/>
    <w:rsid w:val="004638D7"/>
    <w:rsid w:val="00465D6B"/>
    <w:rsid w:val="00466C37"/>
    <w:rsid w:val="00466E65"/>
    <w:rsid w:val="00470B15"/>
    <w:rsid w:val="00471CCF"/>
    <w:rsid w:val="00471D68"/>
    <w:rsid w:val="00472622"/>
    <w:rsid w:val="0047278D"/>
    <w:rsid w:val="00480AB4"/>
    <w:rsid w:val="004817DA"/>
    <w:rsid w:val="00481F0D"/>
    <w:rsid w:val="004828D7"/>
    <w:rsid w:val="0048301A"/>
    <w:rsid w:val="00484A33"/>
    <w:rsid w:val="00484E68"/>
    <w:rsid w:val="004858BE"/>
    <w:rsid w:val="00487C64"/>
    <w:rsid w:val="00490E38"/>
    <w:rsid w:val="00493F04"/>
    <w:rsid w:val="00495F22"/>
    <w:rsid w:val="00495FE6"/>
    <w:rsid w:val="004A0785"/>
    <w:rsid w:val="004A163F"/>
    <w:rsid w:val="004A377B"/>
    <w:rsid w:val="004A3842"/>
    <w:rsid w:val="004A3C80"/>
    <w:rsid w:val="004A664E"/>
    <w:rsid w:val="004B0843"/>
    <w:rsid w:val="004B2C6C"/>
    <w:rsid w:val="004B5088"/>
    <w:rsid w:val="004B5DAF"/>
    <w:rsid w:val="004C3A3C"/>
    <w:rsid w:val="004C3C13"/>
    <w:rsid w:val="004C3E1A"/>
    <w:rsid w:val="004C45E7"/>
    <w:rsid w:val="004C598B"/>
    <w:rsid w:val="004D241C"/>
    <w:rsid w:val="004D2FA4"/>
    <w:rsid w:val="004D5EB7"/>
    <w:rsid w:val="004D691F"/>
    <w:rsid w:val="004D7E00"/>
    <w:rsid w:val="004E1F21"/>
    <w:rsid w:val="004E1F47"/>
    <w:rsid w:val="004E51E9"/>
    <w:rsid w:val="004E56EE"/>
    <w:rsid w:val="004E74CB"/>
    <w:rsid w:val="004F050F"/>
    <w:rsid w:val="004F2F33"/>
    <w:rsid w:val="004F413B"/>
    <w:rsid w:val="004F41C7"/>
    <w:rsid w:val="004F4855"/>
    <w:rsid w:val="004F4B6F"/>
    <w:rsid w:val="00501653"/>
    <w:rsid w:val="00502573"/>
    <w:rsid w:val="00502B85"/>
    <w:rsid w:val="00503613"/>
    <w:rsid w:val="0050676A"/>
    <w:rsid w:val="005073C3"/>
    <w:rsid w:val="00510850"/>
    <w:rsid w:val="005114E9"/>
    <w:rsid w:val="005119A1"/>
    <w:rsid w:val="00512134"/>
    <w:rsid w:val="00513ACB"/>
    <w:rsid w:val="00513ED0"/>
    <w:rsid w:val="00514E2C"/>
    <w:rsid w:val="00514E62"/>
    <w:rsid w:val="0051560D"/>
    <w:rsid w:val="00515912"/>
    <w:rsid w:val="00516021"/>
    <w:rsid w:val="00516F84"/>
    <w:rsid w:val="00523405"/>
    <w:rsid w:val="00524BD6"/>
    <w:rsid w:val="00525230"/>
    <w:rsid w:val="005258A3"/>
    <w:rsid w:val="0052610C"/>
    <w:rsid w:val="005271DA"/>
    <w:rsid w:val="00527DFF"/>
    <w:rsid w:val="00532424"/>
    <w:rsid w:val="005353A1"/>
    <w:rsid w:val="00535986"/>
    <w:rsid w:val="00540578"/>
    <w:rsid w:val="00541657"/>
    <w:rsid w:val="005416F3"/>
    <w:rsid w:val="00541B2A"/>
    <w:rsid w:val="00542856"/>
    <w:rsid w:val="00544FE3"/>
    <w:rsid w:val="00545A4B"/>
    <w:rsid w:val="00546148"/>
    <w:rsid w:val="005462BC"/>
    <w:rsid w:val="005464A9"/>
    <w:rsid w:val="0054686E"/>
    <w:rsid w:val="00547DB3"/>
    <w:rsid w:val="0055054E"/>
    <w:rsid w:val="005512AB"/>
    <w:rsid w:val="00552DAA"/>
    <w:rsid w:val="00553621"/>
    <w:rsid w:val="00553DAC"/>
    <w:rsid w:val="00553DC9"/>
    <w:rsid w:val="005553F4"/>
    <w:rsid w:val="00555B69"/>
    <w:rsid w:val="00555ECD"/>
    <w:rsid w:val="00555EE0"/>
    <w:rsid w:val="00556C8D"/>
    <w:rsid w:val="00557129"/>
    <w:rsid w:val="005579B6"/>
    <w:rsid w:val="0056174E"/>
    <w:rsid w:val="0056291E"/>
    <w:rsid w:val="0056297A"/>
    <w:rsid w:val="00562C9F"/>
    <w:rsid w:val="0056577A"/>
    <w:rsid w:val="00565A75"/>
    <w:rsid w:val="005667EB"/>
    <w:rsid w:val="00567725"/>
    <w:rsid w:val="005700D5"/>
    <w:rsid w:val="005700F3"/>
    <w:rsid w:val="00570379"/>
    <w:rsid w:val="005705DF"/>
    <w:rsid w:val="0057065D"/>
    <w:rsid w:val="00573BAE"/>
    <w:rsid w:val="00574158"/>
    <w:rsid w:val="005778A0"/>
    <w:rsid w:val="0058280B"/>
    <w:rsid w:val="00582E43"/>
    <w:rsid w:val="00583FEE"/>
    <w:rsid w:val="00585608"/>
    <w:rsid w:val="00587360"/>
    <w:rsid w:val="00587E90"/>
    <w:rsid w:val="00587EE8"/>
    <w:rsid w:val="00590339"/>
    <w:rsid w:val="00590C92"/>
    <w:rsid w:val="00590F47"/>
    <w:rsid w:val="00591818"/>
    <w:rsid w:val="00592980"/>
    <w:rsid w:val="00596976"/>
    <w:rsid w:val="0059710B"/>
    <w:rsid w:val="00597E69"/>
    <w:rsid w:val="005A0FF9"/>
    <w:rsid w:val="005A2360"/>
    <w:rsid w:val="005A2663"/>
    <w:rsid w:val="005A681F"/>
    <w:rsid w:val="005B0893"/>
    <w:rsid w:val="005B25DF"/>
    <w:rsid w:val="005B325E"/>
    <w:rsid w:val="005B3AF9"/>
    <w:rsid w:val="005B59E3"/>
    <w:rsid w:val="005B5C82"/>
    <w:rsid w:val="005B663B"/>
    <w:rsid w:val="005B6DC5"/>
    <w:rsid w:val="005C08CB"/>
    <w:rsid w:val="005C177E"/>
    <w:rsid w:val="005C4A23"/>
    <w:rsid w:val="005C4B2C"/>
    <w:rsid w:val="005D0A41"/>
    <w:rsid w:val="005D2E39"/>
    <w:rsid w:val="005D3E5E"/>
    <w:rsid w:val="005D6A4D"/>
    <w:rsid w:val="005D7217"/>
    <w:rsid w:val="005D74F2"/>
    <w:rsid w:val="005E1C29"/>
    <w:rsid w:val="005E4258"/>
    <w:rsid w:val="005E47B8"/>
    <w:rsid w:val="005E5150"/>
    <w:rsid w:val="005E54E4"/>
    <w:rsid w:val="005E64F7"/>
    <w:rsid w:val="005E781F"/>
    <w:rsid w:val="005F5622"/>
    <w:rsid w:val="0060040C"/>
    <w:rsid w:val="00600BDA"/>
    <w:rsid w:val="006012BB"/>
    <w:rsid w:val="00602D5F"/>
    <w:rsid w:val="00603138"/>
    <w:rsid w:val="006053EF"/>
    <w:rsid w:val="0060724B"/>
    <w:rsid w:val="00607EDA"/>
    <w:rsid w:val="00610266"/>
    <w:rsid w:val="006122C6"/>
    <w:rsid w:val="00613065"/>
    <w:rsid w:val="00614BCB"/>
    <w:rsid w:val="00614F46"/>
    <w:rsid w:val="006203C9"/>
    <w:rsid w:val="00621200"/>
    <w:rsid w:val="0062287C"/>
    <w:rsid w:val="006235BB"/>
    <w:rsid w:val="00624017"/>
    <w:rsid w:val="006244BA"/>
    <w:rsid w:val="00624D18"/>
    <w:rsid w:val="00625AD9"/>
    <w:rsid w:val="00625EFB"/>
    <w:rsid w:val="0062715C"/>
    <w:rsid w:val="0062749D"/>
    <w:rsid w:val="00630BAA"/>
    <w:rsid w:val="0063164D"/>
    <w:rsid w:val="00632CBB"/>
    <w:rsid w:val="006367B6"/>
    <w:rsid w:val="006410B1"/>
    <w:rsid w:val="006422E3"/>
    <w:rsid w:val="00643F52"/>
    <w:rsid w:val="00644026"/>
    <w:rsid w:val="00645C71"/>
    <w:rsid w:val="00647429"/>
    <w:rsid w:val="006475E7"/>
    <w:rsid w:val="00652D20"/>
    <w:rsid w:val="006537A4"/>
    <w:rsid w:val="006576F7"/>
    <w:rsid w:val="00660954"/>
    <w:rsid w:val="0066135F"/>
    <w:rsid w:val="006636D6"/>
    <w:rsid w:val="00663D4E"/>
    <w:rsid w:val="0066784A"/>
    <w:rsid w:val="00667FD3"/>
    <w:rsid w:val="0067025E"/>
    <w:rsid w:val="00672D35"/>
    <w:rsid w:val="00674682"/>
    <w:rsid w:val="00676277"/>
    <w:rsid w:val="0067628A"/>
    <w:rsid w:val="006806FB"/>
    <w:rsid w:val="00682B45"/>
    <w:rsid w:val="006849AA"/>
    <w:rsid w:val="006870B0"/>
    <w:rsid w:val="00690CE9"/>
    <w:rsid w:val="00691946"/>
    <w:rsid w:val="00691DD2"/>
    <w:rsid w:val="0069202C"/>
    <w:rsid w:val="00692DB4"/>
    <w:rsid w:val="006930A5"/>
    <w:rsid w:val="006937C7"/>
    <w:rsid w:val="006955B2"/>
    <w:rsid w:val="006955CC"/>
    <w:rsid w:val="00695972"/>
    <w:rsid w:val="00696E40"/>
    <w:rsid w:val="006A33ED"/>
    <w:rsid w:val="006A3675"/>
    <w:rsid w:val="006A5211"/>
    <w:rsid w:val="006A6650"/>
    <w:rsid w:val="006A7276"/>
    <w:rsid w:val="006B00A6"/>
    <w:rsid w:val="006B0B6C"/>
    <w:rsid w:val="006B22B1"/>
    <w:rsid w:val="006B2F27"/>
    <w:rsid w:val="006B6865"/>
    <w:rsid w:val="006B7179"/>
    <w:rsid w:val="006C0085"/>
    <w:rsid w:val="006C0374"/>
    <w:rsid w:val="006C0B84"/>
    <w:rsid w:val="006C114A"/>
    <w:rsid w:val="006C2AA5"/>
    <w:rsid w:val="006C33D8"/>
    <w:rsid w:val="006C3B06"/>
    <w:rsid w:val="006C4667"/>
    <w:rsid w:val="006C70C8"/>
    <w:rsid w:val="006D1E92"/>
    <w:rsid w:val="006D298D"/>
    <w:rsid w:val="006D3D39"/>
    <w:rsid w:val="006D3D74"/>
    <w:rsid w:val="006D5DE3"/>
    <w:rsid w:val="006D780F"/>
    <w:rsid w:val="006D7ED5"/>
    <w:rsid w:val="006E1251"/>
    <w:rsid w:val="006E23D3"/>
    <w:rsid w:val="006E2570"/>
    <w:rsid w:val="006E2D51"/>
    <w:rsid w:val="006E336A"/>
    <w:rsid w:val="006E4F05"/>
    <w:rsid w:val="006E5781"/>
    <w:rsid w:val="006E5CAF"/>
    <w:rsid w:val="006E6EB2"/>
    <w:rsid w:val="006F0460"/>
    <w:rsid w:val="006F17D0"/>
    <w:rsid w:val="006F4858"/>
    <w:rsid w:val="006F7F2A"/>
    <w:rsid w:val="00703008"/>
    <w:rsid w:val="00704433"/>
    <w:rsid w:val="00704A7D"/>
    <w:rsid w:val="007053C3"/>
    <w:rsid w:val="00705E85"/>
    <w:rsid w:val="0070603B"/>
    <w:rsid w:val="00707F29"/>
    <w:rsid w:val="00710D01"/>
    <w:rsid w:val="007116D3"/>
    <w:rsid w:val="00712360"/>
    <w:rsid w:val="00712468"/>
    <w:rsid w:val="00716FDF"/>
    <w:rsid w:val="00717468"/>
    <w:rsid w:val="007204F1"/>
    <w:rsid w:val="00720523"/>
    <w:rsid w:val="0072086F"/>
    <w:rsid w:val="0072110F"/>
    <w:rsid w:val="007238B8"/>
    <w:rsid w:val="00726005"/>
    <w:rsid w:val="00726F27"/>
    <w:rsid w:val="00730BFA"/>
    <w:rsid w:val="00731982"/>
    <w:rsid w:val="007334E5"/>
    <w:rsid w:val="00733788"/>
    <w:rsid w:val="007340F4"/>
    <w:rsid w:val="0073653E"/>
    <w:rsid w:val="007406BF"/>
    <w:rsid w:val="0074158E"/>
    <w:rsid w:val="0074400B"/>
    <w:rsid w:val="007465D9"/>
    <w:rsid w:val="007519D1"/>
    <w:rsid w:val="00753A46"/>
    <w:rsid w:val="007541D4"/>
    <w:rsid w:val="007569A9"/>
    <w:rsid w:val="00757979"/>
    <w:rsid w:val="007612C5"/>
    <w:rsid w:val="007621BA"/>
    <w:rsid w:val="00762769"/>
    <w:rsid w:val="0076401D"/>
    <w:rsid w:val="0076553B"/>
    <w:rsid w:val="007719B7"/>
    <w:rsid w:val="007736D7"/>
    <w:rsid w:val="007758C6"/>
    <w:rsid w:val="00775AD8"/>
    <w:rsid w:val="007763FB"/>
    <w:rsid w:val="007769EB"/>
    <w:rsid w:val="00781A55"/>
    <w:rsid w:val="00782655"/>
    <w:rsid w:val="0078370A"/>
    <w:rsid w:val="007854D1"/>
    <w:rsid w:val="00785C2F"/>
    <w:rsid w:val="0078661B"/>
    <w:rsid w:val="0079041C"/>
    <w:rsid w:val="00791FE9"/>
    <w:rsid w:val="00792FD4"/>
    <w:rsid w:val="007931CB"/>
    <w:rsid w:val="00793D6B"/>
    <w:rsid w:val="00794100"/>
    <w:rsid w:val="00794341"/>
    <w:rsid w:val="00796238"/>
    <w:rsid w:val="0079743A"/>
    <w:rsid w:val="007A00AA"/>
    <w:rsid w:val="007A0B9D"/>
    <w:rsid w:val="007A1B54"/>
    <w:rsid w:val="007A3737"/>
    <w:rsid w:val="007A3B33"/>
    <w:rsid w:val="007B0D3E"/>
    <w:rsid w:val="007B34E6"/>
    <w:rsid w:val="007B3C86"/>
    <w:rsid w:val="007B495A"/>
    <w:rsid w:val="007B555B"/>
    <w:rsid w:val="007B6EB4"/>
    <w:rsid w:val="007C0802"/>
    <w:rsid w:val="007C0A17"/>
    <w:rsid w:val="007C0DEF"/>
    <w:rsid w:val="007C312C"/>
    <w:rsid w:val="007C3377"/>
    <w:rsid w:val="007C38C9"/>
    <w:rsid w:val="007C55DB"/>
    <w:rsid w:val="007C60A2"/>
    <w:rsid w:val="007C705B"/>
    <w:rsid w:val="007C7ABC"/>
    <w:rsid w:val="007C7C60"/>
    <w:rsid w:val="007D01B5"/>
    <w:rsid w:val="007D333F"/>
    <w:rsid w:val="007D359C"/>
    <w:rsid w:val="007D63FE"/>
    <w:rsid w:val="007E0EA0"/>
    <w:rsid w:val="007E3810"/>
    <w:rsid w:val="007E53F6"/>
    <w:rsid w:val="007E5D61"/>
    <w:rsid w:val="007F41CA"/>
    <w:rsid w:val="007F48A6"/>
    <w:rsid w:val="00802663"/>
    <w:rsid w:val="0080293E"/>
    <w:rsid w:val="00803065"/>
    <w:rsid w:val="00803A56"/>
    <w:rsid w:val="00805BA5"/>
    <w:rsid w:val="008067C3"/>
    <w:rsid w:val="00806AD7"/>
    <w:rsid w:val="00806B4A"/>
    <w:rsid w:val="008076C3"/>
    <w:rsid w:val="0080773F"/>
    <w:rsid w:val="00807C1A"/>
    <w:rsid w:val="00810F74"/>
    <w:rsid w:val="00810FC9"/>
    <w:rsid w:val="00813DBA"/>
    <w:rsid w:val="008148AC"/>
    <w:rsid w:val="00815214"/>
    <w:rsid w:val="0081615E"/>
    <w:rsid w:val="00816936"/>
    <w:rsid w:val="008225B0"/>
    <w:rsid w:val="00822924"/>
    <w:rsid w:val="008231C1"/>
    <w:rsid w:val="00823946"/>
    <w:rsid w:val="008239E3"/>
    <w:rsid w:val="00823AF9"/>
    <w:rsid w:val="00825713"/>
    <w:rsid w:val="00827429"/>
    <w:rsid w:val="00830385"/>
    <w:rsid w:val="00830412"/>
    <w:rsid w:val="008304C6"/>
    <w:rsid w:val="00831CB0"/>
    <w:rsid w:val="008320F8"/>
    <w:rsid w:val="00833D69"/>
    <w:rsid w:val="00835D23"/>
    <w:rsid w:val="00840431"/>
    <w:rsid w:val="00841BB7"/>
    <w:rsid w:val="00841C05"/>
    <w:rsid w:val="008424CC"/>
    <w:rsid w:val="0084253F"/>
    <w:rsid w:val="00842E52"/>
    <w:rsid w:val="00844A9E"/>
    <w:rsid w:val="00845D26"/>
    <w:rsid w:val="008525FB"/>
    <w:rsid w:val="008557AE"/>
    <w:rsid w:val="0085645B"/>
    <w:rsid w:val="00857567"/>
    <w:rsid w:val="008638EF"/>
    <w:rsid w:val="00865392"/>
    <w:rsid w:val="00866F02"/>
    <w:rsid w:val="00867D5A"/>
    <w:rsid w:val="00867F3A"/>
    <w:rsid w:val="00871A88"/>
    <w:rsid w:val="00872B1A"/>
    <w:rsid w:val="00873C9B"/>
    <w:rsid w:val="00874EC1"/>
    <w:rsid w:val="0087582E"/>
    <w:rsid w:val="00875B25"/>
    <w:rsid w:val="00881032"/>
    <w:rsid w:val="008820B4"/>
    <w:rsid w:val="008851B3"/>
    <w:rsid w:val="008900FD"/>
    <w:rsid w:val="00891AB6"/>
    <w:rsid w:val="00892444"/>
    <w:rsid w:val="0089263E"/>
    <w:rsid w:val="008947D7"/>
    <w:rsid w:val="008A1029"/>
    <w:rsid w:val="008A46E7"/>
    <w:rsid w:val="008A7E37"/>
    <w:rsid w:val="008B00CB"/>
    <w:rsid w:val="008B09C5"/>
    <w:rsid w:val="008B188B"/>
    <w:rsid w:val="008B273E"/>
    <w:rsid w:val="008B2F33"/>
    <w:rsid w:val="008C16A0"/>
    <w:rsid w:val="008C217B"/>
    <w:rsid w:val="008C346A"/>
    <w:rsid w:val="008C46C9"/>
    <w:rsid w:val="008C491A"/>
    <w:rsid w:val="008D11D7"/>
    <w:rsid w:val="008D1E96"/>
    <w:rsid w:val="008D26E1"/>
    <w:rsid w:val="008D332B"/>
    <w:rsid w:val="008D424D"/>
    <w:rsid w:val="008D7EC4"/>
    <w:rsid w:val="008E0087"/>
    <w:rsid w:val="008E0D5E"/>
    <w:rsid w:val="008E1C83"/>
    <w:rsid w:val="008E28FF"/>
    <w:rsid w:val="008E2BEC"/>
    <w:rsid w:val="008E4591"/>
    <w:rsid w:val="008E49DD"/>
    <w:rsid w:val="008E512E"/>
    <w:rsid w:val="008E7083"/>
    <w:rsid w:val="008E7909"/>
    <w:rsid w:val="008F098C"/>
    <w:rsid w:val="008F0B70"/>
    <w:rsid w:val="008F0EC8"/>
    <w:rsid w:val="008F3156"/>
    <w:rsid w:val="008F362B"/>
    <w:rsid w:val="008F47D2"/>
    <w:rsid w:val="008F5226"/>
    <w:rsid w:val="008F6C9A"/>
    <w:rsid w:val="008F7ECA"/>
    <w:rsid w:val="008F7F83"/>
    <w:rsid w:val="009009ED"/>
    <w:rsid w:val="00903694"/>
    <w:rsid w:val="0090396E"/>
    <w:rsid w:val="00904CA1"/>
    <w:rsid w:val="009051CB"/>
    <w:rsid w:val="009058B1"/>
    <w:rsid w:val="00906349"/>
    <w:rsid w:val="0090765E"/>
    <w:rsid w:val="00910D07"/>
    <w:rsid w:val="00910F11"/>
    <w:rsid w:val="00915DB4"/>
    <w:rsid w:val="009161F7"/>
    <w:rsid w:val="009164E5"/>
    <w:rsid w:val="00917E1F"/>
    <w:rsid w:val="00920A5C"/>
    <w:rsid w:val="009221CF"/>
    <w:rsid w:val="00922601"/>
    <w:rsid w:val="0092492E"/>
    <w:rsid w:val="00924BA6"/>
    <w:rsid w:val="00924E3A"/>
    <w:rsid w:val="009258CA"/>
    <w:rsid w:val="00926CF4"/>
    <w:rsid w:val="009270D0"/>
    <w:rsid w:val="00930821"/>
    <w:rsid w:val="00931448"/>
    <w:rsid w:val="00934824"/>
    <w:rsid w:val="00940094"/>
    <w:rsid w:val="00940639"/>
    <w:rsid w:val="00940EDF"/>
    <w:rsid w:val="00941286"/>
    <w:rsid w:val="00941506"/>
    <w:rsid w:val="00944649"/>
    <w:rsid w:val="00944673"/>
    <w:rsid w:val="0094698C"/>
    <w:rsid w:val="009530D4"/>
    <w:rsid w:val="00953684"/>
    <w:rsid w:val="00954D8F"/>
    <w:rsid w:val="00954E48"/>
    <w:rsid w:val="00956034"/>
    <w:rsid w:val="0095732C"/>
    <w:rsid w:val="009619D4"/>
    <w:rsid w:val="00961C95"/>
    <w:rsid w:val="009637BE"/>
    <w:rsid w:val="00964BE1"/>
    <w:rsid w:val="00964E9E"/>
    <w:rsid w:val="00965FAD"/>
    <w:rsid w:val="009673D0"/>
    <w:rsid w:val="00967F91"/>
    <w:rsid w:val="009706C8"/>
    <w:rsid w:val="009709F0"/>
    <w:rsid w:val="0097369E"/>
    <w:rsid w:val="00974590"/>
    <w:rsid w:val="00974783"/>
    <w:rsid w:val="0097605B"/>
    <w:rsid w:val="00976E33"/>
    <w:rsid w:val="00980B36"/>
    <w:rsid w:val="00986AC0"/>
    <w:rsid w:val="00990C43"/>
    <w:rsid w:val="00991F78"/>
    <w:rsid w:val="00992DAB"/>
    <w:rsid w:val="00993CBD"/>
    <w:rsid w:val="00993EE5"/>
    <w:rsid w:val="00997057"/>
    <w:rsid w:val="009A0515"/>
    <w:rsid w:val="009A1543"/>
    <w:rsid w:val="009A38B4"/>
    <w:rsid w:val="009A57D5"/>
    <w:rsid w:val="009A5963"/>
    <w:rsid w:val="009B4662"/>
    <w:rsid w:val="009C0758"/>
    <w:rsid w:val="009C1A41"/>
    <w:rsid w:val="009C2EB2"/>
    <w:rsid w:val="009C4CDE"/>
    <w:rsid w:val="009D240C"/>
    <w:rsid w:val="009D4019"/>
    <w:rsid w:val="009D4CC8"/>
    <w:rsid w:val="009D50F1"/>
    <w:rsid w:val="009D68D8"/>
    <w:rsid w:val="009D7FDA"/>
    <w:rsid w:val="009E0204"/>
    <w:rsid w:val="009E2C16"/>
    <w:rsid w:val="009E428B"/>
    <w:rsid w:val="009E5C6E"/>
    <w:rsid w:val="009E62D4"/>
    <w:rsid w:val="009E6CC1"/>
    <w:rsid w:val="009E7AC3"/>
    <w:rsid w:val="009F00D3"/>
    <w:rsid w:val="009F29BB"/>
    <w:rsid w:val="009F542A"/>
    <w:rsid w:val="009F55BF"/>
    <w:rsid w:val="009F58E1"/>
    <w:rsid w:val="009F5D47"/>
    <w:rsid w:val="009F7FAC"/>
    <w:rsid w:val="00A06AE0"/>
    <w:rsid w:val="00A1062F"/>
    <w:rsid w:val="00A1560E"/>
    <w:rsid w:val="00A15ED7"/>
    <w:rsid w:val="00A16F88"/>
    <w:rsid w:val="00A200B5"/>
    <w:rsid w:val="00A226E0"/>
    <w:rsid w:val="00A25963"/>
    <w:rsid w:val="00A267B9"/>
    <w:rsid w:val="00A27083"/>
    <w:rsid w:val="00A3023F"/>
    <w:rsid w:val="00A30497"/>
    <w:rsid w:val="00A326E7"/>
    <w:rsid w:val="00A3334E"/>
    <w:rsid w:val="00A333EE"/>
    <w:rsid w:val="00A357B9"/>
    <w:rsid w:val="00A36733"/>
    <w:rsid w:val="00A37CF1"/>
    <w:rsid w:val="00A404E7"/>
    <w:rsid w:val="00A408A2"/>
    <w:rsid w:val="00A41836"/>
    <w:rsid w:val="00A41EBB"/>
    <w:rsid w:val="00A420A8"/>
    <w:rsid w:val="00A422F6"/>
    <w:rsid w:val="00A425F5"/>
    <w:rsid w:val="00A431D0"/>
    <w:rsid w:val="00A5043F"/>
    <w:rsid w:val="00A51187"/>
    <w:rsid w:val="00A528A2"/>
    <w:rsid w:val="00A539CB"/>
    <w:rsid w:val="00A556D1"/>
    <w:rsid w:val="00A5613C"/>
    <w:rsid w:val="00A56319"/>
    <w:rsid w:val="00A6016A"/>
    <w:rsid w:val="00A60285"/>
    <w:rsid w:val="00A60959"/>
    <w:rsid w:val="00A610E3"/>
    <w:rsid w:val="00A62E9D"/>
    <w:rsid w:val="00A651B7"/>
    <w:rsid w:val="00A65471"/>
    <w:rsid w:val="00A67604"/>
    <w:rsid w:val="00A7065B"/>
    <w:rsid w:val="00A70B29"/>
    <w:rsid w:val="00A72449"/>
    <w:rsid w:val="00A73359"/>
    <w:rsid w:val="00A7375B"/>
    <w:rsid w:val="00A76DD8"/>
    <w:rsid w:val="00A77F32"/>
    <w:rsid w:val="00A80C16"/>
    <w:rsid w:val="00A81EB6"/>
    <w:rsid w:val="00A9194D"/>
    <w:rsid w:val="00A924F0"/>
    <w:rsid w:val="00A9406B"/>
    <w:rsid w:val="00A94C38"/>
    <w:rsid w:val="00A950E2"/>
    <w:rsid w:val="00A96EF9"/>
    <w:rsid w:val="00AA22F6"/>
    <w:rsid w:val="00AA3F3A"/>
    <w:rsid w:val="00AA4ABF"/>
    <w:rsid w:val="00AA4C2A"/>
    <w:rsid w:val="00AA5BBE"/>
    <w:rsid w:val="00AA602B"/>
    <w:rsid w:val="00AB0B39"/>
    <w:rsid w:val="00AB1E74"/>
    <w:rsid w:val="00AB2DBA"/>
    <w:rsid w:val="00AB69B0"/>
    <w:rsid w:val="00AB6B00"/>
    <w:rsid w:val="00AB7F6E"/>
    <w:rsid w:val="00AC037D"/>
    <w:rsid w:val="00AC2EFB"/>
    <w:rsid w:val="00AC3D30"/>
    <w:rsid w:val="00AC6E4B"/>
    <w:rsid w:val="00AD0C79"/>
    <w:rsid w:val="00AD22AB"/>
    <w:rsid w:val="00AD2818"/>
    <w:rsid w:val="00AD2D60"/>
    <w:rsid w:val="00AD3406"/>
    <w:rsid w:val="00AD350D"/>
    <w:rsid w:val="00AD353C"/>
    <w:rsid w:val="00AD3BE4"/>
    <w:rsid w:val="00AD4C7B"/>
    <w:rsid w:val="00AD785A"/>
    <w:rsid w:val="00AE21F4"/>
    <w:rsid w:val="00AE2CCD"/>
    <w:rsid w:val="00AE480E"/>
    <w:rsid w:val="00AE598B"/>
    <w:rsid w:val="00AE608C"/>
    <w:rsid w:val="00AE64A8"/>
    <w:rsid w:val="00AE68ED"/>
    <w:rsid w:val="00AF0983"/>
    <w:rsid w:val="00AF1D95"/>
    <w:rsid w:val="00AF6ED7"/>
    <w:rsid w:val="00AF766D"/>
    <w:rsid w:val="00B023C0"/>
    <w:rsid w:val="00B03218"/>
    <w:rsid w:val="00B03434"/>
    <w:rsid w:val="00B04051"/>
    <w:rsid w:val="00B049D1"/>
    <w:rsid w:val="00B04DAC"/>
    <w:rsid w:val="00B05F37"/>
    <w:rsid w:val="00B072FB"/>
    <w:rsid w:val="00B10F42"/>
    <w:rsid w:val="00B10FC6"/>
    <w:rsid w:val="00B121DB"/>
    <w:rsid w:val="00B13C21"/>
    <w:rsid w:val="00B149B2"/>
    <w:rsid w:val="00B15A34"/>
    <w:rsid w:val="00B178E2"/>
    <w:rsid w:val="00B20279"/>
    <w:rsid w:val="00B215FD"/>
    <w:rsid w:val="00B234E1"/>
    <w:rsid w:val="00B235CC"/>
    <w:rsid w:val="00B23790"/>
    <w:rsid w:val="00B24559"/>
    <w:rsid w:val="00B24C01"/>
    <w:rsid w:val="00B262E6"/>
    <w:rsid w:val="00B26B1E"/>
    <w:rsid w:val="00B26BF5"/>
    <w:rsid w:val="00B275E4"/>
    <w:rsid w:val="00B30CD7"/>
    <w:rsid w:val="00B30F26"/>
    <w:rsid w:val="00B3578F"/>
    <w:rsid w:val="00B370A3"/>
    <w:rsid w:val="00B42247"/>
    <w:rsid w:val="00B42281"/>
    <w:rsid w:val="00B44553"/>
    <w:rsid w:val="00B44E5C"/>
    <w:rsid w:val="00B50D15"/>
    <w:rsid w:val="00B5290B"/>
    <w:rsid w:val="00B5684B"/>
    <w:rsid w:val="00B60C5C"/>
    <w:rsid w:val="00B60DCB"/>
    <w:rsid w:val="00B63565"/>
    <w:rsid w:val="00B65143"/>
    <w:rsid w:val="00B655AD"/>
    <w:rsid w:val="00B65E9E"/>
    <w:rsid w:val="00B70A5F"/>
    <w:rsid w:val="00B7458D"/>
    <w:rsid w:val="00B74D33"/>
    <w:rsid w:val="00B75518"/>
    <w:rsid w:val="00B77FDE"/>
    <w:rsid w:val="00B87702"/>
    <w:rsid w:val="00B926E6"/>
    <w:rsid w:val="00B93290"/>
    <w:rsid w:val="00B9610C"/>
    <w:rsid w:val="00BA3BD3"/>
    <w:rsid w:val="00BA650C"/>
    <w:rsid w:val="00BA7CF2"/>
    <w:rsid w:val="00BB263B"/>
    <w:rsid w:val="00BB4E9A"/>
    <w:rsid w:val="00BB560F"/>
    <w:rsid w:val="00BB7BC9"/>
    <w:rsid w:val="00BC0E96"/>
    <w:rsid w:val="00BC381D"/>
    <w:rsid w:val="00BC3C59"/>
    <w:rsid w:val="00BC5125"/>
    <w:rsid w:val="00BC53AF"/>
    <w:rsid w:val="00BC5F16"/>
    <w:rsid w:val="00BD1EF2"/>
    <w:rsid w:val="00BD3BE2"/>
    <w:rsid w:val="00BD50FD"/>
    <w:rsid w:val="00BE21E2"/>
    <w:rsid w:val="00BE2393"/>
    <w:rsid w:val="00BE4E7D"/>
    <w:rsid w:val="00BE6828"/>
    <w:rsid w:val="00BE6EC5"/>
    <w:rsid w:val="00BF1024"/>
    <w:rsid w:val="00BF6966"/>
    <w:rsid w:val="00BF6E26"/>
    <w:rsid w:val="00BF7D3B"/>
    <w:rsid w:val="00C0037D"/>
    <w:rsid w:val="00C00ABE"/>
    <w:rsid w:val="00C01DDA"/>
    <w:rsid w:val="00C021A3"/>
    <w:rsid w:val="00C051D6"/>
    <w:rsid w:val="00C06BDA"/>
    <w:rsid w:val="00C1333E"/>
    <w:rsid w:val="00C14139"/>
    <w:rsid w:val="00C155FB"/>
    <w:rsid w:val="00C21488"/>
    <w:rsid w:val="00C2304A"/>
    <w:rsid w:val="00C2474C"/>
    <w:rsid w:val="00C24BB5"/>
    <w:rsid w:val="00C2524E"/>
    <w:rsid w:val="00C27149"/>
    <w:rsid w:val="00C2737C"/>
    <w:rsid w:val="00C27621"/>
    <w:rsid w:val="00C279B1"/>
    <w:rsid w:val="00C30D26"/>
    <w:rsid w:val="00C31FDA"/>
    <w:rsid w:val="00C3220C"/>
    <w:rsid w:val="00C32D83"/>
    <w:rsid w:val="00C330B5"/>
    <w:rsid w:val="00C3319F"/>
    <w:rsid w:val="00C338ED"/>
    <w:rsid w:val="00C35E44"/>
    <w:rsid w:val="00C37EBC"/>
    <w:rsid w:val="00C43497"/>
    <w:rsid w:val="00C44C58"/>
    <w:rsid w:val="00C45DB3"/>
    <w:rsid w:val="00C508E8"/>
    <w:rsid w:val="00C51EE4"/>
    <w:rsid w:val="00C559DA"/>
    <w:rsid w:val="00C568BF"/>
    <w:rsid w:val="00C60CC5"/>
    <w:rsid w:val="00C60DF1"/>
    <w:rsid w:val="00C61A7D"/>
    <w:rsid w:val="00C61BCA"/>
    <w:rsid w:val="00C65B2D"/>
    <w:rsid w:val="00C67379"/>
    <w:rsid w:val="00C70B1F"/>
    <w:rsid w:val="00C71012"/>
    <w:rsid w:val="00C71F8F"/>
    <w:rsid w:val="00C720CF"/>
    <w:rsid w:val="00C72599"/>
    <w:rsid w:val="00C824D3"/>
    <w:rsid w:val="00C92C24"/>
    <w:rsid w:val="00C92D65"/>
    <w:rsid w:val="00C92ED6"/>
    <w:rsid w:val="00C95D8A"/>
    <w:rsid w:val="00CA0351"/>
    <w:rsid w:val="00CA04E9"/>
    <w:rsid w:val="00CA219D"/>
    <w:rsid w:val="00CA2C0E"/>
    <w:rsid w:val="00CA3D04"/>
    <w:rsid w:val="00CA3EEB"/>
    <w:rsid w:val="00CA4A8F"/>
    <w:rsid w:val="00CA71B7"/>
    <w:rsid w:val="00CA79CA"/>
    <w:rsid w:val="00CB0258"/>
    <w:rsid w:val="00CB1484"/>
    <w:rsid w:val="00CB1BC5"/>
    <w:rsid w:val="00CB2A9F"/>
    <w:rsid w:val="00CB3545"/>
    <w:rsid w:val="00CB358D"/>
    <w:rsid w:val="00CB4C93"/>
    <w:rsid w:val="00CB5001"/>
    <w:rsid w:val="00CB5A86"/>
    <w:rsid w:val="00CC2F5C"/>
    <w:rsid w:val="00CC3496"/>
    <w:rsid w:val="00CC3574"/>
    <w:rsid w:val="00CC46FA"/>
    <w:rsid w:val="00CC5A23"/>
    <w:rsid w:val="00CC5F47"/>
    <w:rsid w:val="00CD06F7"/>
    <w:rsid w:val="00CD1AB1"/>
    <w:rsid w:val="00CD1B75"/>
    <w:rsid w:val="00CD382E"/>
    <w:rsid w:val="00CD712B"/>
    <w:rsid w:val="00CD7A5D"/>
    <w:rsid w:val="00CD7AED"/>
    <w:rsid w:val="00CD7BA6"/>
    <w:rsid w:val="00CD7F93"/>
    <w:rsid w:val="00CE0657"/>
    <w:rsid w:val="00CE14A0"/>
    <w:rsid w:val="00CE21D2"/>
    <w:rsid w:val="00CE5FC6"/>
    <w:rsid w:val="00CE7AC3"/>
    <w:rsid w:val="00CE7E7E"/>
    <w:rsid w:val="00CF3799"/>
    <w:rsid w:val="00CF3DE5"/>
    <w:rsid w:val="00CF79E8"/>
    <w:rsid w:val="00D05BFA"/>
    <w:rsid w:val="00D0779D"/>
    <w:rsid w:val="00D07879"/>
    <w:rsid w:val="00D102B3"/>
    <w:rsid w:val="00D1348C"/>
    <w:rsid w:val="00D13497"/>
    <w:rsid w:val="00D1467C"/>
    <w:rsid w:val="00D1562E"/>
    <w:rsid w:val="00D159F0"/>
    <w:rsid w:val="00D15FA0"/>
    <w:rsid w:val="00D17D30"/>
    <w:rsid w:val="00D17FC6"/>
    <w:rsid w:val="00D2126D"/>
    <w:rsid w:val="00D2156A"/>
    <w:rsid w:val="00D21A02"/>
    <w:rsid w:val="00D22114"/>
    <w:rsid w:val="00D22692"/>
    <w:rsid w:val="00D23A73"/>
    <w:rsid w:val="00D24738"/>
    <w:rsid w:val="00D24B7D"/>
    <w:rsid w:val="00D261DE"/>
    <w:rsid w:val="00D271BF"/>
    <w:rsid w:val="00D27D4E"/>
    <w:rsid w:val="00D30F07"/>
    <w:rsid w:val="00D316D2"/>
    <w:rsid w:val="00D34A24"/>
    <w:rsid w:val="00D3522B"/>
    <w:rsid w:val="00D37CF2"/>
    <w:rsid w:val="00D4135D"/>
    <w:rsid w:val="00D4185E"/>
    <w:rsid w:val="00D4495F"/>
    <w:rsid w:val="00D452B5"/>
    <w:rsid w:val="00D45AA9"/>
    <w:rsid w:val="00D47950"/>
    <w:rsid w:val="00D47ADB"/>
    <w:rsid w:val="00D551C1"/>
    <w:rsid w:val="00D560C3"/>
    <w:rsid w:val="00D57ECD"/>
    <w:rsid w:val="00D647D8"/>
    <w:rsid w:val="00D65689"/>
    <w:rsid w:val="00D671A8"/>
    <w:rsid w:val="00D711DB"/>
    <w:rsid w:val="00D736DD"/>
    <w:rsid w:val="00D73D4C"/>
    <w:rsid w:val="00D75308"/>
    <w:rsid w:val="00D755A0"/>
    <w:rsid w:val="00D7606F"/>
    <w:rsid w:val="00D773C7"/>
    <w:rsid w:val="00D77ABC"/>
    <w:rsid w:val="00D77E84"/>
    <w:rsid w:val="00D80CF2"/>
    <w:rsid w:val="00D820FF"/>
    <w:rsid w:val="00D8401C"/>
    <w:rsid w:val="00D853F9"/>
    <w:rsid w:val="00D85C8D"/>
    <w:rsid w:val="00D86DD8"/>
    <w:rsid w:val="00D92146"/>
    <w:rsid w:val="00D92220"/>
    <w:rsid w:val="00D92C35"/>
    <w:rsid w:val="00D96919"/>
    <w:rsid w:val="00DA02F2"/>
    <w:rsid w:val="00DA1DAD"/>
    <w:rsid w:val="00DA67C7"/>
    <w:rsid w:val="00DA791A"/>
    <w:rsid w:val="00DB031E"/>
    <w:rsid w:val="00DB121C"/>
    <w:rsid w:val="00DB3CAB"/>
    <w:rsid w:val="00DC473E"/>
    <w:rsid w:val="00DC4EEA"/>
    <w:rsid w:val="00DC5A8D"/>
    <w:rsid w:val="00DD023A"/>
    <w:rsid w:val="00DD08B2"/>
    <w:rsid w:val="00DD24EE"/>
    <w:rsid w:val="00DD4751"/>
    <w:rsid w:val="00DD4E92"/>
    <w:rsid w:val="00DE127D"/>
    <w:rsid w:val="00DE3C54"/>
    <w:rsid w:val="00DE5084"/>
    <w:rsid w:val="00DE52D0"/>
    <w:rsid w:val="00DE57EF"/>
    <w:rsid w:val="00DE58FF"/>
    <w:rsid w:val="00DE5B75"/>
    <w:rsid w:val="00DE65E2"/>
    <w:rsid w:val="00DF0065"/>
    <w:rsid w:val="00DF0490"/>
    <w:rsid w:val="00DF0737"/>
    <w:rsid w:val="00DF158D"/>
    <w:rsid w:val="00DF1645"/>
    <w:rsid w:val="00DF223E"/>
    <w:rsid w:val="00DF2CC6"/>
    <w:rsid w:val="00DF40B2"/>
    <w:rsid w:val="00DF44AF"/>
    <w:rsid w:val="00DF46AA"/>
    <w:rsid w:val="00DF4A58"/>
    <w:rsid w:val="00DF5D53"/>
    <w:rsid w:val="00DF6D76"/>
    <w:rsid w:val="00DF7A66"/>
    <w:rsid w:val="00DF7E87"/>
    <w:rsid w:val="00E003E7"/>
    <w:rsid w:val="00E019E7"/>
    <w:rsid w:val="00E01FB6"/>
    <w:rsid w:val="00E02916"/>
    <w:rsid w:val="00E038F2"/>
    <w:rsid w:val="00E03963"/>
    <w:rsid w:val="00E04A36"/>
    <w:rsid w:val="00E05D56"/>
    <w:rsid w:val="00E07598"/>
    <w:rsid w:val="00E07ED8"/>
    <w:rsid w:val="00E11C39"/>
    <w:rsid w:val="00E120FC"/>
    <w:rsid w:val="00E15A6D"/>
    <w:rsid w:val="00E16781"/>
    <w:rsid w:val="00E169C3"/>
    <w:rsid w:val="00E174A6"/>
    <w:rsid w:val="00E234EE"/>
    <w:rsid w:val="00E24783"/>
    <w:rsid w:val="00E25221"/>
    <w:rsid w:val="00E2653E"/>
    <w:rsid w:val="00E304C5"/>
    <w:rsid w:val="00E31A1E"/>
    <w:rsid w:val="00E3444E"/>
    <w:rsid w:val="00E375FB"/>
    <w:rsid w:val="00E37612"/>
    <w:rsid w:val="00E424F3"/>
    <w:rsid w:val="00E43CF0"/>
    <w:rsid w:val="00E46FB0"/>
    <w:rsid w:val="00E47429"/>
    <w:rsid w:val="00E51BC4"/>
    <w:rsid w:val="00E524EE"/>
    <w:rsid w:val="00E5517F"/>
    <w:rsid w:val="00E552AA"/>
    <w:rsid w:val="00E5624B"/>
    <w:rsid w:val="00E57B08"/>
    <w:rsid w:val="00E602DF"/>
    <w:rsid w:val="00E61626"/>
    <w:rsid w:val="00E61B80"/>
    <w:rsid w:val="00E620B5"/>
    <w:rsid w:val="00E627E7"/>
    <w:rsid w:val="00E639F2"/>
    <w:rsid w:val="00E645FA"/>
    <w:rsid w:val="00E64D2A"/>
    <w:rsid w:val="00E66FC4"/>
    <w:rsid w:val="00E670EF"/>
    <w:rsid w:val="00E67CC5"/>
    <w:rsid w:val="00E67E8B"/>
    <w:rsid w:val="00E728E9"/>
    <w:rsid w:val="00E734E4"/>
    <w:rsid w:val="00E73928"/>
    <w:rsid w:val="00E7429C"/>
    <w:rsid w:val="00E755ED"/>
    <w:rsid w:val="00E757F3"/>
    <w:rsid w:val="00E7641A"/>
    <w:rsid w:val="00E80384"/>
    <w:rsid w:val="00E80D08"/>
    <w:rsid w:val="00E835B9"/>
    <w:rsid w:val="00E862F4"/>
    <w:rsid w:val="00E879FF"/>
    <w:rsid w:val="00E87A7D"/>
    <w:rsid w:val="00E90B33"/>
    <w:rsid w:val="00E9197D"/>
    <w:rsid w:val="00E92D10"/>
    <w:rsid w:val="00E92DEA"/>
    <w:rsid w:val="00E933AE"/>
    <w:rsid w:val="00E95845"/>
    <w:rsid w:val="00E95A11"/>
    <w:rsid w:val="00E9797D"/>
    <w:rsid w:val="00EA000D"/>
    <w:rsid w:val="00EA0135"/>
    <w:rsid w:val="00EA0794"/>
    <w:rsid w:val="00EA0FF7"/>
    <w:rsid w:val="00EA2087"/>
    <w:rsid w:val="00EA4CC8"/>
    <w:rsid w:val="00EA63F4"/>
    <w:rsid w:val="00EB0DBD"/>
    <w:rsid w:val="00EB1742"/>
    <w:rsid w:val="00EB2897"/>
    <w:rsid w:val="00EB6A82"/>
    <w:rsid w:val="00EB7C39"/>
    <w:rsid w:val="00EC106B"/>
    <w:rsid w:val="00EC1204"/>
    <w:rsid w:val="00EC405B"/>
    <w:rsid w:val="00EC5FE6"/>
    <w:rsid w:val="00EC7E55"/>
    <w:rsid w:val="00ED0B6D"/>
    <w:rsid w:val="00ED230A"/>
    <w:rsid w:val="00ED283E"/>
    <w:rsid w:val="00ED5D2D"/>
    <w:rsid w:val="00ED6599"/>
    <w:rsid w:val="00EE1820"/>
    <w:rsid w:val="00EE376B"/>
    <w:rsid w:val="00EE4E83"/>
    <w:rsid w:val="00EE6D36"/>
    <w:rsid w:val="00EE7E22"/>
    <w:rsid w:val="00EE7EA0"/>
    <w:rsid w:val="00EE7FF4"/>
    <w:rsid w:val="00EF0119"/>
    <w:rsid w:val="00EF182F"/>
    <w:rsid w:val="00EF2B38"/>
    <w:rsid w:val="00EF34D3"/>
    <w:rsid w:val="00EF53CC"/>
    <w:rsid w:val="00F012B8"/>
    <w:rsid w:val="00F02915"/>
    <w:rsid w:val="00F07482"/>
    <w:rsid w:val="00F1143A"/>
    <w:rsid w:val="00F13810"/>
    <w:rsid w:val="00F1386A"/>
    <w:rsid w:val="00F13AE4"/>
    <w:rsid w:val="00F13E1E"/>
    <w:rsid w:val="00F1581A"/>
    <w:rsid w:val="00F16323"/>
    <w:rsid w:val="00F17EBF"/>
    <w:rsid w:val="00F205FA"/>
    <w:rsid w:val="00F213CD"/>
    <w:rsid w:val="00F25756"/>
    <w:rsid w:val="00F2640F"/>
    <w:rsid w:val="00F26898"/>
    <w:rsid w:val="00F30B8B"/>
    <w:rsid w:val="00F3123D"/>
    <w:rsid w:val="00F3392B"/>
    <w:rsid w:val="00F34E0B"/>
    <w:rsid w:val="00F368A2"/>
    <w:rsid w:val="00F369FA"/>
    <w:rsid w:val="00F36DEC"/>
    <w:rsid w:val="00F378A8"/>
    <w:rsid w:val="00F40C2C"/>
    <w:rsid w:val="00F426CB"/>
    <w:rsid w:val="00F431E1"/>
    <w:rsid w:val="00F47F42"/>
    <w:rsid w:val="00F5287B"/>
    <w:rsid w:val="00F53D1F"/>
    <w:rsid w:val="00F550F6"/>
    <w:rsid w:val="00F569C1"/>
    <w:rsid w:val="00F57A9D"/>
    <w:rsid w:val="00F57E32"/>
    <w:rsid w:val="00F602AB"/>
    <w:rsid w:val="00F61223"/>
    <w:rsid w:val="00F6124F"/>
    <w:rsid w:val="00F65F43"/>
    <w:rsid w:val="00F66615"/>
    <w:rsid w:val="00F678CD"/>
    <w:rsid w:val="00F7127E"/>
    <w:rsid w:val="00F7131F"/>
    <w:rsid w:val="00F726C0"/>
    <w:rsid w:val="00F72B17"/>
    <w:rsid w:val="00F73E4E"/>
    <w:rsid w:val="00F77918"/>
    <w:rsid w:val="00F77F4A"/>
    <w:rsid w:val="00F816B1"/>
    <w:rsid w:val="00F8226E"/>
    <w:rsid w:val="00F824CE"/>
    <w:rsid w:val="00F832A2"/>
    <w:rsid w:val="00F84784"/>
    <w:rsid w:val="00F85C36"/>
    <w:rsid w:val="00F85D21"/>
    <w:rsid w:val="00F87328"/>
    <w:rsid w:val="00F87817"/>
    <w:rsid w:val="00F87CC2"/>
    <w:rsid w:val="00F905DF"/>
    <w:rsid w:val="00F936C7"/>
    <w:rsid w:val="00F93AB6"/>
    <w:rsid w:val="00F94FAA"/>
    <w:rsid w:val="00FA14DB"/>
    <w:rsid w:val="00FA33F3"/>
    <w:rsid w:val="00FB0C95"/>
    <w:rsid w:val="00FB478E"/>
    <w:rsid w:val="00FB71B6"/>
    <w:rsid w:val="00FC256A"/>
    <w:rsid w:val="00FC3135"/>
    <w:rsid w:val="00FC54E2"/>
    <w:rsid w:val="00FC5585"/>
    <w:rsid w:val="00FC5871"/>
    <w:rsid w:val="00FC5887"/>
    <w:rsid w:val="00FC6271"/>
    <w:rsid w:val="00FD0FCA"/>
    <w:rsid w:val="00FD2A96"/>
    <w:rsid w:val="00FD550E"/>
    <w:rsid w:val="00FD6549"/>
    <w:rsid w:val="00FE5A3B"/>
    <w:rsid w:val="00FF19E5"/>
    <w:rsid w:val="00FF2621"/>
    <w:rsid w:val="00FF4105"/>
    <w:rsid w:val="00FF5064"/>
    <w:rsid w:val="00FF6624"/>
    <w:rsid w:val="00FF7F37"/>
    <w:rsid w:val="0209150F"/>
    <w:rsid w:val="061326A2"/>
    <w:rsid w:val="07EA7A81"/>
    <w:rsid w:val="0A71668A"/>
    <w:rsid w:val="119A4313"/>
    <w:rsid w:val="15963EE1"/>
    <w:rsid w:val="19014F3F"/>
    <w:rsid w:val="1F5B669B"/>
    <w:rsid w:val="23BB4699"/>
    <w:rsid w:val="298D281A"/>
    <w:rsid w:val="328C568D"/>
    <w:rsid w:val="3917557E"/>
    <w:rsid w:val="3AFC001E"/>
    <w:rsid w:val="3DD71FEE"/>
    <w:rsid w:val="49117D9D"/>
    <w:rsid w:val="55B52B99"/>
    <w:rsid w:val="65A96632"/>
    <w:rsid w:val="65F13D51"/>
    <w:rsid w:val="6C9D15BC"/>
    <w:rsid w:val="6F94702F"/>
    <w:rsid w:val="6FEE7313"/>
    <w:rsid w:val="7375782D"/>
    <w:rsid w:val="74FB00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5"/>
    <w:unhideWhenUsed/>
    <w:qFormat/>
    <w:uiPriority w:val="99"/>
    <w:pPr>
      <w:jc w:val="left"/>
    </w:pPr>
  </w:style>
  <w:style w:type="paragraph" w:styleId="3">
    <w:name w:val="Plain Text"/>
    <w:basedOn w:val="1"/>
    <w:qFormat/>
    <w:uiPriority w:val="0"/>
    <w:rPr>
      <w:rFonts w:hint="eastAsia" w:ascii="宋体" w:hAnsi="Courier New"/>
      <w:szCs w:val="20"/>
    </w:rPr>
  </w:style>
  <w:style w:type="paragraph" w:styleId="4">
    <w:name w:val="Balloon Text"/>
    <w:basedOn w:val="1"/>
    <w:link w:val="11"/>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6"/>
    <w:semiHidden/>
    <w:unhideWhenUsed/>
    <w:qFormat/>
    <w:uiPriority w:val="99"/>
    <w:rPr>
      <w:b/>
      <w:bCs/>
    </w:rPr>
  </w:style>
  <w:style w:type="character" w:styleId="10">
    <w:name w:val="annotation reference"/>
    <w:basedOn w:val="9"/>
    <w:unhideWhenUsed/>
    <w:qFormat/>
    <w:uiPriority w:val="0"/>
    <w:rPr>
      <w:sz w:val="21"/>
      <w:szCs w:val="21"/>
    </w:rPr>
  </w:style>
  <w:style w:type="character" w:customStyle="1" w:styleId="11">
    <w:name w:val="批注框文本 Char"/>
    <w:basedOn w:val="9"/>
    <w:link w:val="4"/>
    <w:semiHidden/>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页眉 Char"/>
    <w:basedOn w:val="9"/>
    <w:link w:val="6"/>
    <w:qFormat/>
    <w:uiPriority w:val="99"/>
    <w:rPr>
      <w:sz w:val="18"/>
      <w:szCs w:val="18"/>
    </w:rPr>
  </w:style>
  <w:style w:type="character" w:customStyle="1" w:styleId="14">
    <w:name w:val="页脚 Char"/>
    <w:basedOn w:val="9"/>
    <w:link w:val="5"/>
    <w:qFormat/>
    <w:uiPriority w:val="99"/>
    <w:rPr>
      <w:sz w:val="18"/>
      <w:szCs w:val="18"/>
    </w:rPr>
  </w:style>
  <w:style w:type="character" w:customStyle="1" w:styleId="15">
    <w:name w:val="批注文字 Char"/>
    <w:basedOn w:val="9"/>
    <w:link w:val="2"/>
    <w:qFormat/>
    <w:uiPriority w:val="99"/>
    <w:rPr>
      <w:rFonts w:asciiTheme="minorHAnsi" w:hAnsiTheme="minorHAnsi" w:eastAsiaTheme="minorEastAsia" w:cstheme="minorBidi"/>
      <w:kern w:val="2"/>
      <w:sz w:val="21"/>
      <w:szCs w:val="22"/>
    </w:rPr>
  </w:style>
  <w:style w:type="character" w:customStyle="1" w:styleId="16">
    <w:name w:val="批注主题 Char"/>
    <w:basedOn w:val="15"/>
    <w:link w:val="7"/>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E065C2-A063-4DA6-B181-918FCDB63DFA}">
  <ds:schemaRefs/>
</ds:datastoreItem>
</file>

<file path=docProps/app.xml><?xml version="1.0" encoding="utf-8"?>
<Properties xmlns="http://schemas.openxmlformats.org/officeDocument/2006/extended-properties" xmlns:vt="http://schemas.openxmlformats.org/officeDocument/2006/docPropsVTypes">
  <Template>Normal.dotm</Template>
  <Pages>8</Pages>
  <Words>675</Words>
  <Characters>3853</Characters>
  <Lines>32</Lines>
  <Paragraphs>9</Paragraphs>
  <TotalTime>1</TotalTime>
  <ScaleCrop>false</ScaleCrop>
  <LinksUpToDate>false</LinksUpToDate>
  <CharactersWithSpaces>4519</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2020-06-10T11:56:00Z</dcterms:created>
  <dc:creator>孔文彬</dc:creator>
  <cp:lastModifiedBy>安西教练</cp:lastModifiedBy>
  <dcterms:modified xsi:type="dcterms:W3CDTF">2020-10-22T08:08:11Z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