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4141">
      <w:pPr>
        <w:jc w:val="center"/>
        <w:rPr>
          <w:rFonts w:hint="eastAsia" w:ascii="创艺简标宋" w:eastAsia="创艺简标宋" w:hAnsiTheme="majorEastAsia"/>
          <w:sz w:val="36"/>
          <w:szCs w:val="32"/>
        </w:rPr>
      </w:pPr>
      <w:r>
        <w:rPr>
          <w:rFonts w:hint="eastAsia" w:asciiTheme="minorEastAsia" w:hAnsiTheme="minorEastAsia" w:eastAsiaTheme="minorEastAsia"/>
          <w:b/>
          <w:sz w:val="36"/>
          <w:szCs w:val="36"/>
          <w:lang w:val="en-US" w:eastAsia="zh-CN"/>
        </w:rPr>
        <w:t xml:space="preserve"> 2025</w:t>
      </w:r>
      <w:r>
        <w:rPr>
          <w:rFonts w:hint="eastAsia" w:asciiTheme="minorEastAsia" w:hAnsiTheme="minorEastAsia" w:eastAsiaTheme="minorEastAsia"/>
          <w:b/>
          <w:sz w:val="36"/>
          <w:szCs w:val="36"/>
        </w:rPr>
        <w:t>年华南理工大学校级教研教改结题</w:t>
      </w:r>
      <w:r>
        <w:rPr>
          <w:rFonts w:hint="eastAsia" w:asciiTheme="minorEastAsia" w:hAnsiTheme="minorEastAsia" w:eastAsiaTheme="minorEastAsia"/>
          <w:b/>
          <w:sz w:val="36"/>
          <w:szCs w:val="36"/>
          <w:lang w:val="en-US" w:eastAsia="zh-CN"/>
        </w:rPr>
        <w:t>验收</w:t>
      </w:r>
      <w:r>
        <w:rPr>
          <w:rFonts w:hint="eastAsia" w:asciiTheme="minorEastAsia" w:hAnsiTheme="minorEastAsia" w:eastAsiaTheme="minorEastAsia"/>
          <w:b/>
          <w:sz w:val="36"/>
          <w:szCs w:val="36"/>
        </w:rPr>
        <w:t>项目表</w:t>
      </w:r>
    </w:p>
    <w:p w14:paraId="38394816">
      <w:pPr>
        <w:jc w:val="both"/>
        <w:rPr>
          <w:rFonts w:hint="eastAsia" w:ascii="仿宋" w:hAnsi="仿宋" w:eastAsia="仿宋" w:cs="仿宋"/>
          <w:b/>
          <w:sz w:val="28"/>
          <w:szCs w:val="28"/>
        </w:rPr>
      </w:pPr>
    </w:p>
    <w:p w14:paraId="3DA541CE">
      <w:pPr>
        <w:ind w:firstLine="643" w:firstLineChars="200"/>
        <w:jc w:val="both"/>
        <w:rPr>
          <w:rFonts w:hint="eastAsia" w:ascii="仿宋" w:hAnsi="仿宋" w:eastAsia="仿宋" w:cs="仿宋"/>
          <w:b/>
          <w:sz w:val="32"/>
          <w:szCs w:val="32"/>
          <w:lang w:val="en-US" w:eastAsia="zh-CN"/>
        </w:rPr>
      </w:pPr>
      <w:r>
        <w:rPr>
          <w:rFonts w:hint="eastAsia" w:ascii="仿宋" w:hAnsi="仿宋" w:eastAsia="仿宋" w:cs="仿宋"/>
          <w:b/>
          <w:sz w:val="32"/>
          <w:szCs w:val="32"/>
        </w:rPr>
        <w:t>一、</w:t>
      </w:r>
      <w:r>
        <w:rPr>
          <w:rFonts w:hint="eastAsia" w:ascii="仿宋" w:hAnsi="仿宋" w:eastAsia="仿宋" w:cs="仿宋"/>
          <w:b/>
          <w:sz w:val="32"/>
          <w:szCs w:val="32"/>
          <w:lang w:val="en-US" w:eastAsia="zh-CN"/>
        </w:rPr>
        <w:t>2023年立项的教改项目名单</w:t>
      </w:r>
    </w:p>
    <w:p w14:paraId="2A4D95D6">
      <w:pPr>
        <w:pStyle w:val="13"/>
        <w:numPr>
          <w:ilvl w:val="0"/>
          <w:numId w:val="1"/>
        </w:numPr>
        <w:ind w:leftChars="0"/>
        <w:rPr>
          <w:rFonts w:ascii="黑体" w:hAnsi="黑体" w:eastAsia="黑体"/>
          <w:color w:val="000000" w:themeColor="text1"/>
          <w:sz w:val="24"/>
          <w:szCs w:val="24"/>
        </w:rPr>
      </w:pPr>
      <w:r>
        <w:rPr>
          <w:rFonts w:ascii="黑体" w:hAnsi="黑体" w:eastAsia="黑体"/>
          <w:color w:val="000000" w:themeColor="text1"/>
          <w:sz w:val="24"/>
          <w:szCs w:val="24"/>
        </w:rPr>
        <w:t>面上项目</w:t>
      </w:r>
    </w:p>
    <w:tbl>
      <w:tblPr>
        <w:tblStyle w:val="7"/>
        <w:tblW w:w="45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020"/>
        <w:gridCol w:w="6116"/>
        <w:gridCol w:w="1184"/>
        <w:gridCol w:w="1632"/>
      </w:tblGrid>
      <w:tr w14:paraId="7415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62" w:type="dxa"/>
            <w:shd w:val="clear" w:color="auto" w:fill="auto"/>
            <w:vAlign w:val="center"/>
          </w:tcPr>
          <w:p w14:paraId="4E0F01FD">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序号</w:t>
            </w:r>
          </w:p>
        </w:tc>
        <w:tc>
          <w:tcPr>
            <w:tcW w:w="3021" w:type="dxa"/>
            <w:shd w:val="clear" w:color="auto" w:fill="auto"/>
            <w:vAlign w:val="center"/>
          </w:tcPr>
          <w:p w14:paraId="2DC61FA4">
            <w:pPr>
              <w:widowControl/>
              <w:jc w:val="center"/>
              <w:rPr>
                <w:rFonts w:ascii="仿宋" w:hAnsi="仿宋" w:eastAsia="仿宋" w:cs="宋体"/>
                <w:b/>
                <w:bCs/>
                <w:color w:val="000000" w:themeColor="text1"/>
                <w:kern w:val="0"/>
                <w:sz w:val="24"/>
              </w:rPr>
            </w:pPr>
            <w:r>
              <w:rPr>
                <w:rFonts w:hint="eastAsia" w:ascii="仿宋" w:hAnsi="仿宋" w:eastAsia="仿宋"/>
                <w:b/>
                <w:bCs/>
                <w:color w:val="000000" w:themeColor="text1"/>
                <w:sz w:val="24"/>
              </w:rPr>
              <w:t>单位</w:t>
            </w:r>
            <w:r>
              <w:rPr>
                <w:rFonts w:hint="eastAsia" w:ascii="仿宋" w:hAnsi="仿宋" w:eastAsia="仿宋" w:cs="宋体"/>
                <w:b/>
                <w:bCs/>
                <w:color w:val="000000" w:themeColor="text1"/>
                <w:kern w:val="0"/>
                <w:sz w:val="24"/>
              </w:rPr>
              <w:t>名称</w:t>
            </w:r>
          </w:p>
        </w:tc>
        <w:tc>
          <w:tcPr>
            <w:tcW w:w="6117" w:type="dxa"/>
            <w:shd w:val="clear" w:color="auto" w:fill="auto"/>
            <w:vAlign w:val="center"/>
          </w:tcPr>
          <w:p w14:paraId="6F1059EE">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项目名称</w:t>
            </w:r>
          </w:p>
        </w:tc>
        <w:tc>
          <w:tcPr>
            <w:tcW w:w="1184" w:type="dxa"/>
            <w:shd w:val="clear" w:color="auto" w:fill="auto"/>
            <w:vAlign w:val="center"/>
          </w:tcPr>
          <w:p w14:paraId="4CF82C7C">
            <w:pPr>
              <w:widowControl/>
              <w:jc w:val="center"/>
              <w:rPr>
                <w:rFonts w:hint="eastAsia" w:ascii="仿宋" w:hAnsi="仿宋" w:eastAsia="仿宋" w:cs="宋体"/>
                <w:b/>
                <w:bCs/>
                <w:color w:val="000000" w:themeColor="text1"/>
                <w:kern w:val="0"/>
                <w:sz w:val="24"/>
                <w:szCs w:val="24"/>
                <w:lang w:val="en-US" w:eastAsia="zh-CN" w:bidi="ar-SA"/>
              </w:rPr>
            </w:pPr>
            <w:r>
              <w:rPr>
                <w:rFonts w:hint="eastAsia" w:ascii="仿宋" w:hAnsi="仿宋" w:eastAsia="仿宋" w:cs="宋体"/>
                <w:b/>
                <w:bCs/>
                <w:color w:val="000000" w:themeColor="text1"/>
                <w:kern w:val="0"/>
                <w:sz w:val="24"/>
              </w:rPr>
              <w:t>主持人</w:t>
            </w:r>
          </w:p>
        </w:tc>
        <w:tc>
          <w:tcPr>
            <w:tcW w:w="1632" w:type="dxa"/>
            <w:shd w:val="clear" w:color="auto" w:fill="auto"/>
            <w:vAlign w:val="center"/>
          </w:tcPr>
          <w:p w14:paraId="15424433">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项目类型</w:t>
            </w:r>
          </w:p>
        </w:tc>
      </w:tr>
      <w:tr w14:paraId="1910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4C236F4">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0858">
            <w:pPr>
              <w:widowControl/>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机械与汽车工程学院</w:t>
            </w:r>
          </w:p>
        </w:tc>
        <w:tc>
          <w:tcPr>
            <w:tcW w:w="6117" w:type="dxa"/>
            <w:vAlign w:val="center"/>
          </w:tcPr>
          <w:p w14:paraId="7770F3FC">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基于现代三维设计仿真技术的《机械设计基础》多元化教学探索与实践</w:t>
            </w:r>
          </w:p>
        </w:tc>
        <w:tc>
          <w:tcPr>
            <w:tcW w:w="1184" w:type="dxa"/>
            <w:vAlign w:val="center"/>
          </w:tcPr>
          <w:p w14:paraId="27C7F698">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胡广华</w:t>
            </w:r>
          </w:p>
        </w:tc>
        <w:tc>
          <w:tcPr>
            <w:tcW w:w="1632" w:type="dxa"/>
            <w:shd w:val="clear" w:color="auto" w:fill="auto"/>
            <w:vAlign w:val="center"/>
          </w:tcPr>
          <w:p w14:paraId="277D5C91">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772E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3CA8E6D9">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1E3B2">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材料科学与工程学院</w:t>
            </w:r>
          </w:p>
        </w:tc>
        <w:tc>
          <w:tcPr>
            <w:tcW w:w="6117" w:type="dxa"/>
            <w:vAlign w:val="center"/>
          </w:tcPr>
          <w:p w14:paraId="6F277497">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打造 4C 赋能、创新主导的材料类创新班培养体系</w:t>
            </w:r>
          </w:p>
        </w:tc>
        <w:tc>
          <w:tcPr>
            <w:tcW w:w="1184" w:type="dxa"/>
            <w:vAlign w:val="center"/>
          </w:tcPr>
          <w:p w14:paraId="57801BC0">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高俊宁</w:t>
            </w:r>
          </w:p>
        </w:tc>
        <w:tc>
          <w:tcPr>
            <w:tcW w:w="1632" w:type="dxa"/>
            <w:shd w:val="clear" w:color="auto" w:fill="auto"/>
            <w:vAlign w:val="center"/>
          </w:tcPr>
          <w:p w14:paraId="5043DDEF">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53DE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F9CBC2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99D63">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117" w:type="dxa"/>
            <w:vAlign w:val="center"/>
          </w:tcPr>
          <w:p w14:paraId="702A84B3">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bidi="ar"/>
              </w:rPr>
              <w:t>“</w:t>
            </w:r>
            <w:r>
              <w:rPr>
                <w:rStyle w:val="14"/>
                <w:rFonts w:hint="eastAsia" w:ascii="仿宋" w:hAnsi="仿宋" w:eastAsia="仿宋" w:cs="仿宋"/>
                <w:color w:val="000000" w:themeColor="text1"/>
                <w:sz w:val="24"/>
                <w:szCs w:val="24"/>
                <w:lang w:bidi="ar"/>
              </w:rPr>
              <w:t>大思政课</w:t>
            </w:r>
            <w:r>
              <w:rPr>
                <w:rStyle w:val="15"/>
                <w:rFonts w:hint="eastAsia" w:ascii="仿宋" w:hAnsi="仿宋" w:eastAsia="仿宋" w:cs="仿宋"/>
                <w:color w:val="000000" w:themeColor="text1"/>
                <w:sz w:val="24"/>
                <w:szCs w:val="24"/>
                <w:lang w:bidi="ar"/>
              </w:rPr>
              <w:t>”</w:t>
            </w:r>
            <w:r>
              <w:rPr>
                <w:rStyle w:val="14"/>
                <w:rFonts w:hint="eastAsia" w:ascii="仿宋" w:hAnsi="仿宋" w:eastAsia="仿宋" w:cs="仿宋"/>
                <w:color w:val="000000" w:themeColor="text1"/>
                <w:sz w:val="24"/>
                <w:szCs w:val="24"/>
                <w:lang w:bidi="ar"/>
              </w:rPr>
              <w:t>视域下思政元素融入无机化学教学的探索与实践</w:t>
            </w:r>
          </w:p>
        </w:tc>
        <w:tc>
          <w:tcPr>
            <w:tcW w:w="1184" w:type="dxa"/>
            <w:vAlign w:val="center"/>
          </w:tcPr>
          <w:p w14:paraId="775F3B8B">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任颜卫</w:t>
            </w:r>
          </w:p>
        </w:tc>
        <w:tc>
          <w:tcPr>
            <w:tcW w:w="1632" w:type="dxa"/>
            <w:shd w:val="clear" w:color="auto" w:fill="auto"/>
            <w:vAlign w:val="center"/>
          </w:tcPr>
          <w:p w14:paraId="3F99CEE5">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7192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62" w:type="dxa"/>
            <w:tcBorders>
              <w:right w:val="single" w:color="auto" w:sz="4" w:space="0"/>
            </w:tcBorders>
            <w:shd w:val="clear" w:color="auto" w:fill="auto"/>
            <w:vAlign w:val="center"/>
          </w:tcPr>
          <w:p w14:paraId="06157388">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00133">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轻工科学与工程学院</w:t>
            </w:r>
          </w:p>
        </w:tc>
        <w:tc>
          <w:tcPr>
            <w:tcW w:w="6117" w:type="dxa"/>
            <w:vAlign w:val="center"/>
          </w:tcPr>
          <w:p w14:paraId="438FA6D3">
            <w:pPr>
              <w:snapToGrid w:val="0"/>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基于PBL教学法的“酶学基础与应用”教学设计与实践</w:t>
            </w:r>
          </w:p>
        </w:tc>
        <w:tc>
          <w:tcPr>
            <w:tcW w:w="1184" w:type="dxa"/>
            <w:vAlign w:val="center"/>
          </w:tcPr>
          <w:p w14:paraId="6D64A7A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庄军平</w:t>
            </w:r>
          </w:p>
        </w:tc>
        <w:tc>
          <w:tcPr>
            <w:tcW w:w="1632" w:type="dxa"/>
            <w:shd w:val="clear" w:color="auto" w:fill="auto"/>
            <w:vAlign w:val="center"/>
          </w:tcPr>
          <w:p w14:paraId="470E6480">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5647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ED3FFA9">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AA403">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计算机科学与工程学院</w:t>
            </w:r>
          </w:p>
        </w:tc>
        <w:tc>
          <w:tcPr>
            <w:tcW w:w="6117" w:type="dxa"/>
            <w:vAlign w:val="center"/>
          </w:tcPr>
          <w:p w14:paraId="4D1431F5">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计算思维生活化的编程类课程教学模式改革与创新</w:t>
            </w:r>
          </w:p>
        </w:tc>
        <w:tc>
          <w:tcPr>
            <w:tcW w:w="1184" w:type="dxa"/>
            <w:vAlign w:val="center"/>
          </w:tcPr>
          <w:p w14:paraId="78D3E202">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毛爱华</w:t>
            </w:r>
          </w:p>
        </w:tc>
        <w:tc>
          <w:tcPr>
            <w:tcW w:w="1632" w:type="dxa"/>
            <w:shd w:val="clear" w:color="auto" w:fill="auto"/>
            <w:vAlign w:val="center"/>
          </w:tcPr>
          <w:p w14:paraId="72119A96">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449E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4920DD60">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6</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717A8">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物理与光电学院</w:t>
            </w:r>
          </w:p>
        </w:tc>
        <w:tc>
          <w:tcPr>
            <w:tcW w:w="6117" w:type="dxa"/>
            <w:vAlign w:val="center"/>
          </w:tcPr>
          <w:p w14:paraId="74430BDC">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基于创新设计竞赛的电子工艺教学改革</w:t>
            </w:r>
          </w:p>
        </w:tc>
        <w:tc>
          <w:tcPr>
            <w:tcW w:w="1184" w:type="dxa"/>
            <w:vAlign w:val="center"/>
          </w:tcPr>
          <w:p w14:paraId="4A646823">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谢再晋</w:t>
            </w:r>
          </w:p>
        </w:tc>
        <w:tc>
          <w:tcPr>
            <w:tcW w:w="1632" w:type="dxa"/>
            <w:shd w:val="clear" w:color="auto" w:fill="auto"/>
            <w:vAlign w:val="center"/>
          </w:tcPr>
          <w:p w14:paraId="2AE0DC58">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076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13A690AB">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0D28A">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电力学院</w:t>
            </w:r>
          </w:p>
        </w:tc>
        <w:tc>
          <w:tcPr>
            <w:tcW w:w="6117" w:type="dxa"/>
            <w:vAlign w:val="center"/>
          </w:tcPr>
          <w:p w14:paraId="5653A16B">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基于开放式选题的实验教学方法研究</w:t>
            </w:r>
          </w:p>
        </w:tc>
        <w:tc>
          <w:tcPr>
            <w:tcW w:w="1184" w:type="dxa"/>
            <w:vAlign w:val="center"/>
          </w:tcPr>
          <w:p w14:paraId="70EEE5F4">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肖君</w:t>
            </w:r>
          </w:p>
        </w:tc>
        <w:tc>
          <w:tcPr>
            <w:tcW w:w="1632" w:type="dxa"/>
            <w:shd w:val="clear" w:color="auto" w:fill="auto"/>
            <w:vAlign w:val="center"/>
          </w:tcPr>
          <w:p w14:paraId="57B0CE1E">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091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F263A36">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8</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1B4B2">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新闻与传播学院</w:t>
            </w:r>
          </w:p>
        </w:tc>
        <w:tc>
          <w:tcPr>
            <w:tcW w:w="6117" w:type="dxa"/>
            <w:vAlign w:val="center"/>
          </w:tcPr>
          <w:p w14:paraId="47449B24">
            <w:pPr>
              <w:widowControl/>
              <w:spacing w:line="240" w:lineRule="auto"/>
              <w:jc w:val="left"/>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融合思维、循环实践与课程思政：全媒体时代《新闻采访与写作》立体化课程建设与改革</w:t>
            </w:r>
          </w:p>
        </w:tc>
        <w:tc>
          <w:tcPr>
            <w:tcW w:w="1184" w:type="dxa"/>
            <w:vAlign w:val="center"/>
          </w:tcPr>
          <w:p w14:paraId="3D224896">
            <w:pPr>
              <w:widowControl/>
              <w:spacing w:line="240" w:lineRule="auto"/>
              <w:jc w:val="left"/>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lang w:val="en-US" w:eastAsia="zh-CN"/>
              </w:rPr>
              <w:t>陈刚</w:t>
            </w:r>
          </w:p>
        </w:tc>
        <w:tc>
          <w:tcPr>
            <w:tcW w:w="1632" w:type="dxa"/>
            <w:shd w:val="clear" w:color="auto" w:fill="auto"/>
            <w:vAlign w:val="center"/>
          </w:tcPr>
          <w:p w14:paraId="62440DB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7B0F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6222006">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9</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FC00E">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教务处</w:t>
            </w:r>
          </w:p>
        </w:tc>
        <w:tc>
          <w:tcPr>
            <w:tcW w:w="6117" w:type="dxa"/>
            <w:vAlign w:val="center"/>
          </w:tcPr>
          <w:p w14:paraId="3DEB9D54">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基于东西部高校课程共享联盟的课程思政建设研究与实践</w:t>
            </w:r>
          </w:p>
        </w:tc>
        <w:tc>
          <w:tcPr>
            <w:tcW w:w="1184" w:type="dxa"/>
            <w:vAlign w:val="center"/>
          </w:tcPr>
          <w:p w14:paraId="6F02499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王功敏</w:t>
            </w:r>
          </w:p>
        </w:tc>
        <w:tc>
          <w:tcPr>
            <w:tcW w:w="1632" w:type="dxa"/>
            <w:shd w:val="clear" w:color="auto" w:fill="auto"/>
            <w:vAlign w:val="center"/>
          </w:tcPr>
          <w:p w14:paraId="5821456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0554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62" w:type="dxa"/>
            <w:tcBorders>
              <w:right w:val="single" w:color="auto" w:sz="4" w:space="0"/>
            </w:tcBorders>
            <w:shd w:val="clear" w:color="auto" w:fill="auto"/>
            <w:vAlign w:val="center"/>
          </w:tcPr>
          <w:p w14:paraId="13C74507">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1BF1A">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117" w:type="dxa"/>
            <w:vAlign w:val="center"/>
          </w:tcPr>
          <w:p w14:paraId="01E97662">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机械电子工程国家一流专业建设与创新实践研究</w:t>
            </w:r>
          </w:p>
        </w:tc>
        <w:tc>
          <w:tcPr>
            <w:tcW w:w="1184" w:type="dxa"/>
            <w:vAlign w:val="center"/>
          </w:tcPr>
          <w:p w14:paraId="1186FE64">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石永华</w:t>
            </w:r>
          </w:p>
        </w:tc>
        <w:tc>
          <w:tcPr>
            <w:tcW w:w="1632" w:type="dxa"/>
            <w:shd w:val="clear" w:color="auto" w:fill="auto"/>
            <w:vAlign w:val="center"/>
          </w:tcPr>
          <w:p w14:paraId="1D9C8F43">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rPr>
              <w:t>一般</w:t>
            </w:r>
            <w:r>
              <w:rPr>
                <w:rFonts w:ascii="仿宋" w:hAnsi="仿宋" w:eastAsia="仿宋"/>
                <w:color w:val="000000" w:themeColor="text1"/>
                <w:sz w:val="24"/>
              </w:rPr>
              <w:t>项目</w:t>
            </w:r>
          </w:p>
        </w:tc>
      </w:tr>
      <w:tr w14:paraId="614E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70FE5193">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44A2C">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117" w:type="dxa"/>
            <w:vAlign w:val="center"/>
          </w:tcPr>
          <w:p w14:paraId="13DE5564">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将知识产权的创新与运用融入机械类专业创新创业课程的改革与实践探索研究</w:t>
            </w:r>
          </w:p>
        </w:tc>
        <w:tc>
          <w:tcPr>
            <w:tcW w:w="1184" w:type="dxa"/>
            <w:vAlign w:val="center"/>
          </w:tcPr>
          <w:p w14:paraId="0E0E1AB5">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朱德智</w:t>
            </w:r>
          </w:p>
        </w:tc>
        <w:tc>
          <w:tcPr>
            <w:tcW w:w="1632" w:type="dxa"/>
            <w:shd w:val="clear" w:color="auto" w:fill="auto"/>
            <w:vAlign w:val="center"/>
          </w:tcPr>
          <w:p w14:paraId="636EBE14">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rPr>
              <w:t>一般</w:t>
            </w:r>
            <w:r>
              <w:rPr>
                <w:rFonts w:ascii="仿宋" w:hAnsi="仿宋" w:eastAsia="仿宋"/>
                <w:color w:val="000000" w:themeColor="text1"/>
                <w:sz w:val="24"/>
              </w:rPr>
              <w:t>项目</w:t>
            </w:r>
          </w:p>
        </w:tc>
      </w:tr>
      <w:tr w14:paraId="2D28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3B44483">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1DFC4">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117" w:type="dxa"/>
            <w:vAlign w:val="center"/>
          </w:tcPr>
          <w:p w14:paraId="53E68049">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线上线下混合式机械基础实验教学研究</w:t>
            </w:r>
          </w:p>
        </w:tc>
        <w:tc>
          <w:tcPr>
            <w:tcW w:w="1184" w:type="dxa"/>
            <w:vAlign w:val="center"/>
          </w:tcPr>
          <w:p w14:paraId="2A673FCC">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0"/>
                <w:sz w:val="24"/>
                <w:szCs w:val="24"/>
              </w:rPr>
              <w:t>何军</w:t>
            </w:r>
          </w:p>
        </w:tc>
        <w:tc>
          <w:tcPr>
            <w:tcW w:w="1632" w:type="dxa"/>
            <w:shd w:val="clear" w:color="auto" w:fill="auto"/>
            <w:vAlign w:val="center"/>
          </w:tcPr>
          <w:p w14:paraId="0D55440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B86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0C3977BB">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659D2">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建筑学院</w:t>
            </w:r>
          </w:p>
        </w:tc>
        <w:tc>
          <w:tcPr>
            <w:tcW w:w="6117" w:type="dxa"/>
            <w:vAlign w:val="center"/>
          </w:tcPr>
          <w:p w14:paraId="5A68F87A">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面向广谱式创新人才培养的城乡详细规划原理课程改革</w:t>
            </w:r>
          </w:p>
        </w:tc>
        <w:tc>
          <w:tcPr>
            <w:tcW w:w="1184" w:type="dxa"/>
            <w:vAlign w:val="center"/>
          </w:tcPr>
          <w:p w14:paraId="0E5473D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车乐</w:t>
            </w:r>
          </w:p>
        </w:tc>
        <w:tc>
          <w:tcPr>
            <w:tcW w:w="1632" w:type="dxa"/>
            <w:shd w:val="clear" w:color="auto" w:fill="auto"/>
            <w:vAlign w:val="center"/>
          </w:tcPr>
          <w:p w14:paraId="4D4AE0F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A6A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75F2CB62">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08E85">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建筑学院</w:t>
            </w:r>
          </w:p>
        </w:tc>
        <w:tc>
          <w:tcPr>
            <w:tcW w:w="6117" w:type="dxa"/>
            <w:vAlign w:val="center"/>
          </w:tcPr>
          <w:p w14:paraId="7FE4DF42">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数字化赋能城市设计教学模式研究</w:t>
            </w:r>
          </w:p>
        </w:tc>
        <w:tc>
          <w:tcPr>
            <w:tcW w:w="1184" w:type="dxa"/>
            <w:vAlign w:val="center"/>
          </w:tcPr>
          <w:p w14:paraId="3F7DB9B4">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陶金</w:t>
            </w:r>
          </w:p>
        </w:tc>
        <w:tc>
          <w:tcPr>
            <w:tcW w:w="1632" w:type="dxa"/>
            <w:shd w:val="clear" w:color="auto" w:fill="auto"/>
            <w:vAlign w:val="center"/>
          </w:tcPr>
          <w:p w14:paraId="6F7A14F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B94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027E6A2A">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A5841">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土木与交通学院</w:t>
            </w:r>
          </w:p>
        </w:tc>
        <w:tc>
          <w:tcPr>
            <w:tcW w:w="6117" w:type="dxa"/>
            <w:vAlign w:val="center"/>
          </w:tcPr>
          <w:p w14:paraId="0194BA2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钢结构理论-实验同步教学模式的探索与实践</w:t>
            </w:r>
          </w:p>
        </w:tc>
        <w:tc>
          <w:tcPr>
            <w:tcW w:w="1184" w:type="dxa"/>
            <w:vAlign w:val="center"/>
          </w:tcPr>
          <w:p w14:paraId="336FAF7C">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赵俊贤</w:t>
            </w:r>
          </w:p>
        </w:tc>
        <w:tc>
          <w:tcPr>
            <w:tcW w:w="1632" w:type="dxa"/>
            <w:shd w:val="clear" w:color="auto" w:fill="auto"/>
            <w:vAlign w:val="center"/>
          </w:tcPr>
          <w:p w14:paraId="484D95E0">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66E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2B4153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6</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8E0AB">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设计学院</w:t>
            </w:r>
          </w:p>
        </w:tc>
        <w:tc>
          <w:tcPr>
            <w:tcW w:w="6117" w:type="dxa"/>
            <w:vAlign w:val="center"/>
          </w:tcPr>
          <w:p w14:paraId="22A9B9F5">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基于数字交互技术的展示设计课程改革研究</w:t>
            </w:r>
          </w:p>
        </w:tc>
        <w:tc>
          <w:tcPr>
            <w:tcW w:w="1184" w:type="dxa"/>
            <w:vAlign w:val="center"/>
          </w:tcPr>
          <w:p w14:paraId="183E3BC0">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骆雯</w:t>
            </w:r>
          </w:p>
        </w:tc>
        <w:tc>
          <w:tcPr>
            <w:tcW w:w="1632" w:type="dxa"/>
            <w:shd w:val="clear" w:color="auto" w:fill="auto"/>
            <w:vAlign w:val="center"/>
          </w:tcPr>
          <w:p w14:paraId="0F7FB5F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C0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A2899ED">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7ED89">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设计学院</w:t>
            </w:r>
          </w:p>
        </w:tc>
        <w:tc>
          <w:tcPr>
            <w:tcW w:w="6117" w:type="dxa"/>
            <w:vAlign w:val="center"/>
          </w:tcPr>
          <w:p w14:paraId="7D01F34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机械制图课程过程化考核的探索与实践</w:t>
            </w:r>
          </w:p>
        </w:tc>
        <w:tc>
          <w:tcPr>
            <w:tcW w:w="1184" w:type="dxa"/>
            <w:vAlign w:val="center"/>
          </w:tcPr>
          <w:p w14:paraId="5752B62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陈亮</w:t>
            </w:r>
          </w:p>
        </w:tc>
        <w:tc>
          <w:tcPr>
            <w:tcW w:w="1632" w:type="dxa"/>
            <w:shd w:val="clear" w:color="auto" w:fill="auto"/>
            <w:vAlign w:val="center"/>
          </w:tcPr>
          <w:p w14:paraId="0CCDF52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020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604CEF5">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8</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A27CD">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材料科学与工程学院</w:t>
            </w:r>
          </w:p>
        </w:tc>
        <w:tc>
          <w:tcPr>
            <w:tcW w:w="6117" w:type="dxa"/>
            <w:vAlign w:val="center"/>
          </w:tcPr>
          <w:p w14:paraId="67A7AEC7">
            <w:pPr>
              <w:widowControl/>
              <w:spacing w:line="240" w:lineRule="auto"/>
              <w:jc w:val="left"/>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校企协同育人——生产与毕业实习教改项目</w:t>
            </w:r>
          </w:p>
        </w:tc>
        <w:tc>
          <w:tcPr>
            <w:tcW w:w="1184" w:type="dxa"/>
            <w:vAlign w:val="center"/>
          </w:tcPr>
          <w:p w14:paraId="71956A38">
            <w:pPr>
              <w:widowControl/>
              <w:spacing w:line="240" w:lineRule="auto"/>
              <w:jc w:val="left"/>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吴笑梅</w:t>
            </w:r>
          </w:p>
        </w:tc>
        <w:tc>
          <w:tcPr>
            <w:tcW w:w="1632" w:type="dxa"/>
            <w:shd w:val="clear" w:color="auto" w:fill="auto"/>
            <w:vAlign w:val="center"/>
          </w:tcPr>
          <w:p w14:paraId="5276E620">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D26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07FBDB74">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19</w:t>
            </w:r>
          </w:p>
        </w:tc>
        <w:tc>
          <w:tcPr>
            <w:tcW w:w="3021" w:type="dxa"/>
            <w:noWrap/>
            <w:vAlign w:val="center"/>
          </w:tcPr>
          <w:p w14:paraId="05EBA097">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材料科学与工程学院</w:t>
            </w:r>
          </w:p>
        </w:tc>
        <w:tc>
          <w:tcPr>
            <w:tcW w:w="6117" w:type="dxa"/>
            <w:vAlign w:val="center"/>
          </w:tcPr>
          <w:p w14:paraId="27FBA9AE">
            <w:pPr>
              <w:widowControl/>
              <w:spacing w:line="240" w:lineRule="auto"/>
              <w:jc w:val="left"/>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功能材料专业实验教学体系建设</w:t>
            </w:r>
          </w:p>
        </w:tc>
        <w:tc>
          <w:tcPr>
            <w:tcW w:w="1184" w:type="dxa"/>
            <w:vAlign w:val="center"/>
          </w:tcPr>
          <w:p w14:paraId="1E48FEB0">
            <w:pPr>
              <w:widowControl/>
              <w:spacing w:line="240" w:lineRule="auto"/>
              <w:jc w:val="left"/>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姚日晖</w:t>
            </w:r>
          </w:p>
        </w:tc>
        <w:tc>
          <w:tcPr>
            <w:tcW w:w="1632" w:type="dxa"/>
            <w:shd w:val="clear" w:color="auto" w:fill="auto"/>
            <w:vAlign w:val="center"/>
          </w:tcPr>
          <w:p w14:paraId="3155A4F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A32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057DEBC4">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57C74">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117" w:type="dxa"/>
            <w:vAlign w:val="center"/>
          </w:tcPr>
          <w:p w14:paraId="1E510751">
            <w:pPr>
              <w:widowControl/>
              <w:spacing w:line="240" w:lineRule="auto"/>
              <w:jc w:val="left"/>
              <w:rPr>
                <w:rFonts w:hint="eastAsia" w:ascii="仿宋" w:hAnsi="仿宋" w:eastAsia="仿宋" w:cs="仿宋"/>
                <w:color w:val="000000" w:themeColor="text1"/>
                <w:kern w:val="0"/>
                <w:sz w:val="24"/>
                <w:szCs w:val="24"/>
                <w:lang w:val="en-US" w:eastAsia="zh-Hans" w:bidi="ar-SA"/>
              </w:rPr>
            </w:pPr>
            <w:r>
              <w:rPr>
                <w:rStyle w:val="14"/>
                <w:rFonts w:hint="eastAsia" w:ascii="仿宋" w:hAnsi="仿宋" w:eastAsia="仿宋" w:cs="仿宋"/>
                <w:color w:val="000000" w:themeColor="text1"/>
                <w:sz w:val="24"/>
                <w:szCs w:val="24"/>
                <w:lang w:bidi="ar"/>
              </w:rPr>
              <w:t>基于教考分离的《分析化学》教学质量评估探究</w:t>
            </w:r>
          </w:p>
        </w:tc>
        <w:tc>
          <w:tcPr>
            <w:tcW w:w="1184" w:type="dxa"/>
            <w:vAlign w:val="center"/>
          </w:tcPr>
          <w:p w14:paraId="53D516A4">
            <w:pPr>
              <w:widowControl/>
              <w:spacing w:line="240" w:lineRule="auto"/>
              <w:jc w:val="left"/>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刘建宇</w:t>
            </w:r>
          </w:p>
        </w:tc>
        <w:tc>
          <w:tcPr>
            <w:tcW w:w="1632" w:type="dxa"/>
            <w:shd w:val="clear" w:color="auto" w:fill="auto"/>
            <w:vAlign w:val="center"/>
          </w:tcPr>
          <w:p w14:paraId="4F07E4F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91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569886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EB8F">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轻工科学与工程学院</w:t>
            </w:r>
          </w:p>
        </w:tc>
        <w:tc>
          <w:tcPr>
            <w:tcW w:w="6117" w:type="dxa"/>
            <w:vAlign w:val="center"/>
          </w:tcPr>
          <w:p w14:paraId="48FA443F">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轻工技术与工程领域计算机模拟课程教学改革研究</w:t>
            </w:r>
          </w:p>
        </w:tc>
        <w:tc>
          <w:tcPr>
            <w:tcW w:w="1184" w:type="dxa"/>
            <w:vAlign w:val="center"/>
          </w:tcPr>
          <w:p w14:paraId="3ED7C8C7">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熊勤钢</w:t>
            </w:r>
          </w:p>
        </w:tc>
        <w:tc>
          <w:tcPr>
            <w:tcW w:w="1632" w:type="dxa"/>
            <w:shd w:val="clear" w:color="auto" w:fill="auto"/>
            <w:vAlign w:val="center"/>
          </w:tcPr>
          <w:p w14:paraId="1E378BC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A0A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772E8E7">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77061">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生物科学与工程学院</w:t>
            </w:r>
          </w:p>
        </w:tc>
        <w:tc>
          <w:tcPr>
            <w:tcW w:w="6117" w:type="dxa"/>
            <w:vAlign w:val="center"/>
          </w:tcPr>
          <w:p w14:paraId="7D2654C8">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《分子生物学实验》综合实验教学改革</w:t>
            </w:r>
          </w:p>
        </w:tc>
        <w:tc>
          <w:tcPr>
            <w:tcW w:w="1184" w:type="dxa"/>
            <w:vAlign w:val="center"/>
          </w:tcPr>
          <w:p w14:paraId="2A6D87A5">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李趣欢</w:t>
            </w:r>
          </w:p>
        </w:tc>
        <w:tc>
          <w:tcPr>
            <w:tcW w:w="1632" w:type="dxa"/>
            <w:shd w:val="clear" w:color="auto" w:fill="auto"/>
            <w:vAlign w:val="center"/>
          </w:tcPr>
          <w:p w14:paraId="7975CD3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8FC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44B66751">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ECF6A">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环境与能源学院</w:t>
            </w:r>
          </w:p>
        </w:tc>
        <w:tc>
          <w:tcPr>
            <w:tcW w:w="6117" w:type="dxa"/>
            <w:vAlign w:val="center"/>
          </w:tcPr>
          <w:p w14:paraId="41CAEE61">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研究型固废实验课程及实验室建设探索</w:t>
            </w:r>
          </w:p>
        </w:tc>
        <w:tc>
          <w:tcPr>
            <w:tcW w:w="1184" w:type="dxa"/>
            <w:vAlign w:val="center"/>
          </w:tcPr>
          <w:p w14:paraId="2493A1FB">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马伟文</w:t>
            </w:r>
          </w:p>
        </w:tc>
        <w:tc>
          <w:tcPr>
            <w:tcW w:w="1632" w:type="dxa"/>
            <w:shd w:val="clear" w:color="auto" w:fill="auto"/>
            <w:vAlign w:val="center"/>
          </w:tcPr>
          <w:p w14:paraId="49723DEB">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5F4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7ACF2F01">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0E29E">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计算机科学与工程学院</w:t>
            </w:r>
          </w:p>
        </w:tc>
        <w:tc>
          <w:tcPr>
            <w:tcW w:w="6117" w:type="dxa"/>
            <w:vAlign w:val="center"/>
          </w:tcPr>
          <w:p w14:paraId="541402D1">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融合程序设计竞赛模式的“算法设计与分析”课程授课方法改革与探索</w:t>
            </w:r>
          </w:p>
        </w:tc>
        <w:tc>
          <w:tcPr>
            <w:tcW w:w="1184" w:type="dxa"/>
            <w:vAlign w:val="center"/>
          </w:tcPr>
          <w:p w14:paraId="4B65BECB">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冼楚华</w:t>
            </w:r>
          </w:p>
        </w:tc>
        <w:tc>
          <w:tcPr>
            <w:tcW w:w="1632" w:type="dxa"/>
            <w:shd w:val="clear" w:color="auto" w:fill="auto"/>
            <w:vAlign w:val="center"/>
          </w:tcPr>
          <w:p w14:paraId="267B9ACE">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22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C7CBE57">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00005">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微电子学院</w:t>
            </w:r>
          </w:p>
        </w:tc>
        <w:tc>
          <w:tcPr>
            <w:tcW w:w="6117" w:type="dxa"/>
            <w:vAlign w:val="center"/>
          </w:tcPr>
          <w:p w14:paraId="76CE2F82">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面向新工科《半导体器件》专业课程的教学改革研究</w:t>
            </w:r>
          </w:p>
        </w:tc>
        <w:tc>
          <w:tcPr>
            <w:tcW w:w="1184" w:type="dxa"/>
            <w:vAlign w:val="center"/>
          </w:tcPr>
          <w:p w14:paraId="30CEB0F7">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陈荣盛</w:t>
            </w:r>
          </w:p>
        </w:tc>
        <w:tc>
          <w:tcPr>
            <w:tcW w:w="1632" w:type="dxa"/>
            <w:shd w:val="clear" w:color="auto" w:fill="auto"/>
            <w:vAlign w:val="center"/>
          </w:tcPr>
          <w:p w14:paraId="2AD1EE4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CB1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1C78BA5F">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6</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5D49A">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eastAsia="zh-CN"/>
              </w:rPr>
              <w:t>吴贤铭智能工程学院</w:t>
            </w:r>
          </w:p>
        </w:tc>
        <w:tc>
          <w:tcPr>
            <w:tcW w:w="6117" w:type="dxa"/>
            <w:vAlign w:val="center"/>
          </w:tcPr>
          <w:p w14:paraId="6CA09EEC">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基于交互式的控制理论课程课堂教学改革方法探索与实践</w:t>
            </w:r>
          </w:p>
        </w:tc>
        <w:tc>
          <w:tcPr>
            <w:tcW w:w="1184" w:type="dxa"/>
            <w:vAlign w:val="center"/>
          </w:tcPr>
          <w:p w14:paraId="5CF03FF3">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徐大波</w:t>
            </w:r>
          </w:p>
        </w:tc>
        <w:tc>
          <w:tcPr>
            <w:tcW w:w="1632" w:type="dxa"/>
            <w:shd w:val="clear" w:color="auto" w:fill="auto"/>
            <w:vAlign w:val="center"/>
          </w:tcPr>
          <w:p w14:paraId="3C7F84E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311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41F59B1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D18E2">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软件学院</w:t>
            </w:r>
          </w:p>
        </w:tc>
        <w:tc>
          <w:tcPr>
            <w:tcW w:w="6117" w:type="dxa"/>
            <w:vAlign w:val="center"/>
          </w:tcPr>
          <w:p w14:paraId="0A0DF241">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《软件测试与维护》教学改革与实践</w:t>
            </w:r>
          </w:p>
        </w:tc>
        <w:tc>
          <w:tcPr>
            <w:tcW w:w="1184" w:type="dxa"/>
            <w:vAlign w:val="center"/>
          </w:tcPr>
          <w:p w14:paraId="1A9EDB19">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刘艳霞</w:t>
            </w:r>
          </w:p>
        </w:tc>
        <w:tc>
          <w:tcPr>
            <w:tcW w:w="1632" w:type="dxa"/>
            <w:shd w:val="clear" w:color="auto" w:fill="auto"/>
            <w:vAlign w:val="center"/>
          </w:tcPr>
          <w:p w14:paraId="22D27FD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264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315345E">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28</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1A0E0">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软件学院</w:t>
            </w:r>
          </w:p>
        </w:tc>
        <w:tc>
          <w:tcPr>
            <w:tcW w:w="6117" w:type="dxa"/>
            <w:vAlign w:val="center"/>
          </w:tcPr>
          <w:p w14:paraId="1BDA7B02">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《高级程序设计语言C++》实验教学模式改革</w:t>
            </w:r>
          </w:p>
        </w:tc>
        <w:tc>
          <w:tcPr>
            <w:tcW w:w="1184" w:type="dxa"/>
            <w:vAlign w:val="center"/>
          </w:tcPr>
          <w:p w14:paraId="4DAC660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郭芬</w:t>
            </w:r>
          </w:p>
        </w:tc>
        <w:tc>
          <w:tcPr>
            <w:tcW w:w="1632" w:type="dxa"/>
            <w:shd w:val="clear" w:color="auto" w:fill="auto"/>
            <w:vAlign w:val="center"/>
          </w:tcPr>
          <w:p w14:paraId="670F383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961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74EF123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9</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89DA9">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eastAsia="zh-CN"/>
              </w:rPr>
              <w:t>未来技术学院</w:t>
            </w:r>
          </w:p>
        </w:tc>
        <w:tc>
          <w:tcPr>
            <w:tcW w:w="6117" w:type="dxa"/>
            <w:vAlign w:val="center"/>
          </w:tcPr>
          <w:p w14:paraId="2D8A57B0">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基于校企合作的工科类人才创新创业培养模式探索与实践</w:t>
            </w:r>
          </w:p>
        </w:tc>
        <w:tc>
          <w:tcPr>
            <w:tcW w:w="1184" w:type="dxa"/>
            <w:vAlign w:val="center"/>
          </w:tcPr>
          <w:p w14:paraId="14CDD615">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张东</w:t>
            </w:r>
          </w:p>
        </w:tc>
        <w:tc>
          <w:tcPr>
            <w:tcW w:w="1632" w:type="dxa"/>
            <w:shd w:val="clear" w:color="auto" w:fill="auto"/>
            <w:vAlign w:val="center"/>
          </w:tcPr>
          <w:p w14:paraId="5792BE5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EE5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4969865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D905D">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物理与光电学院</w:t>
            </w:r>
          </w:p>
        </w:tc>
        <w:tc>
          <w:tcPr>
            <w:tcW w:w="6117" w:type="dxa"/>
            <w:vAlign w:val="center"/>
          </w:tcPr>
          <w:p w14:paraId="30C74D64">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面向人才培养质量提升的大学物理实验课程改革探索</w:t>
            </w:r>
          </w:p>
        </w:tc>
        <w:tc>
          <w:tcPr>
            <w:tcW w:w="1184" w:type="dxa"/>
            <w:vAlign w:val="center"/>
          </w:tcPr>
          <w:p w14:paraId="19FCDE74">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谢汇章</w:t>
            </w:r>
          </w:p>
        </w:tc>
        <w:tc>
          <w:tcPr>
            <w:tcW w:w="1632" w:type="dxa"/>
            <w:shd w:val="clear" w:color="auto" w:fill="auto"/>
            <w:vAlign w:val="center"/>
          </w:tcPr>
          <w:p w14:paraId="2A0F0841">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35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78584E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634EB">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电力学院</w:t>
            </w:r>
          </w:p>
        </w:tc>
        <w:tc>
          <w:tcPr>
            <w:tcW w:w="6117" w:type="dxa"/>
            <w:vAlign w:val="center"/>
          </w:tcPr>
          <w:p w14:paraId="1A538940">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 xml:space="preserve">“翻转课堂+情景虚拟仿真”混合式教学在发电厂电气课堂的探索   </w:t>
            </w:r>
          </w:p>
        </w:tc>
        <w:tc>
          <w:tcPr>
            <w:tcW w:w="1184" w:type="dxa"/>
            <w:vAlign w:val="center"/>
          </w:tcPr>
          <w:p w14:paraId="515BAE69">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廖志伟</w:t>
            </w:r>
          </w:p>
        </w:tc>
        <w:tc>
          <w:tcPr>
            <w:tcW w:w="1632" w:type="dxa"/>
            <w:shd w:val="clear" w:color="auto" w:fill="auto"/>
            <w:vAlign w:val="center"/>
          </w:tcPr>
          <w:p w14:paraId="0E3DC8D2">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75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72AD63F2">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F38B0">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电子与信息学院</w:t>
            </w:r>
          </w:p>
        </w:tc>
        <w:tc>
          <w:tcPr>
            <w:tcW w:w="6117" w:type="dxa"/>
            <w:vAlign w:val="center"/>
          </w:tcPr>
          <w:p w14:paraId="6371C039">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面向双一流的人工智能嵌入式系统实验项目改革与建设</w:t>
            </w:r>
          </w:p>
        </w:tc>
        <w:tc>
          <w:tcPr>
            <w:tcW w:w="1184" w:type="dxa"/>
            <w:vAlign w:val="center"/>
          </w:tcPr>
          <w:p w14:paraId="545AA866">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李磊</w:t>
            </w:r>
          </w:p>
        </w:tc>
        <w:tc>
          <w:tcPr>
            <w:tcW w:w="1632" w:type="dxa"/>
            <w:shd w:val="clear" w:color="auto" w:fill="auto"/>
            <w:vAlign w:val="center"/>
          </w:tcPr>
          <w:p w14:paraId="50E2464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48D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B04C5E5">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220E0">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电子与信息学院</w:t>
            </w:r>
          </w:p>
        </w:tc>
        <w:tc>
          <w:tcPr>
            <w:tcW w:w="6117" w:type="dxa"/>
            <w:vAlign w:val="center"/>
          </w:tcPr>
          <w:p w14:paraId="365F2D7A">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射频电路前沿进展融入课堂改革与实践</w:t>
            </w:r>
          </w:p>
        </w:tc>
        <w:tc>
          <w:tcPr>
            <w:tcW w:w="1184" w:type="dxa"/>
            <w:vAlign w:val="center"/>
          </w:tcPr>
          <w:p w14:paraId="20B35E9E">
            <w:pPr>
              <w:widowControl/>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陈付昌</w:t>
            </w:r>
          </w:p>
        </w:tc>
        <w:tc>
          <w:tcPr>
            <w:tcW w:w="1632" w:type="dxa"/>
            <w:shd w:val="clear" w:color="auto" w:fill="auto"/>
            <w:vAlign w:val="center"/>
          </w:tcPr>
          <w:p w14:paraId="7536DB49">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val="en-US" w:eastAsia="zh-CN"/>
              </w:rPr>
              <w:t>一般</w:t>
            </w:r>
            <w:r>
              <w:rPr>
                <w:rFonts w:ascii="仿宋" w:hAnsi="仿宋" w:eastAsia="仿宋"/>
                <w:color w:val="000000" w:themeColor="text1"/>
                <w:sz w:val="24"/>
              </w:rPr>
              <w:t>项目</w:t>
            </w:r>
          </w:p>
        </w:tc>
      </w:tr>
      <w:tr w14:paraId="4026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9E3D11F">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DB104">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自动化科学与工程学院</w:t>
            </w:r>
          </w:p>
        </w:tc>
        <w:tc>
          <w:tcPr>
            <w:tcW w:w="6117" w:type="dxa"/>
            <w:vAlign w:val="center"/>
          </w:tcPr>
          <w:p w14:paraId="42F0B0DC">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《单片机原理及应用》教学改革</w:t>
            </w:r>
          </w:p>
        </w:tc>
        <w:tc>
          <w:tcPr>
            <w:tcW w:w="1184" w:type="dxa"/>
            <w:vAlign w:val="center"/>
          </w:tcPr>
          <w:p w14:paraId="23C35045">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eastAsia="zh-CN"/>
              </w:rPr>
              <w:t>李向阳</w:t>
            </w:r>
          </w:p>
        </w:tc>
        <w:tc>
          <w:tcPr>
            <w:tcW w:w="1632" w:type="dxa"/>
            <w:shd w:val="clear" w:color="auto" w:fill="auto"/>
            <w:vAlign w:val="center"/>
          </w:tcPr>
          <w:p w14:paraId="0551F44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E13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9449DDE">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5D088">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自动化科学与工程学院</w:t>
            </w:r>
          </w:p>
        </w:tc>
        <w:tc>
          <w:tcPr>
            <w:tcW w:w="6117" w:type="dxa"/>
            <w:vAlign w:val="center"/>
          </w:tcPr>
          <w:p w14:paraId="7575E0B1">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直驱球杆系统实验项目的开发</w:t>
            </w:r>
          </w:p>
        </w:tc>
        <w:tc>
          <w:tcPr>
            <w:tcW w:w="1184" w:type="dxa"/>
            <w:vAlign w:val="center"/>
          </w:tcPr>
          <w:p w14:paraId="1E3EA8D7">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eastAsia="zh-CN"/>
              </w:rPr>
              <w:t>袁玲</w:t>
            </w:r>
          </w:p>
        </w:tc>
        <w:tc>
          <w:tcPr>
            <w:tcW w:w="1632" w:type="dxa"/>
            <w:shd w:val="clear" w:color="auto" w:fill="auto"/>
            <w:vAlign w:val="center"/>
          </w:tcPr>
          <w:p w14:paraId="15C40AC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9B1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DA8155D">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w:t>
            </w:r>
            <w:r>
              <w:rPr>
                <w:rFonts w:ascii="仿宋" w:hAnsi="仿宋" w:eastAsia="仿宋" w:cs="宋体"/>
                <w:color w:val="000000" w:themeColor="text1"/>
                <w:kern w:val="0"/>
                <w:sz w:val="24"/>
              </w:rPr>
              <w:t>6</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DA187">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电子商务系</w:t>
            </w:r>
          </w:p>
        </w:tc>
        <w:tc>
          <w:tcPr>
            <w:tcW w:w="6117" w:type="dxa"/>
            <w:vAlign w:val="center"/>
          </w:tcPr>
          <w:p w14:paraId="3D41C726">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深度学习视角下的《云计算》混合式教学模式的探索与实践</w:t>
            </w:r>
          </w:p>
        </w:tc>
        <w:tc>
          <w:tcPr>
            <w:tcW w:w="1184" w:type="dxa"/>
            <w:vAlign w:val="center"/>
          </w:tcPr>
          <w:p w14:paraId="5BE4ECD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焦青松</w:t>
            </w:r>
          </w:p>
        </w:tc>
        <w:tc>
          <w:tcPr>
            <w:tcW w:w="1632" w:type="dxa"/>
            <w:shd w:val="clear" w:color="auto" w:fill="auto"/>
            <w:vAlign w:val="center"/>
          </w:tcPr>
          <w:p w14:paraId="36E1898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708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FBA6AAE">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D4E6C">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eastAsia="zh-CN"/>
              </w:rPr>
              <w:t>艺术学院</w:t>
            </w:r>
          </w:p>
        </w:tc>
        <w:tc>
          <w:tcPr>
            <w:tcW w:w="6117" w:type="dxa"/>
            <w:vAlign w:val="center"/>
          </w:tcPr>
          <w:p w14:paraId="35EAC273">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原创作品在高校声乐教学中的应用研究</w:t>
            </w:r>
          </w:p>
        </w:tc>
        <w:tc>
          <w:tcPr>
            <w:tcW w:w="1184" w:type="dxa"/>
            <w:vAlign w:val="center"/>
          </w:tcPr>
          <w:p w14:paraId="146FEBFA">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吴哲铭</w:t>
            </w:r>
          </w:p>
        </w:tc>
        <w:tc>
          <w:tcPr>
            <w:tcW w:w="1632" w:type="dxa"/>
            <w:shd w:val="clear" w:color="auto" w:fill="auto"/>
            <w:vAlign w:val="center"/>
          </w:tcPr>
          <w:p w14:paraId="618D464B">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54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2" w:type="dxa"/>
            <w:tcBorders>
              <w:right w:val="single" w:color="auto" w:sz="4" w:space="0"/>
            </w:tcBorders>
            <w:shd w:val="clear" w:color="auto" w:fill="auto"/>
            <w:vAlign w:val="center"/>
          </w:tcPr>
          <w:p w14:paraId="0ADE8295">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38</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20BC">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公共管理学院</w:t>
            </w:r>
          </w:p>
        </w:tc>
        <w:tc>
          <w:tcPr>
            <w:tcW w:w="6117" w:type="dxa"/>
            <w:vAlign w:val="center"/>
          </w:tcPr>
          <w:p w14:paraId="0231EFD4">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信息化背景下高校混合式教学质量管理体系构建研究</w:t>
            </w:r>
          </w:p>
        </w:tc>
        <w:tc>
          <w:tcPr>
            <w:tcW w:w="1184" w:type="dxa"/>
            <w:vAlign w:val="center"/>
          </w:tcPr>
          <w:p w14:paraId="63C6A24E">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叶托</w:t>
            </w:r>
          </w:p>
        </w:tc>
        <w:tc>
          <w:tcPr>
            <w:tcW w:w="1632" w:type="dxa"/>
            <w:shd w:val="clear" w:color="auto" w:fill="auto"/>
            <w:vAlign w:val="center"/>
          </w:tcPr>
          <w:p w14:paraId="6B8DAE0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AB0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62" w:type="dxa"/>
            <w:tcBorders>
              <w:right w:val="single" w:color="auto" w:sz="4" w:space="0"/>
            </w:tcBorders>
            <w:shd w:val="clear" w:color="auto" w:fill="auto"/>
            <w:vAlign w:val="center"/>
          </w:tcPr>
          <w:p w14:paraId="0C3278B7">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39</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7D620">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经济与金融学院</w:t>
            </w:r>
          </w:p>
        </w:tc>
        <w:tc>
          <w:tcPr>
            <w:tcW w:w="6117" w:type="dxa"/>
            <w:vAlign w:val="center"/>
          </w:tcPr>
          <w:p w14:paraId="27717FD9">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行动学习模式在经济学专业的应用研究</w:t>
            </w:r>
          </w:p>
        </w:tc>
        <w:tc>
          <w:tcPr>
            <w:tcW w:w="1184" w:type="dxa"/>
            <w:vAlign w:val="center"/>
          </w:tcPr>
          <w:p w14:paraId="398C5B2B">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陈菲</w:t>
            </w:r>
          </w:p>
        </w:tc>
        <w:tc>
          <w:tcPr>
            <w:tcW w:w="1632" w:type="dxa"/>
            <w:shd w:val="clear" w:color="auto" w:fill="auto"/>
            <w:vAlign w:val="center"/>
          </w:tcPr>
          <w:p w14:paraId="32E05CB1">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BCF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5DD76E5F">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40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AB5B5">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新闻与传播学院</w:t>
            </w:r>
          </w:p>
        </w:tc>
        <w:tc>
          <w:tcPr>
            <w:tcW w:w="6117" w:type="dxa"/>
            <w:vAlign w:val="center"/>
          </w:tcPr>
          <w:p w14:paraId="1FFD0C4B">
            <w:pPr>
              <w:widowControl/>
              <w:spacing w:line="240" w:lineRule="auto"/>
              <w:jc w:val="left"/>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面向实践和创新能力培养的市场营销全英教学改革</w:t>
            </w:r>
          </w:p>
        </w:tc>
        <w:tc>
          <w:tcPr>
            <w:tcW w:w="1184" w:type="dxa"/>
            <w:vAlign w:val="center"/>
          </w:tcPr>
          <w:p w14:paraId="7B485FE0">
            <w:pPr>
              <w:widowControl/>
              <w:spacing w:line="240" w:lineRule="auto"/>
              <w:jc w:val="left"/>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lang w:eastAsia="zh-CN"/>
              </w:rPr>
              <w:t>高辉</w:t>
            </w:r>
          </w:p>
        </w:tc>
        <w:tc>
          <w:tcPr>
            <w:tcW w:w="1632" w:type="dxa"/>
            <w:shd w:val="clear" w:color="auto" w:fill="auto"/>
            <w:vAlign w:val="center"/>
          </w:tcPr>
          <w:p w14:paraId="01B5CE13">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9FA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4DF809AA">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DBD04">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eastAsia="zh-CN"/>
              </w:rPr>
              <w:t>旅游管理系</w:t>
            </w:r>
          </w:p>
        </w:tc>
        <w:tc>
          <w:tcPr>
            <w:tcW w:w="6117" w:type="dxa"/>
            <w:vAlign w:val="center"/>
          </w:tcPr>
          <w:p w14:paraId="780F962A">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基于虚拟教研室的旅游管理类专业课程协同课程思政的机制与路径研究</w:t>
            </w:r>
          </w:p>
        </w:tc>
        <w:tc>
          <w:tcPr>
            <w:tcW w:w="1184" w:type="dxa"/>
            <w:vAlign w:val="center"/>
          </w:tcPr>
          <w:p w14:paraId="0F1AB187">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李沐纯</w:t>
            </w:r>
          </w:p>
        </w:tc>
        <w:tc>
          <w:tcPr>
            <w:tcW w:w="1632" w:type="dxa"/>
            <w:shd w:val="clear" w:color="auto" w:fill="auto"/>
            <w:vAlign w:val="center"/>
          </w:tcPr>
          <w:p w14:paraId="2086E24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80B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02A85D6">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3AEEA">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体育学院</w:t>
            </w:r>
          </w:p>
        </w:tc>
        <w:tc>
          <w:tcPr>
            <w:tcW w:w="6117" w:type="dxa"/>
            <w:vAlign w:val="center"/>
          </w:tcPr>
          <w:p w14:paraId="34B5C986">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VR/MR游泳辅助系统的设计与应用研究</w:t>
            </w:r>
          </w:p>
        </w:tc>
        <w:tc>
          <w:tcPr>
            <w:tcW w:w="1184" w:type="dxa"/>
            <w:vAlign w:val="center"/>
          </w:tcPr>
          <w:p w14:paraId="7841538D">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杨日旭</w:t>
            </w:r>
          </w:p>
        </w:tc>
        <w:tc>
          <w:tcPr>
            <w:tcW w:w="1632" w:type="dxa"/>
            <w:shd w:val="clear" w:color="auto" w:fill="auto"/>
            <w:vAlign w:val="center"/>
          </w:tcPr>
          <w:p w14:paraId="08B9787C">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94A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9C38956">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82AF">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体育学院</w:t>
            </w:r>
          </w:p>
        </w:tc>
        <w:tc>
          <w:tcPr>
            <w:tcW w:w="6117" w:type="dxa"/>
            <w:vAlign w:val="center"/>
          </w:tcPr>
          <w:p w14:paraId="1A445650">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高校大学体育跆拳道课程“思政元素”的挖掘与教学实践研究</w:t>
            </w:r>
          </w:p>
        </w:tc>
        <w:tc>
          <w:tcPr>
            <w:tcW w:w="1184" w:type="dxa"/>
            <w:vAlign w:val="center"/>
          </w:tcPr>
          <w:p w14:paraId="1D6734D2">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孙会</w:t>
            </w:r>
          </w:p>
        </w:tc>
        <w:tc>
          <w:tcPr>
            <w:tcW w:w="1632" w:type="dxa"/>
            <w:shd w:val="clear" w:color="auto" w:fill="auto"/>
            <w:vAlign w:val="center"/>
          </w:tcPr>
          <w:p w14:paraId="7664721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542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1E8E89A1">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61854">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外国语学院</w:t>
            </w:r>
          </w:p>
        </w:tc>
        <w:tc>
          <w:tcPr>
            <w:tcW w:w="6117" w:type="dxa"/>
            <w:vAlign w:val="center"/>
          </w:tcPr>
          <w:p w14:paraId="449DD37F">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基于数据挖掘技术的翻译教学观与翻译课堂改革</w:t>
            </w:r>
          </w:p>
        </w:tc>
        <w:tc>
          <w:tcPr>
            <w:tcW w:w="1184" w:type="dxa"/>
            <w:vAlign w:val="center"/>
          </w:tcPr>
          <w:p w14:paraId="5073E75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陆艺娜</w:t>
            </w:r>
          </w:p>
        </w:tc>
        <w:tc>
          <w:tcPr>
            <w:tcW w:w="1632" w:type="dxa"/>
            <w:shd w:val="clear" w:color="auto" w:fill="auto"/>
            <w:vAlign w:val="center"/>
          </w:tcPr>
          <w:p w14:paraId="60B43F1B">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71D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2754851E">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460E2">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外国语学院</w:t>
            </w:r>
          </w:p>
        </w:tc>
        <w:tc>
          <w:tcPr>
            <w:tcW w:w="6117" w:type="dxa"/>
            <w:vAlign w:val="center"/>
          </w:tcPr>
          <w:p w14:paraId="73A1D2A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基于续论学习观的口译教学改革实践</w:t>
            </w:r>
          </w:p>
        </w:tc>
        <w:tc>
          <w:tcPr>
            <w:tcW w:w="1184" w:type="dxa"/>
            <w:vAlign w:val="center"/>
          </w:tcPr>
          <w:p w14:paraId="2D0BFCFF">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杜可君</w:t>
            </w:r>
          </w:p>
        </w:tc>
        <w:tc>
          <w:tcPr>
            <w:tcW w:w="1632" w:type="dxa"/>
            <w:shd w:val="clear" w:color="auto" w:fill="auto"/>
            <w:vAlign w:val="center"/>
          </w:tcPr>
          <w:p w14:paraId="67D6067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3D0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tcBorders>
              <w:right w:val="single" w:color="auto" w:sz="4" w:space="0"/>
            </w:tcBorders>
            <w:shd w:val="clear" w:color="auto" w:fill="auto"/>
            <w:vAlign w:val="center"/>
          </w:tcPr>
          <w:p w14:paraId="6429806D">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46</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D589B">
            <w:pPr>
              <w:spacing w:line="240" w:lineRule="auto"/>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教务处</w:t>
            </w:r>
          </w:p>
        </w:tc>
        <w:tc>
          <w:tcPr>
            <w:tcW w:w="6117" w:type="dxa"/>
            <w:vAlign w:val="center"/>
          </w:tcPr>
          <w:p w14:paraId="452F75B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高校双创基地赋能“专创融合型”深度学习课堂建设的逻辑理论与实践路径</w:t>
            </w:r>
          </w:p>
        </w:tc>
        <w:tc>
          <w:tcPr>
            <w:tcW w:w="1184" w:type="dxa"/>
            <w:vAlign w:val="center"/>
          </w:tcPr>
          <w:p w14:paraId="1024C40C">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曾雪丽</w:t>
            </w:r>
          </w:p>
        </w:tc>
        <w:tc>
          <w:tcPr>
            <w:tcW w:w="1632" w:type="dxa"/>
            <w:shd w:val="clear" w:color="auto" w:fill="auto"/>
            <w:vAlign w:val="center"/>
          </w:tcPr>
          <w:p w14:paraId="457B96ED">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bl>
    <w:p w14:paraId="73819D00">
      <w:pPr>
        <w:rPr>
          <w:rFonts w:eastAsia="仿宋"/>
          <w:color w:val="000000" w:themeColor="text1"/>
          <w:sz w:val="24"/>
        </w:rPr>
      </w:pPr>
    </w:p>
    <w:p w14:paraId="149AF2A6">
      <w:pPr>
        <w:pStyle w:val="13"/>
        <w:numPr>
          <w:ilvl w:val="0"/>
          <w:numId w:val="0"/>
        </w:numPr>
        <w:ind w:leftChars="0" w:firstLine="480" w:firstLineChars="200"/>
        <w:rPr>
          <w:rFonts w:ascii="黑体" w:hAnsi="黑体" w:eastAsia="黑体"/>
          <w:color w:val="000000" w:themeColor="text1"/>
          <w:sz w:val="24"/>
          <w:szCs w:val="24"/>
        </w:rPr>
      </w:pPr>
      <w:r>
        <w:rPr>
          <w:rFonts w:hint="eastAsia" w:ascii="黑体" w:hAnsi="黑体" w:eastAsia="黑体"/>
          <w:color w:val="000000" w:themeColor="text1"/>
          <w:sz w:val="24"/>
          <w:szCs w:val="24"/>
          <w:lang w:eastAsia="zh-CN"/>
        </w:rPr>
        <w:t>（二）</w:t>
      </w:r>
      <w:r>
        <w:rPr>
          <w:rFonts w:ascii="黑体" w:hAnsi="黑体" w:eastAsia="黑体"/>
          <w:color w:val="000000" w:themeColor="text1"/>
          <w:sz w:val="24"/>
          <w:szCs w:val="24"/>
        </w:rPr>
        <w:t>青年专项</w:t>
      </w:r>
    </w:p>
    <w:tbl>
      <w:tblPr>
        <w:tblStyle w:val="7"/>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001"/>
        <w:gridCol w:w="6382"/>
        <w:gridCol w:w="1134"/>
        <w:gridCol w:w="1598"/>
      </w:tblGrid>
      <w:tr w14:paraId="2C0A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2" w:type="dxa"/>
            <w:shd w:val="clear" w:color="auto" w:fill="auto"/>
            <w:vAlign w:val="center"/>
          </w:tcPr>
          <w:p w14:paraId="15ABDB01">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序号</w:t>
            </w:r>
          </w:p>
        </w:tc>
        <w:tc>
          <w:tcPr>
            <w:tcW w:w="3001" w:type="dxa"/>
            <w:shd w:val="clear" w:color="auto" w:fill="auto"/>
            <w:vAlign w:val="center"/>
          </w:tcPr>
          <w:p w14:paraId="66B73AD9">
            <w:pPr>
              <w:widowControl/>
              <w:jc w:val="center"/>
              <w:rPr>
                <w:rFonts w:ascii="仿宋" w:hAnsi="仿宋" w:eastAsia="仿宋" w:cs="宋体"/>
                <w:b/>
                <w:bCs/>
                <w:color w:val="000000" w:themeColor="text1"/>
                <w:kern w:val="0"/>
                <w:sz w:val="24"/>
              </w:rPr>
            </w:pPr>
            <w:r>
              <w:rPr>
                <w:rFonts w:hint="eastAsia" w:ascii="仿宋" w:hAnsi="仿宋" w:eastAsia="仿宋"/>
                <w:b/>
                <w:bCs/>
                <w:color w:val="000000" w:themeColor="text1"/>
                <w:sz w:val="24"/>
              </w:rPr>
              <w:t>单位</w:t>
            </w:r>
            <w:r>
              <w:rPr>
                <w:rFonts w:hint="eastAsia" w:ascii="仿宋" w:hAnsi="仿宋" w:eastAsia="仿宋" w:cs="宋体"/>
                <w:b/>
                <w:bCs/>
                <w:color w:val="000000" w:themeColor="text1"/>
                <w:kern w:val="0"/>
                <w:sz w:val="24"/>
              </w:rPr>
              <w:t>名称</w:t>
            </w:r>
          </w:p>
        </w:tc>
        <w:tc>
          <w:tcPr>
            <w:tcW w:w="6382" w:type="dxa"/>
            <w:shd w:val="clear" w:color="auto" w:fill="auto"/>
            <w:vAlign w:val="center"/>
          </w:tcPr>
          <w:p w14:paraId="00173FF2">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项目名称</w:t>
            </w:r>
          </w:p>
        </w:tc>
        <w:tc>
          <w:tcPr>
            <w:tcW w:w="1134" w:type="dxa"/>
            <w:shd w:val="clear" w:color="auto" w:fill="auto"/>
            <w:vAlign w:val="center"/>
          </w:tcPr>
          <w:p w14:paraId="59802B18">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主持人</w:t>
            </w:r>
          </w:p>
        </w:tc>
        <w:tc>
          <w:tcPr>
            <w:tcW w:w="1598" w:type="dxa"/>
            <w:shd w:val="clear" w:color="auto" w:fill="auto"/>
            <w:vAlign w:val="center"/>
          </w:tcPr>
          <w:p w14:paraId="2F14A725">
            <w:pPr>
              <w:jc w:val="center"/>
              <w:rPr>
                <w:rFonts w:ascii="仿宋" w:hAnsi="仿宋" w:eastAsia="仿宋"/>
                <w:b/>
                <w:bCs/>
                <w:color w:val="000000" w:themeColor="text1"/>
                <w:sz w:val="24"/>
              </w:rPr>
            </w:pPr>
            <w:r>
              <w:rPr>
                <w:rFonts w:ascii="仿宋" w:hAnsi="仿宋" w:eastAsia="仿宋"/>
                <w:b/>
                <w:bCs/>
                <w:color w:val="000000" w:themeColor="text1"/>
                <w:sz w:val="24"/>
              </w:rPr>
              <w:t>项目类型</w:t>
            </w:r>
          </w:p>
        </w:tc>
      </w:tr>
      <w:tr w14:paraId="5A07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ED335F7">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F45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382" w:type="dxa"/>
            <w:vAlign w:val="center"/>
          </w:tcPr>
          <w:p w14:paraId="11682A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基于安全工程产业模式的创新创业教育改革研究</w:t>
            </w:r>
          </w:p>
        </w:tc>
        <w:tc>
          <w:tcPr>
            <w:tcW w:w="1134" w:type="dxa"/>
            <w:vAlign w:val="center"/>
          </w:tcPr>
          <w:p w14:paraId="1CD1AA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江赛华</w:t>
            </w:r>
          </w:p>
        </w:tc>
        <w:tc>
          <w:tcPr>
            <w:tcW w:w="1598" w:type="dxa"/>
            <w:shd w:val="clear" w:color="auto" w:fill="auto"/>
            <w:vAlign w:val="center"/>
          </w:tcPr>
          <w:p w14:paraId="75BB2B86">
            <w:pPr>
              <w:jc w:val="center"/>
              <w:rPr>
                <w:rFonts w:ascii="仿宋" w:hAnsi="仿宋" w:eastAsia="仿宋"/>
                <w:color w:val="000000" w:themeColor="text1"/>
                <w:sz w:val="24"/>
              </w:rPr>
            </w:pPr>
            <w:r>
              <w:rPr>
                <w:rFonts w:ascii="仿宋" w:hAnsi="仿宋" w:eastAsia="仿宋"/>
                <w:color w:val="000000" w:themeColor="text1"/>
                <w:sz w:val="24"/>
              </w:rPr>
              <w:t>重点项目</w:t>
            </w:r>
          </w:p>
        </w:tc>
      </w:tr>
      <w:tr w14:paraId="5E9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2BB0A2CC">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EDC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土木与交通学院</w:t>
            </w:r>
          </w:p>
        </w:tc>
        <w:tc>
          <w:tcPr>
            <w:tcW w:w="6382" w:type="dxa"/>
            <w:vAlign w:val="center"/>
          </w:tcPr>
          <w:p w14:paraId="557766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lang w:val="en-US" w:eastAsia="zh-CN"/>
              </w:rPr>
              <w:t>船舶与海洋工程水池实验室教学平台建设</w:t>
            </w:r>
          </w:p>
        </w:tc>
        <w:tc>
          <w:tcPr>
            <w:tcW w:w="1134" w:type="dxa"/>
            <w:vAlign w:val="center"/>
          </w:tcPr>
          <w:p w14:paraId="332206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lang w:val="en-US" w:eastAsia="zh-CN"/>
              </w:rPr>
              <w:t>焦甲龙</w:t>
            </w:r>
          </w:p>
        </w:tc>
        <w:tc>
          <w:tcPr>
            <w:tcW w:w="1598" w:type="dxa"/>
            <w:shd w:val="clear" w:color="auto" w:fill="auto"/>
            <w:vAlign w:val="center"/>
          </w:tcPr>
          <w:p w14:paraId="6FB0446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089A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42853223">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FA7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382" w:type="dxa"/>
            <w:vAlign w:val="center"/>
          </w:tcPr>
          <w:p w14:paraId="26484A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基于“OBE理念+课程思政”《分析化学实验》课程教学的探索与实践</w:t>
            </w:r>
          </w:p>
        </w:tc>
        <w:tc>
          <w:tcPr>
            <w:tcW w:w="1134" w:type="dxa"/>
            <w:vAlign w:val="center"/>
          </w:tcPr>
          <w:p w14:paraId="16512B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黄沁彤</w:t>
            </w:r>
          </w:p>
        </w:tc>
        <w:tc>
          <w:tcPr>
            <w:tcW w:w="1598" w:type="dxa"/>
            <w:shd w:val="clear" w:color="auto" w:fill="auto"/>
            <w:vAlign w:val="center"/>
          </w:tcPr>
          <w:p w14:paraId="32FBCF9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423F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8A095B2">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566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轻工科学与工程学院</w:t>
            </w:r>
          </w:p>
        </w:tc>
        <w:tc>
          <w:tcPr>
            <w:tcW w:w="6382" w:type="dxa"/>
            <w:tcBorders>
              <w:top w:val="single" w:color="auto" w:sz="4" w:space="0"/>
              <w:left w:val="single" w:color="auto" w:sz="4" w:space="0"/>
              <w:bottom w:val="single" w:color="auto" w:sz="4" w:space="0"/>
              <w:right w:val="single" w:color="auto" w:sz="4" w:space="0"/>
            </w:tcBorders>
            <w:shd w:val="clear" w:color="auto" w:fill="auto"/>
            <w:vAlign w:val="center"/>
          </w:tcPr>
          <w:p w14:paraId="5EB386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基于教育新基建的专业实验课程教学信息化建设探索与实践</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D1FC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马观凤</w:t>
            </w:r>
          </w:p>
        </w:tc>
        <w:tc>
          <w:tcPr>
            <w:tcW w:w="1598" w:type="dxa"/>
            <w:shd w:val="clear" w:color="auto" w:fill="auto"/>
            <w:vAlign w:val="center"/>
          </w:tcPr>
          <w:p w14:paraId="112EC04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769E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83E4466">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319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电力学院</w:t>
            </w:r>
          </w:p>
        </w:tc>
        <w:tc>
          <w:tcPr>
            <w:tcW w:w="6382" w:type="dxa"/>
            <w:vAlign w:val="center"/>
          </w:tcPr>
          <w:p w14:paraId="46BE1C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面向新型电力系统建设的《电力系统稳定性分析》课程建设与持续改进</w:t>
            </w:r>
          </w:p>
        </w:tc>
        <w:tc>
          <w:tcPr>
            <w:tcW w:w="1134" w:type="dxa"/>
            <w:vAlign w:val="center"/>
          </w:tcPr>
          <w:p w14:paraId="4E4D7B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刘云</w:t>
            </w:r>
          </w:p>
        </w:tc>
        <w:tc>
          <w:tcPr>
            <w:tcW w:w="1598" w:type="dxa"/>
            <w:shd w:val="clear" w:color="auto" w:fill="auto"/>
            <w:vAlign w:val="center"/>
          </w:tcPr>
          <w:p w14:paraId="6070000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07CB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0D9F3719">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2DE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广州国际校区公共基础实验中心</w:t>
            </w:r>
          </w:p>
        </w:tc>
        <w:tc>
          <w:tcPr>
            <w:tcW w:w="6382" w:type="dxa"/>
            <w:vAlign w:val="center"/>
          </w:tcPr>
          <w:p w14:paraId="1AF77A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基于虚拟仿真的无人机实训教学探索与实践</w:t>
            </w:r>
          </w:p>
        </w:tc>
        <w:tc>
          <w:tcPr>
            <w:tcW w:w="1134" w:type="dxa"/>
            <w:vAlign w:val="center"/>
          </w:tcPr>
          <w:p w14:paraId="2A589B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刘禹辰</w:t>
            </w:r>
          </w:p>
        </w:tc>
        <w:tc>
          <w:tcPr>
            <w:tcW w:w="1598" w:type="dxa"/>
            <w:shd w:val="clear" w:color="auto" w:fill="auto"/>
            <w:vAlign w:val="center"/>
          </w:tcPr>
          <w:p w14:paraId="0D3FF17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031C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97FAFAF">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E04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法学院</w:t>
            </w:r>
          </w:p>
        </w:tc>
        <w:tc>
          <w:tcPr>
            <w:tcW w:w="6382" w:type="dxa"/>
            <w:vAlign w:val="center"/>
          </w:tcPr>
          <w:p w14:paraId="20BBC2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卓越涉外法治人才培养目标下的国际模拟法庭教学改革</w:t>
            </w:r>
          </w:p>
        </w:tc>
        <w:tc>
          <w:tcPr>
            <w:tcW w:w="1134" w:type="dxa"/>
            <w:vAlign w:val="center"/>
          </w:tcPr>
          <w:p w14:paraId="4830F9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徐树</w:t>
            </w:r>
          </w:p>
        </w:tc>
        <w:tc>
          <w:tcPr>
            <w:tcW w:w="1598" w:type="dxa"/>
            <w:shd w:val="clear" w:color="auto" w:fill="auto"/>
            <w:vAlign w:val="center"/>
          </w:tcPr>
          <w:p w14:paraId="458995A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r>
      <w:tr w14:paraId="23DC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4C78EE65">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8</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8F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382" w:type="dxa"/>
            <w:vAlign w:val="center"/>
          </w:tcPr>
          <w:p w14:paraId="64298D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增材制造与机电一体化方向的融合教学</w:t>
            </w:r>
          </w:p>
        </w:tc>
        <w:tc>
          <w:tcPr>
            <w:tcW w:w="1134" w:type="dxa"/>
            <w:vAlign w:val="center"/>
          </w:tcPr>
          <w:p w14:paraId="0E8E4F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王迪</w:t>
            </w:r>
          </w:p>
        </w:tc>
        <w:tc>
          <w:tcPr>
            <w:tcW w:w="1598" w:type="dxa"/>
            <w:shd w:val="clear" w:color="auto" w:fill="auto"/>
            <w:vAlign w:val="center"/>
          </w:tcPr>
          <w:p w14:paraId="36F7DB9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9A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07EE0DCA">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9</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D4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机械与汽车工程学院</w:t>
            </w:r>
          </w:p>
        </w:tc>
        <w:tc>
          <w:tcPr>
            <w:tcW w:w="6382" w:type="dxa"/>
            <w:vAlign w:val="center"/>
          </w:tcPr>
          <w:p w14:paraId="68BBAA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冲压模具设计与制造课程实践环节的建设与改革</w:t>
            </w:r>
          </w:p>
        </w:tc>
        <w:tc>
          <w:tcPr>
            <w:tcW w:w="1134" w:type="dxa"/>
            <w:vAlign w:val="center"/>
          </w:tcPr>
          <w:p w14:paraId="010FEE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肖刚锋</w:t>
            </w:r>
          </w:p>
        </w:tc>
        <w:tc>
          <w:tcPr>
            <w:tcW w:w="1598" w:type="dxa"/>
            <w:shd w:val="clear" w:color="auto" w:fill="auto"/>
            <w:vAlign w:val="center"/>
          </w:tcPr>
          <w:p w14:paraId="61B5268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20C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107E14E">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10</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BB8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建筑学院</w:t>
            </w:r>
          </w:p>
        </w:tc>
        <w:tc>
          <w:tcPr>
            <w:tcW w:w="6382" w:type="dxa"/>
            <w:vAlign w:val="center"/>
          </w:tcPr>
          <w:p w14:paraId="6496F8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面向一流本科课程建设的城乡规划理论课教学设计与方法改革探究</w:t>
            </w:r>
          </w:p>
        </w:tc>
        <w:tc>
          <w:tcPr>
            <w:tcW w:w="1134" w:type="dxa"/>
            <w:vAlign w:val="center"/>
          </w:tcPr>
          <w:p w14:paraId="76658C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魏宗财</w:t>
            </w:r>
          </w:p>
        </w:tc>
        <w:tc>
          <w:tcPr>
            <w:tcW w:w="1598" w:type="dxa"/>
            <w:shd w:val="clear" w:color="auto" w:fill="auto"/>
            <w:vAlign w:val="center"/>
          </w:tcPr>
          <w:p w14:paraId="420B68F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51E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CDB48D2">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1</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D81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土木与交通学院</w:t>
            </w:r>
          </w:p>
        </w:tc>
        <w:tc>
          <w:tcPr>
            <w:tcW w:w="6382" w:type="dxa"/>
            <w:vAlign w:val="center"/>
          </w:tcPr>
          <w:p w14:paraId="425C7B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基于项目教学法的《工程项目管理》课程教学改革与实践</w:t>
            </w:r>
          </w:p>
        </w:tc>
        <w:tc>
          <w:tcPr>
            <w:tcW w:w="1134" w:type="dxa"/>
            <w:vAlign w:val="center"/>
          </w:tcPr>
          <w:p w14:paraId="4EF6F6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张扬冰</w:t>
            </w:r>
          </w:p>
        </w:tc>
        <w:tc>
          <w:tcPr>
            <w:tcW w:w="1598" w:type="dxa"/>
            <w:shd w:val="clear" w:color="auto" w:fill="auto"/>
            <w:vAlign w:val="center"/>
          </w:tcPr>
          <w:p w14:paraId="670603CE">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091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3780653">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2</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5CB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土木与交通学院</w:t>
            </w:r>
          </w:p>
        </w:tc>
        <w:tc>
          <w:tcPr>
            <w:tcW w:w="6382" w:type="dxa"/>
            <w:vAlign w:val="center"/>
          </w:tcPr>
          <w:p w14:paraId="789975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《结构有限元》课程教学模式探索与实践</w:t>
            </w:r>
          </w:p>
        </w:tc>
        <w:tc>
          <w:tcPr>
            <w:tcW w:w="1134" w:type="dxa"/>
            <w:vAlign w:val="center"/>
          </w:tcPr>
          <w:p w14:paraId="099F55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邱守强</w:t>
            </w:r>
          </w:p>
        </w:tc>
        <w:tc>
          <w:tcPr>
            <w:tcW w:w="1598" w:type="dxa"/>
            <w:shd w:val="clear" w:color="auto" w:fill="auto"/>
            <w:vAlign w:val="center"/>
          </w:tcPr>
          <w:p w14:paraId="13BC13ED">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044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5DDE278">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3</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DED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土木与交通学院</w:t>
            </w:r>
          </w:p>
        </w:tc>
        <w:tc>
          <w:tcPr>
            <w:tcW w:w="6382" w:type="dxa"/>
            <w:vAlign w:val="center"/>
          </w:tcPr>
          <w:p w14:paraId="6EFB47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“四新”建设背景下船舶与海洋工程专业教学研究与实践</w:t>
            </w:r>
          </w:p>
        </w:tc>
        <w:tc>
          <w:tcPr>
            <w:tcW w:w="1134" w:type="dxa"/>
            <w:vAlign w:val="center"/>
          </w:tcPr>
          <w:p w14:paraId="3C1299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rPr>
              <w:t>杨乐乐</w:t>
            </w:r>
          </w:p>
        </w:tc>
        <w:tc>
          <w:tcPr>
            <w:tcW w:w="1598" w:type="dxa"/>
            <w:shd w:val="clear" w:color="auto" w:fill="auto"/>
            <w:vAlign w:val="center"/>
          </w:tcPr>
          <w:p w14:paraId="778241BC">
            <w:pPr>
              <w:widowControl/>
              <w:ind w:firstLine="240" w:firstLineChars="100"/>
              <w:rPr>
                <w:rFonts w:ascii="仿宋" w:hAnsi="仿宋" w:eastAsia="仿宋" w:cs="仿宋"/>
                <w:color w:val="000000" w:themeColor="text1"/>
                <w:kern w:val="0"/>
                <w:sz w:val="24"/>
                <w:szCs w:val="24"/>
                <w:lang w:val="en-US" w:eastAsia="zh-CN" w:bidi="ar-SA"/>
              </w:rPr>
            </w:pPr>
            <w:r>
              <w:rPr>
                <w:rFonts w:hint="eastAsia" w:ascii="仿宋" w:hAnsi="仿宋" w:eastAsia="仿宋"/>
                <w:color w:val="000000" w:themeColor="text1"/>
                <w:sz w:val="24"/>
                <w:lang w:val="en-US" w:eastAsia="zh-CN"/>
              </w:rPr>
              <w:t>一般</w:t>
            </w:r>
            <w:r>
              <w:rPr>
                <w:rFonts w:ascii="仿宋" w:hAnsi="仿宋" w:eastAsia="仿宋"/>
                <w:color w:val="000000" w:themeColor="text1"/>
                <w:sz w:val="24"/>
              </w:rPr>
              <w:t>项目</w:t>
            </w:r>
          </w:p>
        </w:tc>
      </w:tr>
      <w:tr w14:paraId="4082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EBEBAC0">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14</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318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设计学院</w:t>
            </w:r>
          </w:p>
        </w:tc>
        <w:tc>
          <w:tcPr>
            <w:tcW w:w="6382" w:type="dxa"/>
            <w:tcBorders>
              <w:top w:val="single" w:color="auto" w:sz="4" w:space="0"/>
              <w:left w:val="single" w:color="auto" w:sz="4" w:space="0"/>
              <w:bottom w:val="single" w:color="auto" w:sz="4" w:space="0"/>
              <w:right w:val="single" w:color="auto" w:sz="4" w:space="0"/>
            </w:tcBorders>
            <w:shd w:val="clear" w:color="auto" w:fill="auto"/>
            <w:vAlign w:val="center"/>
          </w:tcPr>
          <w:p w14:paraId="77750B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国家一流本科专业建设背景下《产品材料与工艺》课程改革探索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F2414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毛晶晶</w:t>
            </w:r>
          </w:p>
        </w:tc>
        <w:tc>
          <w:tcPr>
            <w:tcW w:w="1598" w:type="dxa"/>
            <w:shd w:val="clear" w:color="auto" w:fill="auto"/>
            <w:vAlign w:val="center"/>
          </w:tcPr>
          <w:p w14:paraId="18AAECFD">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72C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602E92C">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5</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0ED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设计学院</w:t>
            </w:r>
          </w:p>
        </w:tc>
        <w:tc>
          <w:tcPr>
            <w:tcW w:w="6382" w:type="dxa"/>
            <w:vAlign w:val="center"/>
          </w:tcPr>
          <w:p w14:paraId="2C00D8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设计驱动的工业设计工程基础教学改革研究</w:t>
            </w:r>
          </w:p>
        </w:tc>
        <w:tc>
          <w:tcPr>
            <w:tcW w:w="1134" w:type="dxa"/>
            <w:vAlign w:val="center"/>
          </w:tcPr>
          <w:p w14:paraId="301F39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李淼</w:t>
            </w:r>
          </w:p>
        </w:tc>
        <w:tc>
          <w:tcPr>
            <w:tcW w:w="1598" w:type="dxa"/>
            <w:shd w:val="clear" w:color="auto" w:fill="auto"/>
            <w:vAlign w:val="center"/>
          </w:tcPr>
          <w:p w14:paraId="1A7074B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6A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048E01CB">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6</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CE2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材料科学与工程学院</w:t>
            </w:r>
          </w:p>
        </w:tc>
        <w:tc>
          <w:tcPr>
            <w:tcW w:w="6382" w:type="dxa"/>
            <w:vAlign w:val="center"/>
          </w:tcPr>
          <w:p w14:paraId="69155C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本科实验课程建设与探索-本硕贯通式实验课</w:t>
            </w:r>
          </w:p>
        </w:tc>
        <w:tc>
          <w:tcPr>
            <w:tcW w:w="1134" w:type="dxa"/>
            <w:vAlign w:val="center"/>
          </w:tcPr>
          <w:p w14:paraId="29D4D5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邱兆国</w:t>
            </w:r>
          </w:p>
        </w:tc>
        <w:tc>
          <w:tcPr>
            <w:tcW w:w="1598" w:type="dxa"/>
            <w:shd w:val="clear" w:color="auto" w:fill="auto"/>
            <w:vAlign w:val="center"/>
          </w:tcPr>
          <w:p w14:paraId="69DD394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5B1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46DBF10B">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7</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F86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382" w:type="dxa"/>
            <w:vAlign w:val="center"/>
          </w:tcPr>
          <w:p w14:paraId="4764B8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基于“海因里希安全法则”的本科实验室安全教育</w:t>
            </w:r>
          </w:p>
        </w:tc>
        <w:tc>
          <w:tcPr>
            <w:tcW w:w="1134" w:type="dxa"/>
            <w:vAlign w:val="center"/>
          </w:tcPr>
          <w:p w14:paraId="47AE99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阮涛</w:t>
            </w:r>
          </w:p>
        </w:tc>
        <w:tc>
          <w:tcPr>
            <w:tcW w:w="1598" w:type="dxa"/>
            <w:shd w:val="clear" w:color="auto" w:fill="auto"/>
            <w:vAlign w:val="center"/>
          </w:tcPr>
          <w:p w14:paraId="18B0A1D3">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F8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2B4A9677">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8</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98A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382" w:type="dxa"/>
            <w:vAlign w:val="center"/>
          </w:tcPr>
          <w:p w14:paraId="28CC64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新工科背景下应化专业有机化学实验教学改革与实践</w:t>
            </w:r>
          </w:p>
        </w:tc>
        <w:tc>
          <w:tcPr>
            <w:tcW w:w="1134" w:type="dxa"/>
            <w:vAlign w:val="center"/>
          </w:tcPr>
          <w:p w14:paraId="598CA9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李建晓</w:t>
            </w:r>
          </w:p>
        </w:tc>
        <w:tc>
          <w:tcPr>
            <w:tcW w:w="1598" w:type="dxa"/>
            <w:shd w:val="clear" w:color="auto" w:fill="auto"/>
            <w:vAlign w:val="center"/>
          </w:tcPr>
          <w:p w14:paraId="6D9B536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D8D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3DEED21">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1</w:t>
            </w:r>
            <w:r>
              <w:rPr>
                <w:rFonts w:ascii="仿宋" w:hAnsi="仿宋" w:eastAsia="仿宋" w:cs="宋体"/>
                <w:color w:val="000000" w:themeColor="text1"/>
                <w:kern w:val="0"/>
                <w:sz w:val="24"/>
              </w:rPr>
              <w:t>9</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904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化学与化工学院</w:t>
            </w:r>
          </w:p>
        </w:tc>
        <w:tc>
          <w:tcPr>
            <w:tcW w:w="6382" w:type="dxa"/>
            <w:vAlign w:val="center"/>
          </w:tcPr>
          <w:p w14:paraId="66E2EA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面向储能新工科的本科生实验课程建设与改革</w:t>
            </w:r>
          </w:p>
        </w:tc>
        <w:tc>
          <w:tcPr>
            <w:tcW w:w="1134" w:type="dxa"/>
            <w:vAlign w:val="center"/>
          </w:tcPr>
          <w:p w14:paraId="646912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凌子夜</w:t>
            </w:r>
          </w:p>
        </w:tc>
        <w:tc>
          <w:tcPr>
            <w:tcW w:w="1598" w:type="dxa"/>
            <w:shd w:val="clear" w:color="auto" w:fill="auto"/>
            <w:vAlign w:val="center"/>
          </w:tcPr>
          <w:p w14:paraId="03FCCF99">
            <w:pPr>
              <w:jc w:val="center"/>
              <w:rPr>
                <w:rFonts w:ascii="仿宋" w:hAnsi="仿宋" w:eastAsia="仿宋"/>
                <w:color w:val="000000" w:themeColor="text1"/>
                <w:sz w:val="24"/>
              </w:rPr>
            </w:pPr>
            <w:r>
              <w:rPr>
                <w:rFonts w:ascii="仿宋" w:hAnsi="仿宋" w:eastAsia="仿宋"/>
                <w:color w:val="000000" w:themeColor="text1"/>
                <w:sz w:val="24"/>
              </w:rPr>
              <w:t>一般项目</w:t>
            </w:r>
          </w:p>
        </w:tc>
      </w:tr>
      <w:tr w14:paraId="4CD9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E98E113">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0</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128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轻工科学与工程学院</w:t>
            </w:r>
          </w:p>
        </w:tc>
        <w:tc>
          <w:tcPr>
            <w:tcW w:w="6382" w:type="dxa"/>
            <w:vAlign w:val="center"/>
          </w:tcPr>
          <w:p w14:paraId="71A29A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“新工科”背景下科教融合的创新人才培养探索-以《生物质加工工程》课程教学为例</w:t>
            </w:r>
          </w:p>
        </w:tc>
        <w:tc>
          <w:tcPr>
            <w:tcW w:w="1134" w:type="dxa"/>
            <w:vAlign w:val="center"/>
          </w:tcPr>
          <w:p w14:paraId="34301F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高文花</w:t>
            </w:r>
          </w:p>
        </w:tc>
        <w:tc>
          <w:tcPr>
            <w:tcW w:w="1598" w:type="dxa"/>
            <w:shd w:val="clear" w:color="auto" w:fill="auto"/>
            <w:vAlign w:val="center"/>
          </w:tcPr>
          <w:p w14:paraId="414A476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280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20FE5BEA">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1</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90B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食品科学与工程学院</w:t>
            </w:r>
          </w:p>
        </w:tc>
        <w:tc>
          <w:tcPr>
            <w:tcW w:w="6382" w:type="dxa"/>
            <w:vAlign w:val="center"/>
          </w:tcPr>
          <w:p w14:paraId="6AB044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推动科研转化和科教融合</w:t>
            </w:r>
            <w:r>
              <w:rPr>
                <w:rFonts w:hint="eastAsia" w:ascii="仿宋" w:hAnsi="仿宋" w:eastAsia="仿宋" w:cs="仿宋"/>
                <w:color w:val="000000" w:themeColor="text1"/>
                <w:kern w:val="0"/>
                <w:sz w:val="24"/>
                <w:szCs w:val="24"/>
                <w:lang w:val="en-US" w:eastAsia="zh-CN"/>
              </w:rPr>
              <w:t xml:space="preserve"> </w:t>
            </w:r>
            <w:r>
              <w:rPr>
                <w:rFonts w:hint="eastAsia" w:ascii="仿宋" w:hAnsi="仿宋" w:eastAsia="仿宋" w:cs="仿宋"/>
                <w:color w:val="000000" w:themeColor="text1"/>
                <w:kern w:val="0"/>
                <w:sz w:val="24"/>
                <w:szCs w:val="24"/>
              </w:rPr>
              <w:t>建设食品专业创新实验课</w:t>
            </w:r>
          </w:p>
        </w:tc>
        <w:tc>
          <w:tcPr>
            <w:tcW w:w="1134" w:type="dxa"/>
            <w:vAlign w:val="center"/>
          </w:tcPr>
          <w:p w14:paraId="2C6E42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张琳</w:t>
            </w:r>
          </w:p>
        </w:tc>
        <w:tc>
          <w:tcPr>
            <w:tcW w:w="1598" w:type="dxa"/>
            <w:shd w:val="clear" w:color="auto" w:fill="auto"/>
            <w:vAlign w:val="center"/>
          </w:tcPr>
          <w:p w14:paraId="47F5D13C">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val="en-US" w:eastAsia="zh-CN"/>
              </w:rPr>
              <w:t>一般</w:t>
            </w:r>
            <w:r>
              <w:rPr>
                <w:rFonts w:ascii="仿宋" w:hAnsi="仿宋" w:eastAsia="仿宋"/>
                <w:color w:val="000000" w:themeColor="text1"/>
                <w:sz w:val="24"/>
              </w:rPr>
              <w:t>项目</w:t>
            </w:r>
          </w:p>
        </w:tc>
      </w:tr>
      <w:tr w14:paraId="057A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BDB3D63">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2</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C72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环境与能源学院</w:t>
            </w:r>
          </w:p>
        </w:tc>
        <w:tc>
          <w:tcPr>
            <w:tcW w:w="6382" w:type="dxa"/>
            <w:vAlign w:val="center"/>
          </w:tcPr>
          <w:p w14:paraId="364FC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将安全教育融入环境学科教学的改革与实践</w:t>
            </w:r>
          </w:p>
        </w:tc>
        <w:tc>
          <w:tcPr>
            <w:tcW w:w="1134" w:type="dxa"/>
            <w:vAlign w:val="center"/>
          </w:tcPr>
          <w:p w14:paraId="5839BC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szCs w:val="24"/>
              </w:rPr>
              <w:t>陈燕</w:t>
            </w:r>
          </w:p>
        </w:tc>
        <w:tc>
          <w:tcPr>
            <w:tcW w:w="1598" w:type="dxa"/>
            <w:shd w:val="clear" w:color="auto" w:fill="auto"/>
            <w:vAlign w:val="center"/>
          </w:tcPr>
          <w:p w14:paraId="59EC88F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AC0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7EC00F5">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3</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480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生物科学与工程学院</w:t>
            </w:r>
          </w:p>
        </w:tc>
        <w:tc>
          <w:tcPr>
            <w:tcW w:w="6382" w:type="dxa"/>
            <w:vAlign w:val="center"/>
          </w:tcPr>
          <w:p w14:paraId="5E7DC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Hans" w:bidi="ar-SA"/>
              </w:rPr>
            </w:pPr>
            <w:r>
              <w:rPr>
                <w:rFonts w:hint="eastAsia" w:ascii="仿宋" w:hAnsi="仿宋" w:eastAsia="仿宋" w:cs="仿宋"/>
                <w:color w:val="000000" w:themeColor="text1"/>
                <w:sz w:val="24"/>
                <w:szCs w:val="24"/>
              </w:rPr>
              <w:t>融合大学生“双创”项目设计与孵化的“合成生物学导论”教学改革探索</w:t>
            </w:r>
          </w:p>
        </w:tc>
        <w:tc>
          <w:tcPr>
            <w:tcW w:w="1134" w:type="dxa"/>
            <w:vAlign w:val="center"/>
          </w:tcPr>
          <w:p w14:paraId="5813DC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Hans" w:bidi="ar-SA"/>
              </w:rPr>
            </w:pPr>
            <w:r>
              <w:rPr>
                <w:rFonts w:hint="eastAsia" w:ascii="仿宋" w:hAnsi="仿宋" w:eastAsia="仿宋" w:cs="仿宋"/>
                <w:color w:val="000000" w:themeColor="text1"/>
                <w:sz w:val="24"/>
                <w:szCs w:val="24"/>
              </w:rPr>
              <w:t>杨晓锋</w:t>
            </w:r>
          </w:p>
        </w:tc>
        <w:tc>
          <w:tcPr>
            <w:tcW w:w="1598" w:type="dxa"/>
            <w:shd w:val="clear" w:color="auto" w:fill="auto"/>
            <w:vAlign w:val="center"/>
          </w:tcPr>
          <w:p w14:paraId="0350F1CE">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45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0B5BDDC5">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4</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3AD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计算机科学与工程学院</w:t>
            </w:r>
          </w:p>
        </w:tc>
        <w:tc>
          <w:tcPr>
            <w:tcW w:w="6382" w:type="dxa"/>
            <w:vAlign w:val="center"/>
          </w:tcPr>
          <w:p w14:paraId="44B316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线上-线下混合式教学质量保障研究</w:t>
            </w:r>
          </w:p>
        </w:tc>
        <w:tc>
          <w:tcPr>
            <w:tcW w:w="1134" w:type="dxa"/>
            <w:vAlign w:val="center"/>
          </w:tcPr>
          <w:p w14:paraId="7857AB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黄艳</w:t>
            </w:r>
          </w:p>
        </w:tc>
        <w:tc>
          <w:tcPr>
            <w:tcW w:w="1598" w:type="dxa"/>
            <w:shd w:val="clear" w:color="auto" w:fill="auto"/>
            <w:vAlign w:val="center"/>
          </w:tcPr>
          <w:p w14:paraId="5CA2FBA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75F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4DAFEAA">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5</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8E0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微电子学院</w:t>
            </w:r>
          </w:p>
        </w:tc>
        <w:tc>
          <w:tcPr>
            <w:tcW w:w="6382" w:type="dxa"/>
            <w:vAlign w:val="center"/>
          </w:tcPr>
          <w:p w14:paraId="2FDCB5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数字集成电路设计全英教学课程体系建设</w:t>
            </w:r>
          </w:p>
        </w:tc>
        <w:tc>
          <w:tcPr>
            <w:tcW w:w="1134" w:type="dxa"/>
            <w:vAlign w:val="center"/>
          </w:tcPr>
          <w:p w14:paraId="6C4DAF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姚恩义</w:t>
            </w:r>
          </w:p>
        </w:tc>
        <w:tc>
          <w:tcPr>
            <w:tcW w:w="1598" w:type="dxa"/>
            <w:shd w:val="clear" w:color="auto" w:fill="auto"/>
            <w:vAlign w:val="center"/>
          </w:tcPr>
          <w:p w14:paraId="6F1E07B0">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16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0D4CD0AB">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6</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36E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吴贤铭智能工程学院</w:t>
            </w:r>
          </w:p>
        </w:tc>
        <w:tc>
          <w:tcPr>
            <w:tcW w:w="6382" w:type="dxa"/>
            <w:vAlign w:val="center"/>
          </w:tcPr>
          <w:p w14:paraId="68A3D5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机器人技术课程全过程虚实融合教学模式探索</w:t>
            </w:r>
          </w:p>
        </w:tc>
        <w:tc>
          <w:tcPr>
            <w:tcW w:w="1134" w:type="dxa"/>
            <w:vAlign w:val="center"/>
          </w:tcPr>
          <w:p w14:paraId="6FB322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王恒</w:t>
            </w:r>
          </w:p>
        </w:tc>
        <w:tc>
          <w:tcPr>
            <w:tcW w:w="1598" w:type="dxa"/>
            <w:shd w:val="clear" w:color="auto" w:fill="auto"/>
            <w:vAlign w:val="center"/>
          </w:tcPr>
          <w:p w14:paraId="4644ECD2">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7B0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8572D31">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w:t>
            </w:r>
            <w:r>
              <w:rPr>
                <w:rFonts w:ascii="仿宋" w:hAnsi="仿宋" w:eastAsia="仿宋" w:cs="宋体"/>
                <w:color w:val="000000" w:themeColor="text1"/>
                <w:kern w:val="0"/>
                <w:sz w:val="24"/>
              </w:rPr>
              <w:t>7</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313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前沿软物质学院</w:t>
            </w:r>
          </w:p>
        </w:tc>
        <w:tc>
          <w:tcPr>
            <w:tcW w:w="6382" w:type="dxa"/>
            <w:vAlign w:val="center"/>
          </w:tcPr>
          <w:p w14:paraId="1A5ACE67">
            <w:pPr>
              <w:pStyle w:val="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学术英语与科研作图的教学探索和研究</w:t>
            </w:r>
          </w:p>
        </w:tc>
        <w:tc>
          <w:tcPr>
            <w:tcW w:w="1134" w:type="dxa"/>
            <w:vAlign w:val="center"/>
          </w:tcPr>
          <w:p w14:paraId="0D67B7F5">
            <w:pPr>
              <w:pStyle w:val="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王宇</w:t>
            </w:r>
          </w:p>
        </w:tc>
        <w:tc>
          <w:tcPr>
            <w:tcW w:w="1598" w:type="dxa"/>
            <w:shd w:val="clear" w:color="auto" w:fill="auto"/>
            <w:vAlign w:val="center"/>
          </w:tcPr>
          <w:p w14:paraId="69C7EC63">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42D6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AA9658F">
            <w:pPr>
              <w:widowControl/>
              <w:jc w:val="center"/>
              <w:rPr>
                <w:rFonts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rPr>
              <w:t>28</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5EF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前沿软物质学院</w:t>
            </w:r>
          </w:p>
        </w:tc>
        <w:tc>
          <w:tcPr>
            <w:tcW w:w="6382" w:type="dxa"/>
            <w:vAlign w:val="center"/>
          </w:tcPr>
          <w:p w14:paraId="504E495F">
            <w:pPr>
              <w:pStyle w:val="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国际实验教学在地化改革与实践——以“有机化学实验”为例</w:t>
            </w:r>
          </w:p>
        </w:tc>
        <w:tc>
          <w:tcPr>
            <w:tcW w:w="1134" w:type="dxa"/>
            <w:vAlign w:val="center"/>
          </w:tcPr>
          <w:p w14:paraId="447578C6">
            <w:pPr>
              <w:pStyle w:val="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jc w:val="left"/>
              <w:textAlignment w:val="auto"/>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sz w:val="24"/>
                <w:szCs w:val="24"/>
              </w:rPr>
              <w:t>刘宇达</w:t>
            </w:r>
          </w:p>
        </w:tc>
        <w:tc>
          <w:tcPr>
            <w:tcW w:w="1598" w:type="dxa"/>
            <w:shd w:val="clear" w:color="auto" w:fill="auto"/>
            <w:vAlign w:val="center"/>
          </w:tcPr>
          <w:p w14:paraId="20DB990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EC5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9BEB079">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29</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C68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未来技术学院</w:t>
            </w:r>
          </w:p>
        </w:tc>
        <w:tc>
          <w:tcPr>
            <w:tcW w:w="6382" w:type="dxa"/>
            <w:tcBorders>
              <w:top w:val="single" w:color="auto" w:sz="4" w:space="0"/>
              <w:left w:val="single" w:color="auto" w:sz="4" w:space="0"/>
              <w:bottom w:val="single" w:color="auto" w:sz="4" w:space="0"/>
              <w:right w:val="single" w:color="auto" w:sz="4" w:space="0"/>
            </w:tcBorders>
            <w:shd w:val="clear" w:color="auto" w:fill="auto"/>
            <w:vAlign w:val="center"/>
          </w:tcPr>
          <w:p w14:paraId="4AC034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企业项目驱动式人工智能编程教学研究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60C27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刘晔</w:t>
            </w:r>
          </w:p>
        </w:tc>
        <w:tc>
          <w:tcPr>
            <w:tcW w:w="1598" w:type="dxa"/>
            <w:shd w:val="clear" w:color="auto" w:fill="auto"/>
            <w:vAlign w:val="center"/>
          </w:tcPr>
          <w:p w14:paraId="4DFD137A">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792B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E8D2D79">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30</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D94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未来技术学院</w:t>
            </w:r>
          </w:p>
        </w:tc>
        <w:tc>
          <w:tcPr>
            <w:tcW w:w="6382" w:type="dxa"/>
            <w:tcBorders>
              <w:top w:val="single" w:color="auto" w:sz="4" w:space="0"/>
              <w:left w:val="single" w:color="auto" w:sz="4" w:space="0"/>
              <w:bottom w:val="single" w:color="auto" w:sz="4" w:space="0"/>
              <w:right w:val="single" w:color="auto" w:sz="4" w:space="0"/>
            </w:tcBorders>
            <w:shd w:val="clear" w:color="auto" w:fill="auto"/>
            <w:vAlign w:val="center"/>
          </w:tcPr>
          <w:p w14:paraId="4F174A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校企合作新工科课程《人工智能与3D视觉》教学方法的改革与探索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EA86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张怀东</w:t>
            </w:r>
          </w:p>
        </w:tc>
        <w:tc>
          <w:tcPr>
            <w:tcW w:w="1598" w:type="dxa"/>
            <w:shd w:val="clear" w:color="auto" w:fill="auto"/>
            <w:vAlign w:val="center"/>
          </w:tcPr>
          <w:p w14:paraId="64AAFB9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AC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7B321D0">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1</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C3F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电子与信息学院</w:t>
            </w:r>
          </w:p>
        </w:tc>
        <w:tc>
          <w:tcPr>
            <w:tcW w:w="6382" w:type="dxa"/>
            <w:vAlign w:val="center"/>
          </w:tcPr>
          <w:p w14:paraId="78DDAD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新工科教育背景下的电路基础课程改革</w:t>
            </w:r>
          </w:p>
        </w:tc>
        <w:tc>
          <w:tcPr>
            <w:tcW w:w="1134" w:type="dxa"/>
            <w:vAlign w:val="center"/>
          </w:tcPr>
          <w:p w14:paraId="3C3905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朱浩慎</w:t>
            </w:r>
          </w:p>
        </w:tc>
        <w:tc>
          <w:tcPr>
            <w:tcW w:w="1598" w:type="dxa"/>
            <w:shd w:val="clear" w:color="auto" w:fill="auto"/>
            <w:vAlign w:val="center"/>
          </w:tcPr>
          <w:p w14:paraId="4DD1FFB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34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BF4D2FF">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2</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C40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自动化科学与工程学院</w:t>
            </w:r>
          </w:p>
        </w:tc>
        <w:tc>
          <w:tcPr>
            <w:tcW w:w="6382" w:type="dxa"/>
            <w:vAlign w:val="center"/>
          </w:tcPr>
          <w:p w14:paraId="1E00E3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《反馈系统工程设计》实践教学探索</w:t>
            </w:r>
          </w:p>
        </w:tc>
        <w:tc>
          <w:tcPr>
            <w:tcW w:w="1134" w:type="dxa"/>
            <w:vAlign w:val="center"/>
          </w:tcPr>
          <w:p w14:paraId="3BBF3D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eastAsia="zh-CN"/>
              </w:rPr>
              <w:t>卢洁莹</w:t>
            </w:r>
          </w:p>
        </w:tc>
        <w:tc>
          <w:tcPr>
            <w:tcW w:w="1598" w:type="dxa"/>
            <w:shd w:val="clear" w:color="auto" w:fill="auto"/>
            <w:vAlign w:val="center"/>
          </w:tcPr>
          <w:p w14:paraId="7E3EDE3E">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797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599969F">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3</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7BE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电子商务系</w:t>
            </w:r>
          </w:p>
        </w:tc>
        <w:tc>
          <w:tcPr>
            <w:tcW w:w="6382" w:type="dxa"/>
            <w:vAlign w:val="center"/>
          </w:tcPr>
          <w:p w14:paraId="7ACFB9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校企合作、产教融合培养大数据人才的探索</w:t>
            </w:r>
          </w:p>
        </w:tc>
        <w:tc>
          <w:tcPr>
            <w:tcW w:w="1134" w:type="dxa"/>
            <w:vAlign w:val="center"/>
          </w:tcPr>
          <w:p w14:paraId="499531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黄健雄</w:t>
            </w:r>
          </w:p>
        </w:tc>
        <w:tc>
          <w:tcPr>
            <w:tcW w:w="1598" w:type="dxa"/>
            <w:shd w:val="clear" w:color="auto" w:fill="auto"/>
            <w:vAlign w:val="center"/>
          </w:tcPr>
          <w:p w14:paraId="68FA2FD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9A5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4B2D6D75">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4</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33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广州国际校区公共基础实验中心</w:t>
            </w:r>
          </w:p>
        </w:tc>
        <w:tc>
          <w:tcPr>
            <w:tcW w:w="6382" w:type="dxa"/>
            <w:vAlign w:val="center"/>
          </w:tcPr>
          <w:p w14:paraId="219A16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新工科背景下大学物理实验教学新模式的构建与实践</w:t>
            </w:r>
          </w:p>
        </w:tc>
        <w:tc>
          <w:tcPr>
            <w:tcW w:w="1134" w:type="dxa"/>
            <w:vAlign w:val="center"/>
          </w:tcPr>
          <w:p w14:paraId="325895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刘坤坤</w:t>
            </w:r>
          </w:p>
        </w:tc>
        <w:tc>
          <w:tcPr>
            <w:tcW w:w="1598" w:type="dxa"/>
            <w:shd w:val="clear" w:color="auto" w:fill="auto"/>
            <w:vAlign w:val="center"/>
          </w:tcPr>
          <w:p w14:paraId="1B8F45C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147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473F00BE">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5</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A15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工商管理学院</w:t>
            </w:r>
          </w:p>
        </w:tc>
        <w:tc>
          <w:tcPr>
            <w:tcW w:w="6382" w:type="dxa"/>
            <w:vAlign w:val="center"/>
          </w:tcPr>
          <w:p w14:paraId="503528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基于情境创设的《会计信息系统》课程教学改革与实践研究</w:t>
            </w:r>
          </w:p>
        </w:tc>
        <w:tc>
          <w:tcPr>
            <w:tcW w:w="1134" w:type="dxa"/>
            <w:vAlign w:val="center"/>
          </w:tcPr>
          <w:p w14:paraId="1C3192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汤旭东</w:t>
            </w:r>
          </w:p>
        </w:tc>
        <w:tc>
          <w:tcPr>
            <w:tcW w:w="1598" w:type="dxa"/>
            <w:shd w:val="clear" w:color="auto" w:fill="auto"/>
            <w:vAlign w:val="center"/>
          </w:tcPr>
          <w:p w14:paraId="44CC7ACB">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139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36E90941">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6</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F4A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工商管理学院</w:t>
            </w:r>
          </w:p>
        </w:tc>
        <w:tc>
          <w:tcPr>
            <w:tcW w:w="6382" w:type="dxa"/>
            <w:vAlign w:val="center"/>
          </w:tcPr>
          <w:p w14:paraId="3C413F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“互联网+”背景下面向创新创业能力培养的课程教学模式研究</w:t>
            </w:r>
          </w:p>
        </w:tc>
        <w:tc>
          <w:tcPr>
            <w:tcW w:w="1134" w:type="dxa"/>
            <w:vAlign w:val="center"/>
          </w:tcPr>
          <w:p w14:paraId="11389C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徐喜春</w:t>
            </w:r>
          </w:p>
        </w:tc>
        <w:tc>
          <w:tcPr>
            <w:tcW w:w="1598" w:type="dxa"/>
            <w:shd w:val="clear" w:color="auto" w:fill="auto"/>
            <w:vAlign w:val="center"/>
          </w:tcPr>
          <w:p w14:paraId="434AF0B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3163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52AFDFC">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7</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598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eastAsia="zh-CN"/>
              </w:rPr>
              <w:t>艺术学院</w:t>
            </w:r>
          </w:p>
        </w:tc>
        <w:tc>
          <w:tcPr>
            <w:tcW w:w="6382" w:type="dxa"/>
            <w:vAlign w:val="center"/>
          </w:tcPr>
          <w:p w14:paraId="5255CD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以综合型人才培养为导向的作曲技术理论课程教学改革探析——以《小型器乐曲写作》为例</w:t>
            </w:r>
            <w:r>
              <w:rPr>
                <w:rFonts w:hint="eastAsia" w:ascii="仿宋" w:hAnsi="仿宋" w:eastAsia="仿宋" w:cs="宋体"/>
                <w:color w:val="000000"/>
                <w:kern w:val="0"/>
                <w:sz w:val="24"/>
                <w:lang w:val="en-US" w:eastAsia="zh-CN"/>
              </w:rPr>
              <w:t xml:space="preserve"> </w:t>
            </w:r>
          </w:p>
        </w:tc>
        <w:tc>
          <w:tcPr>
            <w:tcW w:w="1134" w:type="dxa"/>
            <w:vAlign w:val="center"/>
          </w:tcPr>
          <w:p w14:paraId="645359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莫婕</w:t>
            </w:r>
          </w:p>
        </w:tc>
        <w:tc>
          <w:tcPr>
            <w:tcW w:w="1598" w:type="dxa"/>
            <w:shd w:val="clear" w:color="auto" w:fill="auto"/>
            <w:vAlign w:val="center"/>
          </w:tcPr>
          <w:p w14:paraId="64E000B9">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0A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40BBBFA">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8</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F80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公共管理学院</w:t>
            </w:r>
          </w:p>
        </w:tc>
        <w:tc>
          <w:tcPr>
            <w:tcW w:w="6382" w:type="dxa"/>
            <w:vAlign w:val="center"/>
          </w:tcPr>
          <w:p w14:paraId="535BAD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基于情境—问题—能力框架的行政管理应用类课程教学模式研究</w:t>
            </w:r>
          </w:p>
        </w:tc>
        <w:tc>
          <w:tcPr>
            <w:tcW w:w="1134" w:type="dxa"/>
            <w:vAlign w:val="center"/>
          </w:tcPr>
          <w:p w14:paraId="7D0FA6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卢扬帆</w:t>
            </w:r>
          </w:p>
        </w:tc>
        <w:tc>
          <w:tcPr>
            <w:tcW w:w="1598" w:type="dxa"/>
            <w:shd w:val="clear" w:color="auto" w:fill="auto"/>
            <w:vAlign w:val="center"/>
          </w:tcPr>
          <w:p w14:paraId="277EC275">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6840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3AB250D6">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3</w:t>
            </w:r>
            <w:r>
              <w:rPr>
                <w:rFonts w:hint="eastAsia" w:ascii="仿宋" w:hAnsi="仿宋" w:eastAsia="仿宋" w:cs="宋体"/>
                <w:color w:val="000000" w:themeColor="text1"/>
                <w:kern w:val="0"/>
                <w:sz w:val="24"/>
              </w:rPr>
              <w:t>9</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953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经济与金融学院</w:t>
            </w:r>
          </w:p>
        </w:tc>
        <w:tc>
          <w:tcPr>
            <w:tcW w:w="6382" w:type="dxa"/>
            <w:vAlign w:val="center"/>
          </w:tcPr>
          <w:p w14:paraId="6BB7C3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科研转化教学：基于翻转课堂的《投资银行学》课程案例式教学改革研究</w:t>
            </w:r>
          </w:p>
        </w:tc>
        <w:tc>
          <w:tcPr>
            <w:tcW w:w="1134" w:type="dxa"/>
            <w:vAlign w:val="center"/>
          </w:tcPr>
          <w:p w14:paraId="3A19A5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许林</w:t>
            </w:r>
          </w:p>
        </w:tc>
        <w:tc>
          <w:tcPr>
            <w:tcW w:w="1598" w:type="dxa"/>
            <w:shd w:val="clear" w:color="auto" w:fill="auto"/>
            <w:vAlign w:val="center"/>
          </w:tcPr>
          <w:p w14:paraId="0323FF0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76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75736E7C">
            <w:pPr>
              <w:widowControl/>
              <w:jc w:val="center"/>
              <w:rPr>
                <w:rFonts w:hint="eastAsia"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lang w:val="en-US" w:eastAsia="zh-CN"/>
              </w:rPr>
              <w:t>40</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FF5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新闻与传播学院</w:t>
            </w:r>
          </w:p>
        </w:tc>
        <w:tc>
          <w:tcPr>
            <w:tcW w:w="6382" w:type="dxa"/>
            <w:vAlign w:val="center"/>
          </w:tcPr>
          <w:p w14:paraId="4C9C19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基于CDIO工程方法的卓越新闻传播人才培养模式创新研究</w:t>
            </w:r>
          </w:p>
        </w:tc>
        <w:tc>
          <w:tcPr>
            <w:tcW w:w="1134" w:type="dxa"/>
            <w:vAlign w:val="center"/>
          </w:tcPr>
          <w:p w14:paraId="775A0F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曹小杰</w:t>
            </w:r>
          </w:p>
        </w:tc>
        <w:tc>
          <w:tcPr>
            <w:tcW w:w="1598" w:type="dxa"/>
            <w:shd w:val="clear" w:color="auto" w:fill="auto"/>
            <w:vAlign w:val="center"/>
          </w:tcPr>
          <w:p w14:paraId="33636EE8">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2E7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199EDF43">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szCs w:val="24"/>
                <w:lang w:val="en-US" w:eastAsia="zh-CN" w:bidi="ar-SA"/>
              </w:rPr>
              <w:t>41</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FEA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新闻与传播学院</w:t>
            </w:r>
          </w:p>
        </w:tc>
        <w:tc>
          <w:tcPr>
            <w:tcW w:w="6382" w:type="dxa"/>
            <w:vAlign w:val="center"/>
          </w:tcPr>
          <w:p w14:paraId="45B086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以深度学习为导向的立体式课程架构设计——基于视听传播创意类课程的探索</w:t>
            </w:r>
          </w:p>
        </w:tc>
        <w:tc>
          <w:tcPr>
            <w:tcW w:w="1134" w:type="dxa"/>
            <w:vAlign w:val="center"/>
          </w:tcPr>
          <w:p w14:paraId="6BA0B1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000000" w:themeColor="text1"/>
                <w:kern w:val="0"/>
                <w:sz w:val="24"/>
                <w:szCs w:val="24"/>
                <w:lang w:val="en-US" w:eastAsia="zh-CN" w:bidi="ar-SA"/>
              </w:rPr>
            </w:pPr>
            <w:r>
              <w:rPr>
                <w:rFonts w:hint="eastAsia" w:ascii="仿宋" w:hAnsi="仿宋" w:eastAsia="仿宋" w:cs="仿宋"/>
                <w:b w:val="0"/>
                <w:bCs/>
                <w:color w:val="000000" w:themeColor="text1"/>
                <w:kern w:val="0"/>
                <w:sz w:val="24"/>
                <w:szCs w:val="24"/>
              </w:rPr>
              <w:t>陈希</w:t>
            </w:r>
          </w:p>
        </w:tc>
        <w:tc>
          <w:tcPr>
            <w:tcW w:w="1598" w:type="dxa"/>
            <w:shd w:val="clear" w:color="auto" w:fill="auto"/>
            <w:vAlign w:val="center"/>
          </w:tcPr>
          <w:p w14:paraId="17AD962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A1A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58132DA5">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szCs w:val="24"/>
                <w:lang w:val="en-US" w:eastAsia="zh-CN" w:bidi="ar-SA"/>
              </w:rPr>
              <w:t>42</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336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体育学院</w:t>
            </w:r>
          </w:p>
        </w:tc>
        <w:tc>
          <w:tcPr>
            <w:tcW w:w="6382" w:type="dxa"/>
            <w:vAlign w:val="center"/>
          </w:tcPr>
          <w:p w14:paraId="15E1F1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sz w:val="24"/>
                <w:szCs w:val="24"/>
              </w:rPr>
              <w:t>利用数字化技术优化篮球课堂教学模式的实证研究</w:t>
            </w:r>
          </w:p>
        </w:tc>
        <w:tc>
          <w:tcPr>
            <w:tcW w:w="1134" w:type="dxa"/>
            <w:vAlign w:val="center"/>
          </w:tcPr>
          <w:p w14:paraId="25501D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赵彤</w:t>
            </w:r>
          </w:p>
        </w:tc>
        <w:tc>
          <w:tcPr>
            <w:tcW w:w="1598" w:type="dxa"/>
            <w:shd w:val="clear" w:color="auto" w:fill="auto"/>
            <w:vAlign w:val="center"/>
          </w:tcPr>
          <w:p w14:paraId="0882E15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841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tcBorders>
              <w:right w:val="single" w:color="auto" w:sz="4" w:space="0"/>
            </w:tcBorders>
            <w:shd w:val="clear" w:color="auto" w:fill="auto"/>
            <w:vAlign w:val="center"/>
          </w:tcPr>
          <w:p w14:paraId="6CB84FC0">
            <w:pPr>
              <w:widowControl/>
              <w:jc w:val="center"/>
              <w:rPr>
                <w:rFonts w:hint="default" w:ascii="仿宋" w:hAnsi="仿宋" w:eastAsia="仿宋" w:cs="宋体"/>
                <w:color w:val="000000" w:themeColor="text1"/>
                <w:kern w:val="0"/>
                <w:sz w:val="24"/>
                <w:szCs w:val="24"/>
                <w:lang w:val="en-US" w:eastAsia="zh-CN" w:bidi="ar-SA"/>
              </w:rPr>
            </w:pPr>
            <w:r>
              <w:rPr>
                <w:rFonts w:hint="eastAsia" w:ascii="仿宋" w:hAnsi="仿宋" w:eastAsia="仿宋" w:cs="宋体"/>
                <w:color w:val="000000" w:themeColor="text1"/>
                <w:kern w:val="0"/>
                <w:sz w:val="24"/>
                <w:szCs w:val="24"/>
                <w:lang w:val="en-US" w:eastAsia="zh-CN" w:bidi="ar-SA"/>
              </w:rPr>
              <w:t>43</w:t>
            </w:r>
          </w:p>
        </w:tc>
        <w:tc>
          <w:tcPr>
            <w:tcW w:w="3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C94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rPr>
              <w:t>外国语学院</w:t>
            </w:r>
          </w:p>
        </w:tc>
        <w:tc>
          <w:tcPr>
            <w:tcW w:w="6382" w:type="dxa"/>
            <w:vAlign w:val="center"/>
          </w:tcPr>
          <w:p w14:paraId="3D3E87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师生共建模式下外语课堂评估的改革与实践</w:t>
            </w:r>
          </w:p>
        </w:tc>
        <w:tc>
          <w:tcPr>
            <w:tcW w:w="1134" w:type="dxa"/>
            <w:vAlign w:val="center"/>
          </w:tcPr>
          <w:p w14:paraId="7C0885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陈锦</w:t>
            </w:r>
          </w:p>
        </w:tc>
        <w:tc>
          <w:tcPr>
            <w:tcW w:w="1598" w:type="dxa"/>
            <w:shd w:val="clear" w:color="auto" w:fill="auto"/>
            <w:vAlign w:val="center"/>
          </w:tcPr>
          <w:p w14:paraId="4AB16FA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bl>
    <w:p w14:paraId="138DA274">
      <w:pPr>
        <w:rPr>
          <w:rFonts w:eastAsia="仿宋"/>
          <w:color w:val="000000" w:themeColor="text1"/>
          <w:sz w:val="24"/>
        </w:rPr>
      </w:pPr>
    </w:p>
    <w:p w14:paraId="5077E17C">
      <w:pPr>
        <w:rPr>
          <w:rFonts w:eastAsia="仿宋"/>
          <w:color w:val="000000" w:themeColor="text1"/>
          <w:sz w:val="24"/>
        </w:rPr>
      </w:pPr>
    </w:p>
    <w:p w14:paraId="6DAAC98D">
      <w:pPr>
        <w:rPr>
          <w:rFonts w:eastAsia="仿宋"/>
          <w:color w:val="000000" w:themeColor="text1"/>
          <w:sz w:val="24"/>
        </w:rPr>
      </w:pPr>
    </w:p>
    <w:p w14:paraId="644C59B6">
      <w:pPr>
        <w:rPr>
          <w:rFonts w:eastAsia="仿宋"/>
          <w:color w:val="000000" w:themeColor="text1"/>
          <w:sz w:val="24"/>
        </w:rPr>
      </w:pPr>
    </w:p>
    <w:p w14:paraId="1C901DDA">
      <w:pPr>
        <w:rPr>
          <w:rFonts w:eastAsia="仿宋"/>
          <w:color w:val="000000" w:themeColor="text1"/>
          <w:sz w:val="24"/>
        </w:rPr>
      </w:pPr>
    </w:p>
    <w:p w14:paraId="591B39E4">
      <w:pPr>
        <w:pStyle w:val="13"/>
        <w:numPr>
          <w:ilvl w:val="0"/>
          <w:numId w:val="0"/>
        </w:numPr>
        <w:ind w:leftChars="0" w:firstLine="480" w:firstLineChars="200"/>
        <w:rPr>
          <w:rFonts w:ascii="黑体" w:hAnsi="黑体" w:eastAsia="黑体"/>
          <w:color w:val="000000" w:themeColor="text1"/>
          <w:sz w:val="24"/>
          <w:szCs w:val="24"/>
        </w:rPr>
      </w:pPr>
      <w:r>
        <w:rPr>
          <w:rFonts w:hint="eastAsia" w:ascii="黑体" w:hAnsi="黑体" w:eastAsia="黑体"/>
          <w:color w:val="000000" w:themeColor="text1"/>
          <w:sz w:val="24"/>
          <w:szCs w:val="24"/>
          <w:lang w:val="en-US" w:eastAsia="zh-CN"/>
        </w:rPr>
        <w:t>（三）思政</w:t>
      </w:r>
      <w:r>
        <w:rPr>
          <w:rFonts w:ascii="黑体" w:hAnsi="黑体" w:eastAsia="黑体"/>
          <w:color w:val="000000" w:themeColor="text1"/>
          <w:sz w:val="24"/>
          <w:szCs w:val="24"/>
        </w:rPr>
        <w:t>专项</w:t>
      </w:r>
    </w:p>
    <w:tbl>
      <w:tblPr>
        <w:tblStyle w:val="7"/>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29"/>
        <w:gridCol w:w="6243"/>
        <w:gridCol w:w="1140"/>
        <w:gridCol w:w="1721"/>
      </w:tblGrid>
      <w:tr w14:paraId="2AB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0" w:type="dxa"/>
            <w:shd w:val="clear" w:color="auto" w:fill="auto"/>
            <w:vAlign w:val="center"/>
          </w:tcPr>
          <w:p w14:paraId="5103BC3E">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序号</w:t>
            </w:r>
          </w:p>
        </w:tc>
        <w:tc>
          <w:tcPr>
            <w:tcW w:w="3129" w:type="dxa"/>
            <w:shd w:val="clear" w:color="auto" w:fill="auto"/>
            <w:vAlign w:val="center"/>
          </w:tcPr>
          <w:p w14:paraId="2E77FA7C">
            <w:pPr>
              <w:widowControl/>
              <w:jc w:val="center"/>
              <w:rPr>
                <w:rFonts w:ascii="仿宋" w:hAnsi="仿宋" w:eastAsia="仿宋" w:cs="宋体"/>
                <w:b/>
                <w:bCs/>
                <w:color w:val="000000" w:themeColor="text1"/>
                <w:kern w:val="0"/>
                <w:sz w:val="24"/>
              </w:rPr>
            </w:pPr>
            <w:r>
              <w:rPr>
                <w:rFonts w:hint="eastAsia" w:ascii="仿宋" w:hAnsi="仿宋" w:eastAsia="仿宋"/>
                <w:b/>
                <w:bCs/>
                <w:color w:val="000000" w:themeColor="text1"/>
                <w:sz w:val="24"/>
              </w:rPr>
              <w:t>单位</w:t>
            </w:r>
            <w:r>
              <w:rPr>
                <w:rFonts w:hint="eastAsia" w:ascii="仿宋" w:hAnsi="仿宋" w:eastAsia="仿宋" w:cs="宋体"/>
                <w:b/>
                <w:bCs/>
                <w:color w:val="000000" w:themeColor="text1"/>
                <w:kern w:val="0"/>
                <w:sz w:val="24"/>
              </w:rPr>
              <w:t>名称</w:t>
            </w:r>
          </w:p>
        </w:tc>
        <w:tc>
          <w:tcPr>
            <w:tcW w:w="6243" w:type="dxa"/>
            <w:shd w:val="clear" w:color="auto" w:fill="auto"/>
            <w:vAlign w:val="center"/>
          </w:tcPr>
          <w:p w14:paraId="3E0FCD16">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项目名称</w:t>
            </w:r>
          </w:p>
        </w:tc>
        <w:tc>
          <w:tcPr>
            <w:tcW w:w="1140" w:type="dxa"/>
            <w:shd w:val="clear" w:color="auto" w:fill="auto"/>
            <w:vAlign w:val="center"/>
          </w:tcPr>
          <w:p w14:paraId="7C8B5F99">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主持人</w:t>
            </w:r>
          </w:p>
        </w:tc>
        <w:tc>
          <w:tcPr>
            <w:tcW w:w="1721" w:type="dxa"/>
            <w:shd w:val="clear" w:color="auto" w:fill="auto"/>
            <w:vAlign w:val="center"/>
          </w:tcPr>
          <w:p w14:paraId="72ED5B09">
            <w:pPr>
              <w:widowControl/>
              <w:jc w:val="center"/>
              <w:rPr>
                <w:rFonts w:ascii="仿宋" w:hAnsi="仿宋" w:eastAsia="仿宋" w:cs="宋体"/>
                <w:b/>
                <w:bCs/>
                <w:color w:val="000000" w:themeColor="text1"/>
                <w:kern w:val="0"/>
                <w:sz w:val="24"/>
              </w:rPr>
            </w:pPr>
            <w:r>
              <w:rPr>
                <w:rFonts w:ascii="仿宋" w:hAnsi="仿宋" w:eastAsia="仿宋" w:cs="宋体"/>
                <w:b/>
                <w:bCs/>
                <w:color w:val="000000" w:themeColor="text1"/>
                <w:kern w:val="0"/>
                <w:sz w:val="24"/>
              </w:rPr>
              <w:t>项目类型</w:t>
            </w:r>
          </w:p>
        </w:tc>
      </w:tr>
      <w:tr w14:paraId="4AC8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right w:val="single" w:color="auto" w:sz="4" w:space="0"/>
            </w:tcBorders>
            <w:shd w:val="clear" w:color="auto" w:fill="auto"/>
            <w:vAlign w:val="center"/>
          </w:tcPr>
          <w:p w14:paraId="38041533">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8EE8">
            <w:pPr>
              <w:spacing w:line="240" w:lineRule="auto"/>
              <w:jc w:val="both"/>
              <w:rPr>
                <w:rFonts w:hint="eastAsia" w:ascii="仿宋" w:hAnsi="仿宋" w:eastAsia="仿宋" w:cs="仿宋"/>
                <w:b w:val="0"/>
                <w:bCs w:val="0"/>
                <w:color w:val="000000" w:themeColor="text1"/>
                <w:kern w:val="2"/>
                <w:sz w:val="24"/>
                <w:szCs w:val="24"/>
                <w:lang w:val="en-US" w:eastAsia="zh-CN" w:bidi="ar-SA"/>
              </w:rPr>
            </w:pPr>
            <w:r>
              <w:rPr>
                <w:rFonts w:hint="eastAsia" w:ascii="仿宋" w:hAnsi="仿宋" w:eastAsia="仿宋" w:cs="仿宋"/>
                <w:b w:val="0"/>
                <w:bCs w:val="0"/>
                <w:color w:val="000000" w:themeColor="text1"/>
                <w:sz w:val="24"/>
                <w:szCs w:val="24"/>
              </w:rPr>
              <w:t>马克思主义学院</w:t>
            </w:r>
          </w:p>
        </w:tc>
        <w:tc>
          <w:tcPr>
            <w:tcW w:w="6243" w:type="dxa"/>
            <w:vAlign w:val="center"/>
          </w:tcPr>
          <w:p w14:paraId="10BEE3DF">
            <w:pPr>
              <w:widowControl/>
              <w:spacing w:line="240" w:lineRule="auto"/>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sz w:val="24"/>
                <w:szCs w:val="24"/>
              </w:rPr>
              <w:t>提升“马克思主义政治经济学”教学效果的改革研究</w:t>
            </w:r>
          </w:p>
        </w:tc>
        <w:tc>
          <w:tcPr>
            <w:tcW w:w="1140" w:type="dxa"/>
            <w:vAlign w:val="center"/>
          </w:tcPr>
          <w:p w14:paraId="3C2511FC">
            <w:pPr>
              <w:widowControl/>
              <w:spacing w:line="240" w:lineRule="auto"/>
              <w:ind w:firstLine="240" w:firstLineChars="100"/>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朱晖</w:t>
            </w:r>
          </w:p>
        </w:tc>
        <w:tc>
          <w:tcPr>
            <w:tcW w:w="1721" w:type="dxa"/>
            <w:tcBorders>
              <w:left w:val="single" w:color="auto" w:sz="4" w:space="0"/>
            </w:tcBorders>
            <w:shd w:val="clear" w:color="auto" w:fill="auto"/>
            <w:vAlign w:val="center"/>
          </w:tcPr>
          <w:p w14:paraId="1AADA4FF">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bl>
    <w:p w14:paraId="449AEC7C">
      <w:pPr>
        <w:rPr>
          <w:rFonts w:eastAsia="仿宋"/>
          <w:color w:val="000000" w:themeColor="text1"/>
          <w:sz w:val="24"/>
        </w:rPr>
      </w:pPr>
    </w:p>
    <w:p w14:paraId="2C8E093F">
      <w:pPr>
        <w:ind w:firstLine="480" w:firstLineChars="200"/>
        <w:rPr>
          <w:rFonts w:hint="default" w:ascii="黑体" w:hAnsi="黑体" w:eastAsia="黑体"/>
          <w:color w:val="FF0000"/>
          <w:sz w:val="24"/>
          <w:szCs w:val="24"/>
          <w:lang w:val="en-US" w:eastAsia="zh-CN"/>
        </w:rPr>
      </w:pPr>
      <w:r>
        <w:rPr>
          <w:rFonts w:hint="eastAsia" w:ascii="黑体" w:hAnsi="黑体" w:eastAsia="黑体"/>
          <w:color w:val="000000" w:themeColor="text1"/>
          <w:sz w:val="24"/>
          <w:szCs w:val="24"/>
          <w:lang w:eastAsia="zh-CN"/>
        </w:rPr>
        <w:t>（</w:t>
      </w:r>
      <w:r>
        <w:rPr>
          <w:rFonts w:ascii="黑体" w:hAnsi="黑体" w:eastAsia="黑体"/>
          <w:color w:val="000000" w:themeColor="text1"/>
          <w:sz w:val="24"/>
          <w:szCs w:val="24"/>
        </w:rPr>
        <w:t>四</w:t>
      </w:r>
      <w:r>
        <w:rPr>
          <w:rFonts w:hint="eastAsia" w:ascii="黑体" w:hAnsi="黑体" w:eastAsia="黑体"/>
          <w:color w:val="000000" w:themeColor="text1"/>
          <w:sz w:val="24"/>
          <w:szCs w:val="24"/>
          <w:lang w:eastAsia="zh-CN"/>
        </w:rPr>
        <w:t>）</w:t>
      </w:r>
      <w:r>
        <w:rPr>
          <w:rFonts w:hint="eastAsia" w:ascii="黑体" w:hAnsi="黑体" w:eastAsia="黑体"/>
          <w:color w:val="000000" w:themeColor="text1"/>
          <w:sz w:val="24"/>
          <w:szCs w:val="24"/>
          <w:lang w:val="en-US" w:eastAsia="zh-CN"/>
        </w:rPr>
        <w:t>医学专项</w:t>
      </w:r>
    </w:p>
    <w:tbl>
      <w:tblPr>
        <w:tblStyle w:val="7"/>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090"/>
        <w:gridCol w:w="6261"/>
        <w:gridCol w:w="1134"/>
        <w:gridCol w:w="1726"/>
      </w:tblGrid>
      <w:tr w14:paraId="1581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1" w:type="dxa"/>
            <w:shd w:val="clear" w:color="auto" w:fill="auto"/>
            <w:vAlign w:val="center"/>
          </w:tcPr>
          <w:p w14:paraId="4FE132E0">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序号</w:t>
            </w:r>
          </w:p>
        </w:tc>
        <w:tc>
          <w:tcPr>
            <w:tcW w:w="3090" w:type="dxa"/>
            <w:shd w:val="clear" w:color="auto" w:fill="auto"/>
            <w:vAlign w:val="center"/>
          </w:tcPr>
          <w:p w14:paraId="12CE58B3">
            <w:pPr>
              <w:widowControl/>
              <w:jc w:val="center"/>
              <w:rPr>
                <w:rFonts w:ascii="仿宋" w:hAnsi="仿宋" w:eastAsia="仿宋" w:cs="宋体"/>
                <w:b/>
                <w:bCs/>
                <w:color w:val="000000" w:themeColor="text1"/>
                <w:kern w:val="0"/>
                <w:sz w:val="24"/>
              </w:rPr>
            </w:pPr>
            <w:r>
              <w:rPr>
                <w:rFonts w:hint="eastAsia" w:ascii="仿宋" w:hAnsi="仿宋" w:eastAsia="仿宋"/>
                <w:b/>
                <w:bCs/>
                <w:color w:val="000000" w:themeColor="text1"/>
                <w:sz w:val="24"/>
              </w:rPr>
              <w:t>单位</w:t>
            </w:r>
            <w:r>
              <w:rPr>
                <w:rFonts w:hint="eastAsia" w:ascii="仿宋" w:hAnsi="仿宋" w:eastAsia="仿宋" w:cs="宋体"/>
                <w:b/>
                <w:bCs/>
                <w:color w:val="000000" w:themeColor="text1"/>
                <w:kern w:val="0"/>
                <w:sz w:val="24"/>
              </w:rPr>
              <w:t>名称</w:t>
            </w:r>
          </w:p>
        </w:tc>
        <w:tc>
          <w:tcPr>
            <w:tcW w:w="6261" w:type="dxa"/>
            <w:shd w:val="clear" w:color="auto" w:fill="auto"/>
            <w:vAlign w:val="center"/>
          </w:tcPr>
          <w:p w14:paraId="0581FB7D">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项目名称</w:t>
            </w:r>
          </w:p>
        </w:tc>
        <w:tc>
          <w:tcPr>
            <w:tcW w:w="1134" w:type="dxa"/>
            <w:shd w:val="clear" w:color="auto" w:fill="auto"/>
            <w:vAlign w:val="center"/>
          </w:tcPr>
          <w:p w14:paraId="2F6C89A4">
            <w:pPr>
              <w:widowControl/>
              <w:jc w:val="center"/>
              <w:rPr>
                <w:rFonts w:ascii="仿宋" w:hAnsi="仿宋" w:eastAsia="仿宋" w:cs="宋体"/>
                <w:b/>
                <w:bCs/>
                <w:color w:val="000000" w:themeColor="text1"/>
                <w:kern w:val="0"/>
                <w:sz w:val="24"/>
              </w:rPr>
            </w:pPr>
            <w:r>
              <w:rPr>
                <w:rFonts w:hint="eastAsia" w:ascii="仿宋" w:hAnsi="仿宋" w:eastAsia="仿宋" w:cs="宋体"/>
                <w:b/>
                <w:bCs/>
                <w:color w:val="000000" w:themeColor="text1"/>
                <w:kern w:val="0"/>
                <w:sz w:val="24"/>
              </w:rPr>
              <w:t>主持人</w:t>
            </w:r>
          </w:p>
        </w:tc>
        <w:tc>
          <w:tcPr>
            <w:tcW w:w="1726" w:type="dxa"/>
            <w:shd w:val="clear" w:color="auto" w:fill="auto"/>
            <w:vAlign w:val="center"/>
          </w:tcPr>
          <w:p w14:paraId="774004BF">
            <w:pPr>
              <w:widowControl/>
              <w:jc w:val="center"/>
              <w:rPr>
                <w:rFonts w:ascii="仿宋" w:hAnsi="仿宋" w:eastAsia="仿宋" w:cs="宋体"/>
                <w:b/>
                <w:bCs/>
                <w:color w:val="000000" w:themeColor="text1"/>
                <w:kern w:val="0"/>
                <w:sz w:val="24"/>
              </w:rPr>
            </w:pPr>
            <w:r>
              <w:rPr>
                <w:rFonts w:ascii="仿宋" w:hAnsi="仿宋" w:eastAsia="仿宋" w:cs="宋体"/>
                <w:b/>
                <w:bCs/>
                <w:color w:val="000000" w:themeColor="text1"/>
                <w:kern w:val="0"/>
                <w:sz w:val="24"/>
              </w:rPr>
              <w:t>项目类型</w:t>
            </w:r>
          </w:p>
        </w:tc>
      </w:tr>
      <w:tr w14:paraId="786B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5F8EEE3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0AD98">
            <w:pPr>
              <w:widowControl/>
              <w:spacing w:line="24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bCs/>
                <w:color w:val="000000" w:themeColor="text1"/>
                <w:kern w:val="0"/>
                <w:sz w:val="24"/>
                <w:szCs w:val="24"/>
                <w:lang w:val="en-US" w:eastAsia="zh-CN" w:bidi="ar-SA"/>
              </w:rPr>
              <w:t>医学院</w:t>
            </w:r>
          </w:p>
        </w:tc>
        <w:tc>
          <w:tcPr>
            <w:tcW w:w="6261" w:type="dxa"/>
            <w:vAlign w:val="center"/>
          </w:tcPr>
          <w:p w14:paraId="5451EBD2">
            <w:pPr>
              <w:widowControl/>
              <w:spacing w:line="240" w:lineRule="auto"/>
              <w:jc w:val="left"/>
              <w:rPr>
                <w:rFonts w:hint="eastAsia" w:ascii="仿宋" w:hAnsi="仿宋" w:eastAsia="仿宋" w:cs="仿宋"/>
                <w:b/>
                <w:bCs/>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基于病生教学中前沿问题的教研结合模式探索</w:t>
            </w:r>
          </w:p>
        </w:tc>
        <w:tc>
          <w:tcPr>
            <w:tcW w:w="1134" w:type="dxa"/>
            <w:vAlign w:val="center"/>
          </w:tcPr>
          <w:p w14:paraId="65155008">
            <w:pPr>
              <w:widowControl/>
              <w:spacing w:line="240" w:lineRule="auto"/>
              <w:jc w:val="left"/>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雷俊霞</w:t>
            </w:r>
          </w:p>
        </w:tc>
        <w:tc>
          <w:tcPr>
            <w:tcW w:w="1726" w:type="dxa"/>
            <w:tcBorders>
              <w:left w:val="single" w:color="auto" w:sz="4" w:space="0"/>
            </w:tcBorders>
            <w:shd w:val="clear" w:color="auto" w:fill="auto"/>
            <w:vAlign w:val="center"/>
          </w:tcPr>
          <w:p w14:paraId="461DB141">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0C09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282C1D8D">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921E7">
            <w:pPr>
              <w:rPr>
                <w:rFonts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sz w:val="24"/>
              </w:rPr>
              <w:t>医学院</w:t>
            </w:r>
          </w:p>
        </w:tc>
        <w:tc>
          <w:tcPr>
            <w:tcW w:w="6261" w:type="dxa"/>
            <w:vAlign w:val="center"/>
          </w:tcPr>
          <w:p w14:paraId="756FF4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基于以学习者为中心的《人体断层影像解剖学》课程改革与探索</w:t>
            </w:r>
          </w:p>
        </w:tc>
        <w:tc>
          <w:tcPr>
            <w:tcW w:w="1134" w:type="dxa"/>
            <w:vAlign w:val="center"/>
          </w:tcPr>
          <w:p w14:paraId="286725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李庆涛</w:t>
            </w:r>
          </w:p>
        </w:tc>
        <w:tc>
          <w:tcPr>
            <w:tcW w:w="1726" w:type="dxa"/>
            <w:tcBorders>
              <w:left w:val="single" w:color="auto" w:sz="4" w:space="0"/>
            </w:tcBorders>
            <w:shd w:val="clear" w:color="auto" w:fill="auto"/>
            <w:vAlign w:val="center"/>
          </w:tcPr>
          <w:p w14:paraId="58D695A7">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148F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56B3CD31">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59015">
            <w:pPr>
              <w:rPr>
                <w:rFonts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sz w:val="24"/>
              </w:rPr>
              <w:t>医学院</w:t>
            </w:r>
          </w:p>
        </w:tc>
        <w:tc>
          <w:tcPr>
            <w:tcW w:w="6261" w:type="dxa"/>
            <w:vAlign w:val="center"/>
          </w:tcPr>
          <w:p w14:paraId="21A7A9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基于临床指南的抗肿瘤药物药理学教学内容改革</w:t>
            </w:r>
          </w:p>
        </w:tc>
        <w:tc>
          <w:tcPr>
            <w:tcW w:w="1134" w:type="dxa"/>
            <w:vAlign w:val="center"/>
          </w:tcPr>
          <w:p w14:paraId="0E7419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何欣榆</w:t>
            </w:r>
          </w:p>
        </w:tc>
        <w:tc>
          <w:tcPr>
            <w:tcW w:w="1726" w:type="dxa"/>
            <w:tcBorders>
              <w:left w:val="single" w:color="auto" w:sz="4" w:space="0"/>
            </w:tcBorders>
            <w:shd w:val="clear" w:color="auto" w:fill="auto"/>
            <w:vAlign w:val="center"/>
          </w:tcPr>
          <w:p w14:paraId="322520F1">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r>
      <w:tr w14:paraId="51B5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57D0E8D9">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73302">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354AC47C">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基于SPOC为中心联合PBL、CBL的混合式教学法在儿科本科教学中的探索与实践</w:t>
            </w:r>
          </w:p>
        </w:tc>
        <w:tc>
          <w:tcPr>
            <w:tcW w:w="1134" w:type="dxa"/>
            <w:vAlign w:val="center"/>
          </w:tcPr>
          <w:p w14:paraId="2856B803">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张慧琼</w:t>
            </w:r>
          </w:p>
        </w:tc>
        <w:tc>
          <w:tcPr>
            <w:tcW w:w="1726" w:type="dxa"/>
            <w:tcBorders>
              <w:left w:val="single" w:color="auto" w:sz="4" w:space="0"/>
            </w:tcBorders>
            <w:shd w:val="clear" w:color="auto" w:fill="auto"/>
            <w:vAlign w:val="center"/>
          </w:tcPr>
          <w:p w14:paraId="0097F799">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43AB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07CACA3D">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F9411">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5C0B03CB">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肾病综合征标准病例在首次迷你临床演练的实习教学应用</w:t>
            </w:r>
          </w:p>
        </w:tc>
        <w:tc>
          <w:tcPr>
            <w:tcW w:w="1134" w:type="dxa"/>
            <w:vAlign w:val="center"/>
          </w:tcPr>
          <w:p w14:paraId="3DFC58E4">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李志莲</w:t>
            </w:r>
          </w:p>
        </w:tc>
        <w:tc>
          <w:tcPr>
            <w:tcW w:w="1726" w:type="dxa"/>
            <w:tcBorders>
              <w:left w:val="single" w:color="auto" w:sz="4" w:space="0"/>
            </w:tcBorders>
            <w:shd w:val="clear" w:color="auto" w:fill="auto"/>
            <w:vAlign w:val="center"/>
          </w:tcPr>
          <w:p w14:paraId="2661ADB3">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4E1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11C4269C">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6</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FA02E">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2D9D18CA">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基于“胜任力导向”的叙事医学实习课程体系构建与实践研究</w:t>
            </w:r>
          </w:p>
        </w:tc>
        <w:tc>
          <w:tcPr>
            <w:tcW w:w="1134" w:type="dxa"/>
            <w:vAlign w:val="center"/>
          </w:tcPr>
          <w:p w14:paraId="0FDF96D6">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lang w:val="en-US" w:eastAsia="zh-CN"/>
              </w:rPr>
              <w:t>李梦远</w:t>
            </w:r>
          </w:p>
        </w:tc>
        <w:tc>
          <w:tcPr>
            <w:tcW w:w="1726" w:type="dxa"/>
            <w:tcBorders>
              <w:left w:val="single" w:color="auto" w:sz="4" w:space="0"/>
            </w:tcBorders>
            <w:shd w:val="clear" w:color="auto" w:fill="auto"/>
            <w:vAlign w:val="center"/>
          </w:tcPr>
          <w:p w14:paraId="65FFDFE8">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22DE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1" w:type="dxa"/>
            <w:tcBorders>
              <w:right w:val="single" w:color="auto" w:sz="4" w:space="0"/>
            </w:tcBorders>
            <w:shd w:val="clear" w:color="auto" w:fill="auto"/>
            <w:vAlign w:val="center"/>
          </w:tcPr>
          <w:p w14:paraId="12491CC4">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7</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07095">
            <w:pPr>
              <w:rPr>
                <w:rFonts w:hint="eastAsia" w:ascii="仿宋" w:hAnsi="仿宋" w:eastAsia="仿宋" w:cs="仿宋"/>
                <w:color w:val="000000" w:themeColor="text1"/>
                <w:sz w:val="24"/>
              </w:rPr>
            </w:pPr>
            <w:r>
              <w:rPr>
                <w:rFonts w:hint="eastAsia" w:ascii="仿宋" w:hAnsi="仿宋" w:eastAsia="仿宋" w:cs="仿宋"/>
                <w:color w:val="000000" w:themeColor="text1"/>
                <w:sz w:val="24"/>
              </w:rPr>
              <w:t>医学院</w:t>
            </w:r>
          </w:p>
        </w:tc>
        <w:tc>
          <w:tcPr>
            <w:tcW w:w="6261" w:type="dxa"/>
            <w:vAlign w:val="center"/>
          </w:tcPr>
          <w:p w14:paraId="3BEF31CD">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宋体"/>
                <w:b w:val="0"/>
                <w:bCs/>
                <w:kern w:val="0"/>
                <w:sz w:val="24"/>
                <w:szCs w:val="24"/>
              </w:rPr>
              <w:t>PBL联合CBL双轨教学模式在消化病学教学中的应用</w:t>
            </w:r>
          </w:p>
        </w:tc>
        <w:tc>
          <w:tcPr>
            <w:tcW w:w="1134" w:type="dxa"/>
            <w:vAlign w:val="center"/>
          </w:tcPr>
          <w:p w14:paraId="5978CE7B">
            <w:pPr>
              <w:widowControl/>
              <w:spacing w:line="240" w:lineRule="auto"/>
              <w:jc w:val="left"/>
              <w:rPr>
                <w:rFonts w:hint="eastAsia" w:ascii="仿宋" w:hAnsi="仿宋" w:eastAsia="仿宋" w:cs="仿宋"/>
                <w:b w:val="0"/>
                <w:bCs/>
                <w:kern w:val="0"/>
                <w:sz w:val="24"/>
                <w:szCs w:val="24"/>
                <w:lang w:val="en-US" w:eastAsia="zh-CN" w:bidi="ar-SA"/>
              </w:rPr>
            </w:pPr>
            <w:r>
              <w:rPr>
                <w:rFonts w:ascii="仿宋" w:hAnsi="仿宋" w:eastAsia="仿宋" w:cs="宋体"/>
                <w:b w:val="0"/>
                <w:bCs/>
                <w:kern w:val="0"/>
                <w:sz w:val="24"/>
                <w:szCs w:val="24"/>
              </w:rPr>
              <w:t>周永健</w:t>
            </w:r>
          </w:p>
        </w:tc>
        <w:tc>
          <w:tcPr>
            <w:tcW w:w="1726" w:type="dxa"/>
            <w:tcBorders>
              <w:left w:val="single" w:color="auto" w:sz="4" w:space="0"/>
            </w:tcBorders>
            <w:shd w:val="clear" w:color="auto" w:fill="auto"/>
            <w:vAlign w:val="center"/>
          </w:tcPr>
          <w:p w14:paraId="46826ABE">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6D24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362D6235">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8</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C059E">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52BE2AFC">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宋体"/>
                <w:b w:val="0"/>
                <w:bCs/>
                <w:color w:val="000000"/>
                <w:kern w:val="0"/>
                <w:sz w:val="24"/>
                <w:szCs w:val="24"/>
              </w:rPr>
              <w:t>新医科背景下华南理工大学——广州市第一人民医院协同共建与管理教学基地的探索与实践</w:t>
            </w:r>
          </w:p>
        </w:tc>
        <w:tc>
          <w:tcPr>
            <w:tcW w:w="1134" w:type="dxa"/>
            <w:vAlign w:val="center"/>
          </w:tcPr>
          <w:p w14:paraId="677AE82E">
            <w:pPr>
              <w:widowControl/>
              <w:spacing w:line="240" w:lineRule="auto"/>
              <w:jc w:val="left"/>
              <w:rPr>
                <w:rFonts w:hint="eastAsia" w:ascii="仿宋" w:hAnsi="仿宋" w:eastAsia="仿宋" w:cs="仿宋"/>
                <w:b w:val="0"/>
                <w:bCs/>
                <w:kern w:val="0"/>
                <w:sz w:val="24"/>
                <w:szCs w:val="24"/>
                <w:lang w:val="en-US" w:eastAsia="zh-CN" w:bidi="ar-SA"/>
              </w:rPr>
            </w:pPr>
            <w:r>
              <w:rPr>
                <w:rFonts w:ascii="仿宋" w:hAnsi="仿宋" w:eastAsia="仿宋" w:cs="宋体"/>
                <w:b w:val="0"/>
                <w:bCs/>
                <w:color w:val="000000"/>
                <w:kern w:val="0"/>
                <w:sz w:val="24"/>
                <w:szCs w:val="24"/>
              </w:rPr>
              <w:t>樊浩</w:t>
            </w:r>
          </w:p>
        </w:tc>
        <w:tc>
          <w:tcPr>
            <w:tcW w:w="1726" w:type="dxa"/>
            <w:tcBorders>
              <w:left w:val="single" w:color="auto" w:sz="4" w:space="0"/>
            </w:tcBorders>
            <w:shd w:val="clear" w:color="auto" w:fill="auto"/>
            <w:vAlign w:val="center"/>
          </w:tcPr>
          <w:p w14:paraId="10361F44">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7815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1E46421E">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9</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7FE60">
            <w:pPr>
              <w:rPr>
                <w:rFonts w:hint="eastAsia" w:ascii="仿宋" w:hAnsi="仿宋" w:eastAsia="仿宋" w:cs="仿宋"/>
                <w:color w:val="000000" w:themeColor="text1"/>
                <w:sz w:val="24"/>
              </w:rPr>
            </w:pPr>
            <w:r>
              <w:rPr>
                <w:rFonts w:hint="eastAsia" w:ascii="仿宋" w:hAnsi="仿宋" w:eastAsia="仿宋" w:cs="仿宋"/>
                <w:color w:val="000000" w:themeColor="text1"/>
                <w:sz w:val="24"/>
              </w:rPr>
              <w:t>医学院</w:t>
            </w:r>
          </w:p>
        </w:tc>
        <w:tc>
          <w:tcPr>
            <w:tcW w:w="6261" w:type="dxa"/>
            <w:vAlign w:val="center"/>
          </w:tcPr>
          <w:p w14:paraId="00D92412">
            <w:pPr>
              <w:widowControl/>
              <w:spacing w:line="240" w:lineRule="auto"/>
              <w:jc w:val="left"/>
              <w:rPr>
                <w:rFonts w:hint="default" w:ascii="仿宋" w:hAnsi="仿宋" w:eastAsia="仿宋" w:cs="仿宋"/>
                <w:b w:val="0"/>
                <w:bCs/>
                <w:kern w:val="0"/>
                <w:sz w:val="24"/>
                <w:szCs w:val="24"/>
                <w:lang w:val="en-US" w:eastAsia="zh-CN" w:bidi="ar-SA"/>
              </w:rPr>
            </w:pPr>
            <w:r>
              <w:rPr>
                <w:rFonts w:hint="eastAsia" w:ascii="仿宋" w:hAnsi="仿宋" w:eastAsia="仿宋" w:cs="宋体"/>
                <w:b w:val="0"/>
                <w:bCs/>
                <w:kern w:val="0"/>
                <w:sz w:val="24"/>
                <w:szCs w:val="24"/>
              </w:rPr>
              <w:t>在临床医学模拟教学中增加“教训”教学的探索</w:t>
            </w:r>
          </w:p>
        </w:tc>
        <w:tc>
          <w:tcPr>
            <w:tcW w:w="1134" w:type="dxa"/>
            <w:vAlign w:val="center"/>
          </w:tcPr>
          <w:p w14:paraId="16629ACB">
            <w:pPr>
              <w:widowControl/>
              <w:spacing w:line="240" w:lineRule="auto"/>
              <w:jc w:val="left"/>
              <w:rPr>
                <w:rFonts w:hint="eastAsia" w:ascii="仿宋" w:hAnsi="仿宋" w:eastAsia="仿宋" w:cs="仿宋"/>
                <w:b w:val="0"/>
                <w:bCs/>
                <w:kern w:val="0"/>
                <w:sz w:val="24"/>
                <w:szCs w:val="24"/>
                <w:lang w:val="en-US" w:eastAsia="zh-CN" w:bidi="ar-SA"/>
              </w:rPr>
            </w:pPr>
            <w:r>
              <w:rPr>
                <w:rFonts w:hint="eastAsia" w:ascii="仿宋" w:hAnsi="仿宋" w:eastAsia="仿宋" w:cs="宋体"/>
                <w:b w:val="0"/>
                <w:bCs/>
                <w:kern w:val="0"/>
                <w:sz w:val="24"/>
                <w:szCs w:val="24"/>
              </w:rPr>
              <w:t>汪鸿浩</w:t>
            </w:r>
          </w:p>
        </w:tc>
        <w:tc>
          <w:tcPr>
            <w:tcW w:w="1726" w:type="dxa"/>
            <w:tcBorders>
              <w:left w:val="single" w:color="auto" w:sz="4" w:space="0"/>
            </w:tcBorders>
            <w:shd w:val="clear" w:color="auto" w:fill="auto"/>
            <w:vAlign w:val="center"/>
          </w:tcPr>
          <w:p w14:paraId="3CAD52C8">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4A62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Borders>
              <w:right w:val="single" w:color="auto" w:sz="4" w:space="0"/>
            </w:tcBorders>
            <w:shd w:val="clear" w:color="auto" w:fill="auto"/>
            <w:vAlign w:val="center"/>
          </w:tcPr>
          <w:p w14:paraId="733772CE">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10</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68F82">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5A2AF02D">
            <w:pPr>
              <w:widowControl/>
              <w:spacing w:line="240" w:lineRule="auto"/>
              <w:jc w:val="left"/>
              <w:rPr>
                <w:rFonts w:hint="eastAsia" w:ascii="仿宋" w:hAnsi="仿宋" w:eastAsia="仿宋" w:cs="仿宋"/>
                <w:b w:val="0"/>
                <w:bCs/>
                <w:sz w:val="24"/>
                <w:szCs w:val="24"/>
                <w:u w:val="none"/>
              </w:rPr>
            </w:pPr>
            <w:r>
              <w:rPr>
                <w:rFonts w:hint="eastAsia" w:ascii="仿宋" w:hAnsi="仿宋" w:eastAsia="仿宋" w:cs="仿宋"/>
                <w:b w:val="0"/>
                <w:bCs/>
                <w:sz w:val="24"/>
                <w:szCs w:val="24"/>
                <w:u w:val="none"/>
              </w:rPr>
              <w:t>基于MDT及双导师制在放射肿瘤学住培</w:t>
            </w:r>
          </w:p>
          <w:p w14:paraId="741ABA5A">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sz w:val="24"/>
                <w:szCs w:val="24"/>
                <w:u w:val="none"/>
              </w:rPr>
              <w:t>医师培养中的探讨</w:t>
            </w:r>
          </w:p>
        </w:tc>
        <w:tc>
          <w:tcPr>
            <w:tcW w:w="1134" w:type="dxa"/>
            <w:vAlign w:val="center"/>
          </w:tcPr>
          <w:p w14:paraId="18BBF203">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kern w:val="0"/>
                <w:sz w:val="24"/>
                <w:szCs w:val="24"/>
                <w:u w:val="none"/>
                <w:lang w:val="en-US" w:eastAsia="zh-CN"/>
              </w:rPr>
              <w:t>唐武兵</w:t>
            </w:r>
          </w:p>
        </w:tc>
        <w:tc>
          <w:tcPr>
            <w:tcW w:w="1726" w:type="dxa"/>
            <w:tcBorders>
              <w:left w:val="single" w:color="auto" w:sz="4" w:space="0"/>
            </w:tcBorders>
            <w:shd w:val="clear" w:color="auto" w:fill="auto"/>
            <w:vAlign w:val="center"/>
          </w:tcPr>
          <w:p w14:paraId="2A8FAA1C">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0AC4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Pr>
          <w:p w14:paraId="37F1A961">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11</w:t>
            </w:r>
          </w:p>
        </w:tc>
        <w:tc>
          <w:tcPr>
            <w:tcW w:w="3090" w:type="dxa"/>
            <w:vAlign w:val="center"/>
          </w:tcPr>
          <w:p w14:paraId="0DBD1C11">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7E0E0F14">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color w:val="000000"/>
                <w:kern w:val="0"/>
                <w:sz w:val="24"/>
                <w:szCs w:val="24"/>
                <w:u w:val="none"/>
                <w:lang w:eastAsia="zh-CN"/>
              </w:rPr>
              <w:t>叙</w:t>
            </w:r>
            <w:r>
              <w:rPr>
                <w:rFonts w:hint="eastAsia" w:ascii="仿宋" w:hAnsi="仿宋" w:eastAsia="仿宋" w:cs="仿宋"/>
                <w:b w:val="0"/>
                <w:bCs/>
                <w:color w:val="000000"/>
                <w:kern w:val="0"/>
                <w:sz w:val="24"/>
                <w:szCs w:val="24"/>
                <w:u w:val="none"/>
              </w:rPr>
              <w:t>事医学结合PBL在外科实习教学中的应用和效果评价</w:t>
            </w:r>
          </w:p>
        </w:tc>
        <w:tc>
          <w:tcPr>
            <w:tcW w:w="1134" w:type="dxa"/>
            <w:vAlign w:val="center"/>
          </w:tcPr>
          <w:p w14:paraId="13B982B3">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color w:val="000000"/>
                <w:kern w:val="0"/>
                <w:sz w:val="24"/>
                <w:szCs w:val="24"/>
                <w:u w:val="none"/>
              </w:rPr>
              <w:t>梁伟潮</w:t>
            </w:r>
          </w:p>
        </w:tc>
        <w:tc>
          <w:tcPr>
            <w:tcW w:w="1726" w:type="dxa"/>
            <w:vAlign w:val="center"/>
          </w:tcPr>
          <w:p w14:paraId="70B9B362">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r w14:paraId="6E7F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tcPr>
          <w:p w14:paraId="6210FB7F">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12</w:t>
            </w:r>
          </w:p>
        </w:tc>
        <w:tc>
          <w:tcPr>
            <w:tcW w:w="3090" w:type="dxa"/>
          </w:tcPr>
          <w:p w14:paraId="649C6957">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医学院</w:t>
            </w:r>
          </w:p>
        </w:tc>
        <w:tc>
          <w:tcPr>
            <w:tcW w:w="6261" w:type="dxa"/>
            <w:vAlign w:val="center"/>
          </w:tcPr>
          <w:p w14:paraId="71A525D9">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kern w:val="0"/>
                <w:sz w:val="24"/>
                <w:szCs w:val="24"/>
                <w:u w:val="none"/>
              </w:rPr>
              <w:t>引导性反馈联合情景模拟教育在医护学员技能培训中的实践与研究</w:t>
            </w:r>
          </w:p>
        </w:tc>
        <w:tc>
          <w:tcPr>
            <w:tcW w:w="1134" w:type="dxa"/>
            <w:vAlign w:val="center"/>
          </w:tcPr>
          <w:p w14:paraId="2BB69148">
            <w:pPr>
              <w:widowControl/>
              <w:spacing w:line="240" w:lineRule="auto"/>
              <w:jc w:val="left"/>
              <w:rPr>
                <w:rFonts w:hint="eastAsia" w:ascii="仿宋" w:hAnsi="仿宋" w:eastAsia="仿宋" w:cs="宋体"/>
                <w:b w:val="0"/>
                <w:bCs/>
                <w:kern w:val="0"/>
                <w:sz w:val="24"/>
                <w:szCs w:val="24"/>
                <w:lang w:val="en-US" w:eastAsia="zh-CN" w:bidi="ar-SA"/>
              </w:rPr>
            </w:pPr>
            <w:r>
              <w:rPr>
                <w:rFonts w:hint="eastAsia" w:ascii="仿宋" w:hAnsi="仿宋" w:eastAsia="仿宋" w:cs="仿宋"/>
                <w:b w:val="0"/>
                <w:bCs/>
                <w:sz w:val="24"/>
                <w:szCs w:val="24"/>
                <w:u w:val="none"/>
                <w:lang w:val="en-US" w:eastAsia="zh-CN"/>
              </w:rPr>
              <w:t>黎丽珊</w:t>
            </w:r>
          </w:p>
        </w:tc>
        <w:tc>
          <w:tcPr>
            <w:tcW w:w="1726" w:type="dxa"/>
          </w:tcPr>
          <w:p w14:paraId="2826CBC0">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s="Times New Roman"/>
                <w:color w:val="000000" w:themeColor="text1"/>
                <w:kern w:val="2"/>
                <w:sz w:val="24"/>
                <w:szCs w:val="24"/>
                <w:lang w:val="en-US" w:eastAsia="zh-CN" w:bidi="ar-SA"/>
              </w:rPr>
              <w:t>自筹经费</w:t>
            </w:r>
          </w:p>
        </w:tc>
      </w:tr>
    </w:tbl>
    <w:p w14:paraId="69CC0B18">
      <w:pPr>
        <w:ind w:firstLine="480" w:firstLineChars="200"/>
        <w:rPr>
          <w:rFonts w:hint="eastAsia" w:ascii="黑体" w:hAnsi="黑体" w:eastAsia="黑体"/>
          <w:color w:val="000000" w:themeColor="text1"/>
          <w:sz w:val="24"/>
          <w:szCs w:val="24"/>
          <w:lang w:eastAsia="zh-CN"/>
        </w:rPr>
      </w:pPr>
    </w:p>
    <w:p w14:paraId="4E487D37">
      <w:pPr>
        <w:ind w:firstLine="480" w:firstLineChars="200"/>
        <w:rPr>
          <w:rFonts w:ascii="黑体" w:hAnsi="黑体" w:eastAsia="黑体"/>
          <w:color w:val="000000" w:themeColor="text1"/>
          <w:sz w:val="24"/>
          <w:szCs w:val="24"/>
        </w:rPr>
      </w:pPr>
      <w:r>
        <w:rPr>
          <w:rFonts w:hint="eastAsia" w:ascii="黑体" w:hAnsi="黑体" w:eastAsia="黑体"/>
          <w:color w:val="000000" w:themeColor="text1"/>
          <w:sz w:val="24"/>
          <w:szCs w:val="24"/>
          <w:lang w:eastAsia="zh-CN"/>
        </w:rPr>
        <w:t>（五）</w:t>
      </w:r>
      <w:r>
        <w:rPr>
          <w:rFonts w:ascii="黑体" w:hAnsi="黑体" w:eastAsia="黑体"/>
          <w:color w:val="000000" w:themeColor="text1"/>
          <w:sz w:val="24"/>
          <w:szCs w:val="24"/>
        </w:rPr>
        <w:t>委托项目</w:t>
      </w:r>
    </w:p>
    <w:tbl>
      <w:tblPr>
        <w:tblStyle w:val="7"/>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704"/>
        <w:gridCol w:w="6728"/>
        <w:gridCol w:w="1350"/>
        <w:gridCol w:w="1459"/>
      </w:tblGrid>
      <w:tr w14:paraId="0A1E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4" w:type="dxa"/>
            <w:shd w:val="clear" w:color="auto" w:fill="auto"/>
            <w:vAlign w:val="center"/>
          </w:tcPr>
          <w:p w14:paraId="2CAB819F">
            <w:pPr>
              <w:jc w:val="center"/>
              <w:rPr>
                <w:rFonts w:eastAsia="仿宋"/>
                <w:b/>
                <w:bCs/>
                <w:color w:val="000000" w:themeColor="text1"/>
                <w:sz w:val="24"/>
              </w:rPr>
            </w:pPr>
            <w:r>
              <w:rPr>
                <w:rFonts w:eastAsia="仿宋"/>
                <w:b/>
                <w:bCs/>
                <w:color w:val="000000" w:themeColor="text1"/>
                <w:sz w:val="24"/>
              </w:rPr>
              <w:t>序号</w:t>
            </w:r>
          </w:p>
        </w:tc>
        <w:tc>
          <w:tcPr>
            <w:tcW w:w="2705" w:type="dxa"/>
            <w:shd w:val="clear" w:color="auto" w:fill="auto"/>
            <w:vAlign w:val="center"/>
          </w:tcPr>
          <w:p w14:paraId="4BF44B30">
            <w:pPr>
              <w:jc w:val="center"/>
              <w:rPr>
                <w:rFonts w:eastAsia="仿宋"/>
                <w:b/>
                <w:bCs/>
                <w:color w:val="000000" w:themeColor="text1"/>
                <w:sz w:val="24"/>
              </w:rPr>
            </w:pPr>
            <w:r>
              <w:rPr>
                <w:rFonts w:hint="eastAsia" w:ascii="仿宋" w:hAnsi="仿宋" w:eastAsia="仿宋"/>
                <w:b/>
                <w:bCs/>
                <w:color w:val="000000" w:themeColor="text1"/>
                <w:sz w:val="24"/>
              </w:rPr>
              <w:t>单位</w:t>
            </w:r>
            <w:r>
              <w:rPr>
                <w:rFonts w:eastAsia="仿宋"/>
                <w:b/>
                <w:bCs/>
                <w:color w:val="000000" w:themeColor="text1"/>
                <w:sz w:val="24"/>
              </w:rPr>
              <w:t>名称</w:t>
            </w:r>
          </w:p>
        </w:tc>
        <w:tc>
          <w:tcPr>
            <w:tcW w:w="6730" w:type="dxa"/>
            <w:shd w:val="clear" w:color="auto" w:fill="auto"/>
            <w:vAlign w:val="center"/>
          </w:tcPr>
          <w:p w14:paraId="286B391D">
            <w:pPr>
              <w:ind w:firstLine="3132" w:firstLineChars="1300"/>
              <w:rPr>
                <w:rFonts w:eastAsia="仿宋"/>
                <w:b/>
                <w:bCs/>
                <w:color w:val="000000" w:themeColor="text1"/>
                <w:sz w:val="24"/>
              </w:rPr>
            </w:pPr>
            <w:r>
              <w:rPr>
                <w:rFonts w:eastAsia="仿宋"/>
                <w:b/>
                <w:bCs/>
                <w:color w:val="000000" w:themeColor="text1"/>
                <w:sz w:val="24"/>
              </w:rPr>
              <w:t>项目名称</w:t>
            </w:r>
          </w:p>
        </w:tc>
        <w:tc>
          <w:tcPr>
            <w:tcW w:w="1350" w:type="dxa"/>
            <w:shd w:val="clear" w:color="auto" w:fill="auto"/>
            <w:vAlign w:val="center"/>
          </w:tcPr>
          <w:p w14:paraId="2A2E6F05">
            <w:pPr>
              <w:jc w:val="center"/>
              <w:rPr>
                <w:rFonts w:eastAsia="仿宋"/>
                <w:b/>
                <w:bCs/>
                <w:color w:val="000000" w:themeColor="text1"/>
                <w:sz w:val="24"/>
              </w:rPr>
            </w:pPr>
            <w:r>
              <w:rPr>
                <w:rFonts w:eastAsia="仿宋"/>
                <w:b/>
                <w:bCs/>
                <w:color w:val="000000" w:themeColor="text1"/>
                <w:sz w:val="24"/>
              </w:rPr>
              <w:t>主持人</w:t>
            </w:r>
          </w:p>
        </w:tc>
        <w:tc>
          <w:tcPr>
            <w:tcW w:w="1459" w:type="dxa"/>
            <w:shd w:val="clear" w:color="auto" w:fill="auto"/>
            <w:vAlign w:val="center"/>
          </w:tcPr>
          <w:p w14:paraId="712BF577">
            <w:pPr>
              <w:jc w:val="center"/>
              <w:rPr>
                <w:rFonts w:hint="default" w:eastAsia="仿宋"/>
                <w:b/>
                <w:bCs/>
                <w:color w:val="000000" w:themeColor="text1"/>
                <w:sz w:val="24"/>
                <w:lang w:val="en-US" w:eastAsia="zh-CN"/>
              </w:rPr>
            </w:pPr>
            <w:r>
              <w:rPr>
                <w:rFonts w:hint="eastAsia" w:eastAsia="仿宋"/>
                <w:b/>
                <w:bCs/>
                <w:color w:val="000000" w:themeColor="text1"/>
                <w:sz w:val="24"/>
                <w:lang w:val="en-US" w:eastAsia="zh-CN"/>
              </w:rPr>
              <w:t>项目类型</w:t>
            </w:r>
          </w:p>
        </w:tc>
      </w:tr>
      <w:tr w14:paraId="193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shd w:val="clear" w:color="auto" w:fill="auto"/>
            <w:vAlign w:val="center"/>
          </w:tcPr>
          <w:p w14:paraId="5A558A7E">
            <w:pPr>
              <w:jc w:val="center"/>
              <w:rPr>
                <w:rFonts w:ascii="仿宋" w:hAnsi="仿宋" w:eastAsia="仿宋"/>
                <w:color w:val="000000" w:themeColor="text1"/>
                <w:sz w:val="24"/>
              </w:rPr>
            </w:pPr>
            <w:r>
              <w:rPr>
                <w:rFonts w:ascii="仿宋" w:hAnsi="仿宋" w:eastAsia="仿宋"/>
                <w:color w:val="000000" w:themeColor="text1"/>
                <w:sz w:val="24"/>
              </w:rPr>
              <w:t>1</w:t>
            </w:r>
          </w:p>
        </w:tc>
        <w:tc>
          <w:tcPr>
            <w:tcW w:w="2705" w:type="dxa"/>
            <w:shd w:val="clear" w:color="auto" w:fill="auto"/>
            <w:noWrap/>
            <w:vAlign w:val="center"/>
          </w:tcPr>
          <w:p w14:paraId="2EE4F3F4">
            <w:pPr>
              <w:widowControl/>
              <w:spacing w:line="240" w:lineRule="auto"/>
              <w:jc w:val="both"/>
              <w:rPr>
                <w:rFonts w:hint="eastAsia" w:ascii="仿宋" w:hAnsi="仿宋" w:eastAsia="仿宋" w:cs="仿宋"/>
                <w:b w:val="0"/>
                <w:bCs w:val="0"/>
                <w:color w:val="000000" w:themeColor="text1"/>
                <w:kern w:val="0"/>
                <w:sz w:val="24"/>
                <w:szCs w:val="24"/>
                <w:u w:val="none"/>
                <w:lang w:val="en-US" w:eastAsia="zh-CN" w:bidi="ar-SA"/>
              </w:rPr>
            </w:pPr>
            <w:r>
              <w:rPr>
                <w:rFonts w:hint="eastAsia" w:ascii="仿宋" w:hAnsi="仿宋" w:eastAsia="仿宋" w:cs="仿宋"/>
                <w:b w:val="0"/>
                <w:bCs w:val="0"/>
                <w:color w:val="000000" w:themeColor="text1"/>
                <w:sz w:val="24"/>
                <w:szCs w:val="24"/>
                <w:u w:val="none"/>
              </w:rPr>
              <w:t>高等教育研究所</w:t>
            </w:r>
          </w:p>
        </w:tc>
        <w:tc>
          <w:tcPr>
            <w:tcW w:w="6730" w:type="dxa"/>
            <w:shd w:val="clear" w:color="auto" w:fill="auto"/>
            <w:vAlign w:val="center"/>
          </w:tcPr>
          <w:p w14:paraId="16C985DB">
            <w:pPr>
              <w:widowControl/>
              <w:spacing w:line="240" w:lineRule="auto"/>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未来技术学院创新发展策略研究</w:t>
            </w:r>
          </w:p>
        </w:tc>
        <w:tc>
          <w:tcPr>
            <w:tcW w:w="1350" w:type="dxa"/>
            <w:shd w:val="clear" w:color="auto" w:fill="auto"/>
            <w:vAlign w:val="center"/>
          </w:tcPr>
          <w:p w14:paraId="7786F734">
            <w:pPr>
              <w:widowControl/>
              <w:spacing w:line="240" w:lineRule="auto"/>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焦磊</w:t>
            </w:r>
          </w:p>
        </w:tc>
        <w:tc>
          <w:tcPr>
            <w:tcW w:w="1459" w:type="dxa"/>
            <w:shd w:val="clear" w:color="auto" w:fill="auto"/>
            <w:vAlign w:val="center"/>
          </w:tcPr>
          <w:p w14:paraId="7AD8E442">
            <w:pPr>
              <w:widowControl/>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委托项目</w:t>
            </w:r>
          </w:p>
        </w:tc>
      </w:tr>
      <w:tr w14:paraId="1E50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shd w:val="clear" w:color="auto" w:fill="auto"/>
            <w:vAlign w:val="center"/>
          </w:tcPr>
          <w:p w14:paraId="634A29AD">
            <w:pPr>
              <w:jc w:val="center"/>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2</w:t>
            </w:r>
          </w:p>
        </w:tc>
        <w:tc>
          <w:tcPr>
            <w:tcW w:w="2705" w:type="dxa"/>
            <w:shd w:val="clear" w:color="auto" w:fill="auto"/>
            <w:noWrap/>
            <w:vAlign w:val="center"/>
          </w:tcPr>
          <w:p w14:paraId="1A1A7F3A">
            <w:pPr>
              <w:widowControl/>
              <w:spacing w:line="240" w:lineRule="auto"/>
              <w:jc w:val="both"/>
              <w:rPr>
                <w:rFonts w:hint="eastAsia" w:ascii="仿宋" w:hAnsi="仿宋" w:eastAsia="仿宋" w:cs="仿宋"/>
                <w:b w:val="0"/>
                <w:bCs w:val="0"/>
                <w:color w:val="000000" w:themeColor="text1"/>
                <w:kern w:val="0"/>
                <w:sz w:val="24"/>
                <w:szCs w:val="24"/>
                <w:u w:val="none"/>
                <w:lang w:val="en-US" w:eastAsia="zh-CN" w:bidi="ar-SA"/>
              </w:rPr>
            </w:pPr>
            <w:r>
              <w:rPr>
                <w:rFonts w:hint="eastAsia" w:ascii="仿宋" w:hAnsi="仿宋" w:eastAsia="仿宋" w:cs="仿宋"/>
                <w:b w:val="0"/>
                <w:bCs w:val="0"/>
                <w:color w:val="000000" w:themeColor="text1"/>
                <w:sz w:val="24"/>
                <w:szCs w:val="24"/>
                <w:u w:val="none"/>
              </w:rPr>
              <w:t>高等教育研究所</w:t>
            </w:r>
          </w:p>
        </w:tc>
        <w:tc>
          <w:tcPr>
            <w:tcW w:w="6730" w:type="dxa"/>
            <w:shd w:val="clear" w:color="auto" w:fill="auto"/>
            <w:vAlign w:val="center"/>
          </w:tcPr>
          <w:p w14:paraId="5547B866">
            <w:pPr>
              <w:widowControl/>
              <w:spacing w:line="240" w:lineRule="auto"/>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华南理工大学基础学科拔尖创新人才培养研究</w:t>
            </w:r>
          </w:p>
        </w:tc>
        <w:tc>
          <w:tcPr>
            <w:tcW w:w="1350" w:type="dxa"/>
            <w:shd w:val="clear" w:color="auto" w:fill="auto"/>
            <w:vAlign w:val="center"/>
          </w:tcPr>
          <w:p w14:paraId="1ADEBB46">
            <w:pPr>
              <w:widowControl/>
              <w:spacing w:line="240" w:lineRule="auto"/>
              <w:jc w:val="both"/>
              <w:rPr>
                <w:rFonts w:hint="eastAsia" w:ascii="仿宋" w:hAnsi="仿宋" w:eastAsia="仿宋" w:cs="仿宋"/>
                <w:b w:val="0"/>
                <w:bCs w:val="0"/>
                <w:color w:val="000000" w:themeColor="text1"/>
                <w:kern w:val="0"/>
                <w:sz w:val="24"/>
                <w:szCs w:val="24"/>
                <w:lang w:val="en-US" w:eastAsia="zh-CN" w:bidi="ar-SA"/>
              </w:rPr>
            </w:pPr>
            <w:r>
              <w:rPr>
                <w:rFonts w:hint="eastAsia" w:ascii="仿宋" w:hAnsi="仿宋" w:eastAsia="仿宋" w:cs="仿宋"/>
                <w:b w:val="0"/>
                <w:bCs w:val="0"/>
                <w:color w:val="000000" w:themeColor="text1"/>
                <w:kern w:val="0"/>
                <w:sz w:val="24"/>
                <w:szCs w:val="24"/>
              </w:rPr>
              <w:t>王应密</w:t>
            </w:r>
          </w:p>
        </w:tc>
        <w:tc>
          <w:tcPr>
            <w:tcW w:w="1459" w:type="dxa"/>
            <w:shd w:val="clear" w:color="auto" w:fill="auto"/>
            <w:vAlign w:val="center"/>
          </w:tcPr>
          <w:p w14:paraId="0951E8BD">
            <w:pPr>
              <w:widowControl/>
              <w:rPr>
                <w:rFonts w:hint="default" w:ascii="仿宋" w:hAnsi="仿宋" w:eastAsia="仿宋" w:cs="仿宋"/>
                <w:color w:val="000000" w:themeColor="text1"/>
                <w:kern w:val="0"/>
                <w:sz w:val="24"/>
                <w:lang w:val="en-US" w:eastAsia="zh-CN"/>
              </w:rPr>
            </w:pPr>
            <w:r>
              <w:rPr>
                <w:rFonts w:hint="eastAsia" w:ascii="仿宋" w:hAnsi="仿宋" w:eastAsia="仿宋" w:cs="仿宋"/>
                <w:color w:val="000000" w:themeColor="text1"/>
                <w:kern w:val="0"/>
                <w:sz w:val="24"/>
                <w:lang w:val="en-US" w:eastAsia="zh-CN"/>
              </w:rPr>
              <w:t>委托项目</w:t>
            </w:r>
          </w:p>
        </w:tc>
      </w:tr>
    </w:tbl>
    <w:p w14:paraId="0E85401C">
      <w:pPr>
        <w:rPr>
          <w:rFonts w:hint="eastAsia" w:ascii="仿宋" w:hAnsi="仿宋" w:eastAsia="仿宋" w:cs="仿宋"/>
          <w:color w:val="000000" w:themeColor="text1"/>
          <w:sz w:val="30"/>
          <w:szCs w:val="30"/>
          <w:lang w:val="en-US" w:eastAsia="zh-CN"/>
        </w:rPr>
      </w:pPr>
    </w:p>
    <w:p w14:paraId="5C756931">
      <w:pPr>
        <w:ind w:firstLine="600" w:firstLineChars="200"/>
        <w:rPr>
          <w:rFonts w:hint="eastAsia" w:ascii="仿宋" w:hAnsi="仿宋" w:eastAsia="仿宋" w:cs="仿宋"/>
          <w:b/>
          <w:sz w:val="30"/>
          <w:szCs w:val="30"/>
          <w:lang w:eastAsia="zh-CN"/>
        </w:rPr>
      </w:pPr>
      <w:r>
        <w:rPr>
          <w:rFonts w:hint="eastAsia" w:ascii="仿宋" w:hAnsi="仿宋" w:eastAsia="仿宋" w:cs="仿宋"/>
          <w:color w:val="000000" w:themeColor="text1"/>
          <w:sz w:val="30"/>
          <w:szCs w:val="30"/>
          <w:lang w:val="en-US" w:eastAsia="zh-CN"/>
        </w:rPr>
        <w:t>二、</w:t>
      </w:r>
      <w:r>
        <w:rPr>
          <w:rFonts w:hint="eastAsia" w:ascii="仿宋" w:hAnsi="仿宋" w:eastAsia="仿宋" w:cs="仿宋"/>
          <w:b/>
          <w:sz w:val="30"/>
          <w:szCs w:val="30"/>
          <w:lang w:val="en-US" w:eastAsia="zh-CN"/>
        </w:rPr>
        <w:t>2024年结题验收时请</w:t>
      </w:r>
      <w:r>
        <w:rPr>
          <w:rFonts w:hint="eastAsia" w:ascii="仿宋" w:hAnsi="仿宋" w:eastAsia="仿宋" w:cs="仿宋"/>
          <w:b/>
          <w:sz w:val="30"/>
          <w:szCs w:val="30"/>
        </w:rPr>
        <w:t>延期或</w:t>
      </w:r>
      <w:r>
        <w:rPr>
          <w:rFonts w:hint="eastAsia" w:ascii="仿宋" w:hAnsi="仿宋" w:eastAsia="仿宋" w:cs="仿宋"/>
          <w:b/>
          <w:sz w:val="30"/>
          <w:szCs w:val="30"/>
          <w:lang w:val="en-US" w:eastAsia="zh-CN"/>
        </w:rPr>
        <w:t>验收</w:t>
      </w:r>
      <w:r>
        <w:rPr>
          <w:rFonts w:hint="eastAsia" w:ascii="仿宋" w:hAnsi="仿宋" w:eastAsia="仿宋" w:cs="仿宋"/>
          <w:b/>
          <w:sz w:val="30"/>
          <w:szCs w:val="30"/>
        </w:rPr>
        <w:t>结论为暂缓通过的名单</w:t>
      </w:r>
      <w:r>
        <w:rPr>
          <w:rFonts w:hint="eastAsia" w:ascii="仿宋" w:hAnsi="仿宋" w:eastAsia="仿宋" w:cs="仿宋"/>
          <w:b/>
          <w:sz w:val="30"/>
          <w:szCs w:val="30"/>
          <w:lang w:eastAsia="zh-CN"/>
        </w:rPr>
        <w:t>（</w:t>
      </w:r>
      <w:r>
        <w:rPr>
          <w:rFonts w:hint="eastAsia" w:ascii="仿宋" w:hAnsi="仿宋" w:eastAsia="仿宋" w:cs="仿宋"/>
          <w:b/>
          <w:sz w:val="30"/>
          <w:szCs w:val="30"/>
        </w:rPr>
        <w:t>20</w:t>
      </w:r>
      <w:r>
        <w:rPr>
          <w:rFonts w:hint="eastAsia" w:ascii="仿宋" w:hAnsi="仿宋" w:eastAsia="仿宋" w:cs="仿宋"/>
          <w:b/>
          <w:sz w:val="30"/>
          <w:szCs w:val="30"/>
          <w:lang w:val="en-US" w:eastAsia="zh-CN"/>
        </w:rPr>
        <w:t>22</w:t>
      </w:r>
      <w:r>
        <w:rPr>
          <w:rFonts w:hint="eastAsia" w:ascii="仿宋" w:hAnsi="仿宋" w:eastAsia="仿宋" w:cs="仿宋"/>
          <w:b/>
          <w:sz w:val="30"/>
          <w:szCs w:val="30"/>
        </w:rPr>
        <w:t>年立项</w:t>
      </w:r>
      <w:r>
        <w:rPr>
          <w:rFonts w:hint="eastAsia" w:ascii="仿宋" w:hAnsi="仿宋" w:eastAsia="仿宋" w:cs="仿宋"/>
          <w:b/>
          <w:sz w:val="30"/>
          <w:szCs w:val="30"/>
          <w:lang w:eastAsia="zh-CN"/>
        </w:rPr>
        <w:t>）</w:t>
      </w:r>
    </w:p>
    <w:p w14:paraId="0BEC0DBF">
      <w:pPr>
        <w:pStyle w:val="13"/>
        <w:numPr>
          <w:ilvl w:val="0"/>
          <w:numId w:val="0"/>
        </w:numPr>
        <w:ind w:lef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w:t>
      </w:r>
      <w:r>
        <w:rPr>
          <w:rFonts w:hint="eastAsia" w:ascii="仿宋" w:hAnsi="仿宋" w:eastAsia="仿宋" w:cs="仿宋"/>
          <w:b/>
          <w:bCs w:val="0"/>
          <w:color w:val="000000" w:themeColor="text1"/>
          <w:sz w:val="24"/>
          <w:szCs w:val="24"/>
        </w:rPr>
        <w:t>面上项目</w:t>
      </w:r>
    </w:p>
    <w:tbl>
      <w:tblPr>
        <w:tblStyle w:val="7"/>
        <w:tblW w:w="4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15"/>
        <w:gridCol w:w="5568"/>
        <w:gridCol w:w="1245"/>
        <w:gridCol w:w="1395"/>
        <w:gridCol w:w="1485"/>
      </w:tblGrid>
      <w:tr w14:paraId="3C88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0" w:type="dxa"/>
            <w:shd w:val="clear" w:color="auto" w:fill="auto"/>
            <w:vAlign w:val="center"/>
          </w:tcPr>
          <w:p w14:paraId="3997107B">
            <w:pPr>
              <w:widowControl/>
              <w:jc w:val="center"/>
              <w:rPr>
                <w:rFonts w:ascii="仿宋" w:hAnsi="仿宋" w:eastAsia="仿宋" w:cs="宋体"/>
                <w:b/>
                <w:bCs/>
                <w:kern w:val="0"/>
                <w:sz w:val="24"/>
              </w:rPr>
            </w:pPr>
            <w:r>
              <w:rPr>
                <w:rFonts w:hint="eastAsia" w:ascii="仿宋" w:hAnsi="仿宋" w:eastAsia="仿宋" w:cs="宋体"/>
                <w:b/>
                <w:bCs/>
                <w:kern w:val="0"/>
                <w:sz w:val="24"/>
              </w:rPr>
              <w:t>序号</w:t>
            </w:r>
          </w:p>
        </w:tc>
        <w:tc>
          <w:tcPr>
            <w:tcW w:w="2715" w:type="dxa"/>
            <w:shd w:val="clear" w:color="auto" w:fill="auto"/>
            <w:vAlign w:val="center"/>
          </w:tcPr>
          <w:p w14:paraId="220D54F4">
            <w:pPr>
              <w:widowControl/>
              <w:jc w:val="center"/>
              <w:rPr>
                <w:rFonts w:ascii="仿宋" w:hAnsi="仿宋" w:eastAsia="仿宋" w:cs="宋体"/>
                <w:b/>
                <w:bCs/>
                <w:kern w:val="0"/>
                <w:sz w:val="24"/>
              </w:rPr>
            </w:pPr>
            <w:r>
              <w:rPr>
                <w:rFonts w:hint="eastAsia" w:ascii="仿宋" w:hAnsi="仿宋" w:eastAsia="仿宋"/>
                <w:b/>
                <w:bCs/>
                <w:color w:val="000000" w:themeColor="text1"/>
                <w:sz w:val="24"/>
              </w:rPr>
              <w:t>单位</w:t>
            </w:r>
            <w:r>
              <w:rPr>
                <w:rFonts w:hint="eastAsia" w:ascii="仿宋" w:hAnsi="仿宋" w:eastAsia="仿宋" w:cs="宋体"/>
                <w:b/>
                <w:bCs/>
                <w:kern w:val="0"/>
                <w:sz w:val="24"/>
              </w:rPr>
              <w:t>名称</w:t>
            </w:r>
          </w:p>
        </w:tc>
        <w:tc>
          <w:tcPr>
            <w:tcW w:w="5569" w:type="dxa"/>
            <w:shd w:val="clear" w:color="auto" w:fill="auto"/>
            <w:vAlign w:val="center"/>
          </w:tcPr>
          <w:p w14:paraId="6B002811">
            <w:pPr>
              <w:widowControl/>
              <w:jc w:val="center"/>
              <w:rPr>
                <w:rFonts w:ascii="仿宋" w:hAnsi="仿宋" w:eastAsia="仿宋" w:cs="宋体"/>
                <w:b/>
                <w:bCs/>
                <w:kern w:val="0"/>
                <w:sz w:val="24"/>
              </w:rPr>
            </w:pPr>
            <w:r>
              <w:rPr>
                <w:rFonts w:hint="eastAsia" w:ascii="仿宋" w:hAnsi="仿宋" w:eastAsia="仿宋" w:cs="宋体"/>
                <w:b/>
                <w:bCs/>
                <w:kern w:val="0"/>
                <w:sz w:val="24"/>
              </w:rPr>
              <w:t>项目名称</w:t>
            </w:r>
          </w:p>
        </w:tc>
        <w:tc>
          <w:tcPr>
            <w:tcW w:w="1245" w:type="dxa"/>
            <w:shd w:val="clear" w:color="auto" w:fill="auto"/>
            <w:vAlign w:val="center"/>
          </w:tcPr>
          <w:p w14:paraId="23D1ACAB">
            <w:pPr>
              <w:widowControl/>
              <w:jc w:val="center"/>
              <w:rPr>
                <w:rFonts w:ascii="仿宋" w:hAnsi="仿宋" w:eastAsia="仿宋" w:cs="宋体"/>
                <w:b/>
                <w:bCs/>
                <w:kern w:val="0"/>
                <w:sz w:val="24"/>
              </w:rPr>
            </w:pPr>
            <w:r>
              <w:rPr>
                <w:rFonts w:hint="eastAsia" w:ascii="仿宋" w:hAnsi="仿宋" w:eastAsia="仿宋" w:cs="宋体"/>
                <w:b/>
                <w:bCs/>
                <w:kern w:val="0"/>
                <w:sz w:val="24"/>
              </w:rPr>
              <w:t>主持人</w:t>
            </w:r>
          </w:p>
        </w:tc>
        <w:tc>
          <w:tcPr>
            <w:tcW w:w="1395" w:type="dxa"/>
            <w:shd w:val="clear" w:color="auto" w:fill="auto"/>
            <w:vAlign w:val="center"/>
          </w:tcPr>
          <w:p w14:paraId="4701F2F0">
            <w:pPr>
              <w:widowControl/>
              <w:jc w:val="center"/>
              <w:rPr>
                <w:rFonts w:ascii="仿宋" w:hAnsi="仿宋" w:eastAsia="仿宋" w:cs="宋体"/>
                <w:b/>
                <w:bCs/>
                <w:kern w:val="0"/>
                <w:sz w:val="24"/>
              </w:rPr>
            </w:pPr>
            <w:r>
              <w:rPr>
                <w:rFonts w:hint="eastAsia" w:ascii="仿宋" w:hAnsi="仿宋" w:eastAsia="仿宋" w:cs="宋体"/>
                <w:b/>
                <w:bCs/>
                <w:kern w:val="0"/>
                <w:sz w:val="24"/>
              </w:rPr>
              <w:t>项目类型</w:t>
            </w:r>
          </w:p>
        </w:tc>
        <w:tc>
          <w:tcPr>
            <w:tcW w:w="1485" w:type="dxa"/>
            <w:shd w:val="clear" w:color="auto" w:fill="auto"/>
            <w:vAlign w:val="center"/>
          </w:tcPr>
          <w:p w14:paraId="273686D0">
            <w:pPr>
              <w:widowControl/>
              <w:jc w:val="center"/>
              <w:rPr>
                <w:rFonts w:hint="default" w:ascii="仿宋" w:hAnsi="仿宋" w:eastAsia="仿宋" w:cs="宋体"/>
                <w:b/>
                <w:bCs/>
                <w:kern w:val="0"/>
                <w:sz w:val="24"/>
                <w:lang w:val="en-US"/>
              </w:rPr>
            </w:pPr>
            <w:r>
              <w:rPr>
                <w:rFonts w:hint="eastAsia" w:ascii="仿宋" w:hAnsi="仿宋" w:eastAsia="仿宋" w:cs="仿宋"/>
                <w:b/>
                <w:bCs/>
                <w:color w:val="000000" w:themeColor="text1"/>
                <w:sz w:val="24"/>
                <w:szCs w:val="24"/>
                <w:lang w:eastAsia="zh-CN"/>
              </w:rPr>
              <w:t>验收</w:t>
            </w:r>
            <w:r>
              <w:rPr>
                <w:rFonts w:hint="eastAsia" w:ascii="仿宋" w:hAnsi="仿宋" w:eastAsia="仿宋" w:cs="仿宋"/>
                <w:b/>
                <w:bCs/>
                <w:color w:val="000000" w:themeColor="text1"/>
                <w:sz w:val="24"/>
                <w:szCs w:val="24"/>
                <w:lang w:val="en-US" w:eastAsia="zh-CN"/>
              </w:rPr>
              <w:t>结论</w:t>
            </w:r>
          </w:p>
        </w:tc>
      </w:tr>
      <w:tr w14:paraId="3096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right w:val="single" w:color="auto" w:sz="4" w:space="0"/>
            </w:tcBorders>
            <w:shd w:val="clear" w:color="auto" w:fill="auto"/>
            <w:vAlign w:val="center"/>
          </w:tcPr>
          <w:p w14:paraId="5DA539AD">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w:t>
            </w: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5363B">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教务处</w:t>
            </w:r>
          </w:p>
        </w:tc>
        <w:tc>
          <w:tcPr>
            <w:tcW w:w="5569" w:type="dxa"/>
            <w:shd w:val="clear" w:color="auto" w:fill="auto"/>
            <w:vAlign w:val="center"/>
          </w:tcPr>
          <w:p w14:paraId="2E04B2AD">
            <w:pPr>
              <w:widowControl/>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新时代一流高校内部教学质量保障体系研究与实践</w:t>
            </w:r>
          </w:p>
        </w:tc>
        <w:tc>
          <w:tcPr>
            <w:tcW w:w="1245" w:type="dxa"/>
            <w:shd w:val="clear" w:color="auto" w:fill="auto"/>
            <w:vAlign w:val="center"/>
          </w:tcPr>
          <w:p w14:paraId="4B5B7797">
            <w:pPr>
              <w:widowControl/>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陈小平</w:t>
            </w:r>
          </w:p>
        </w:tc>
        <w:tc>
          <w:tcPr>
            <w:tcW w:w="1395" w:type="dxa"/>
            <w:shd w:val="clear" w:color="auto" w:fill="auto"/>
            <w:vAlign w:val="center"/>
          </w:tcPr>
          <w:p w14:paraId="7F6AF3CD">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c>
          <w:tcPr>
            <w:tcW w:w="1485" w:type="dxa"/>
            <w:shd w:val="clear" w:color="auto" w:fill="auto"/>
            <w:vAlign w:val="center"/>
          </w:tcPr>
          <w:p w14:paraId="0C1FCBCB">
            <w:pPr>
              <w:jc w:val="center"/>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eastAsia="zh-CN"/>
              </w:rPr>
              <w:t>申请延期</w:t>
            </w:r>
          </w:p>
        </w:tc>
      </w:tr>
      <w:tr w14:paraId="504A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right w:val="single" w:color="auto" w:sz="4" w:space="0"/>
            </w:tcBorders>
            <w:shd w:val="clear" w:color="auto" w:fill="auto"/>
            <w:vAlign w:val="center"/>
          </w:tcPr>
          <w:p w14:paraId="0ACE21D9">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2</w:t>
            </w: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00D6B">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计算机科学与工程学院</w:t>
            </w:r>
          </w:p>
        </w:tc>
        <w:tc>
          <w:tcPr>
            <w:tcW w:w="5569" w:type="dxa"/>
            <w:shd w:val="clear" w:color="auto" w:fill="auto"/>
            <w:vAlign w:val="center"/>
          </w:tcPr>
          <w:p w14:paraId="2595B980">
            <w:pPr>
              <w:rPr>
                <w:rFonts w:ascii="仿宋" w:hAnsi="仿宋" w:eastAsia="仿宋" w:cs="仿宋"/>
                <w:color w:val="000000" w:themeColor="text1"/>
                <w:kern w:val="2"/>
                <w:sz w:val="24"/>
                <w:szCs w:val="24"/>
                <w:shd w:val="clear" w:color="auto" w:fill="FFFFFF"/>
                <w:lang w:val="en-US" w:eastAsia="zh-CN" w:bidi="ar-SA"/>
              </w:rPr>
            </w:pPr>
            <w:r>
              <w:rPr>
                <w:rFonts w:hint="eastAsia" w:ascii="仿宋" w:hAnsi="仿宋" w:eastAsia="仿宋" w:cs="仿宋"/>
                <w:color w:val="000000" w:themeColor="text1"/>
                <w:sz w:val="24"/>
              </w:rPr>
              <w:t>基于“以生为本”的新型听评课制度探索与实践</w:t>
            </w:r>
          </w:p>
        </w:tc>
        <w:tc>
          <w:tcPr>
            <w:tcW w:w="1245" w:type="dxa"/>
            <w:shd w:val="clear" w:color="auto" w:fill="auto"/>
            <w:vAlign w:val="center"/>
          </w:tcPr>
          <w:p w14:paraId="4D96EBCE">
            <w:pPr>
              <w:rPr>
                <w:rFonts w:ascii="仿宋" w:hAnsi="仿宋" w:eastAsia="仿宋" w:cs="仿宋"/>
                <w:color w:val="000000" w:themeColor="text1"/>
                <w:kern w:val="2"/>
                <w:sz w:val="24"/>
                <w:szCs w:val="24"/>
                <w:shd w:val="clear" w:color="auto" w:fill="FFFFFF"/>
                <w:lang w:val="en-US" w:eastAsia="zh-CN" w:bidi="ar-SA"/>
              </w:rPr>
            </w:pPr>
            <w:r>
              <w:rPr>
                <w:rFonts w:hint="eastAsia" w:ascii="仿宋" w:hAnsi="仿宋" w:eastAsia="仿宋" w:cs="仿宋"/>
                <w:color w:val="000000" w:themeColor="text1"/>
                <w:sz w:val="24"/>
                <w:shd w:val="clear" w:color="auto" w:fill="FFFFFF"/>
              </w:rPr>
              <w:t>周</w:t>
            </w:r>
            <w:r>
              <w:rPr>
                <w:rFonts w:hint="eastAsia" w:ascii="仿宋" w:hAnsi="仿宋" w:eastAsia="仿宋" w:cs="仿宋"/>
                <w:color w:val="000000" w:themeColor="text1"/>
                <w:sz w:val="24"/>
                <w:shd w:val="clear" w:color="auto" w:fill="FFFFFF"/>
                <w:lang w:val="en-US" w:eastAsia="zh-CN"/>
              </w:rPr>
              <w:t xml:space="preserve"> </w:t>
            </w:r>
            <w:r>
              <w:rPr>
                <w:rFonts w:hint="eastAsia" w:ascii="仿宋" w:hAnsi="仿宋" w:eastAsia="仿宋" w:cs="仿宋"/>
                <w:color w:val="000000" w:themeColor="text1"/>
                <w:sz w:val="24"/>
                <w:shd w:val="clear" w:color="auto" w:fill="FFFFFF"/>
              </w:rPr>
              <w:t>颖</w:t>
            </w:r>
          </w:p>
        </w:tc>
        <w:tc>
          <w:tcPr>
            <w:tcW w:w="1395" w:type="dxa"/>
            <w:shd w:val="clear" w:color="auto" w:fill="auto"/>
            <w:vAlign w:val="center"/>
          </w:tcPr>
          <w:p w14:paraId="18CEEF26">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c>
          <w:tcPr>
            <w:tcW w:w="1485" w:type="dxa"/>
            <w:shd w:val="clear" w:color="auto" w:fill="auto"/>
            <w:vAlign w:val="center"/>
          </w:tcPr>
          <w:p w14:paraId="3CD3208F">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eastAsia="zh-CN"/>
              </w:rPr>
              <w:t>申请延期</w:t>
            </w:r>
          </w:p>
        </w:tc>
      </w:tr>
    </w:tbl>
    <w:p w14:paraId="71377C9D">
      <w:pPr>
        <w:pStyle w:val="13"/>
        <w:numPr>
          <w:ilvl w:val="0"/>
          <w:numId w:val="0"/>
        </w:numPr>
        <w:ind w:leftChars="0" w:firstLine="482" w:firstLineChars="200"/>
        <w:jc w:val="left"/>
        <w:rPr>
          <w:rFonts w:hint="eastAsia" w:ascii="仿宋" w:hAnsi="仿宋" w:eastAsia="仿宋" w:cs="仿宋"/>
          <w:b/>
          <w:bCs/>
          <w:color w:val="000000" w:themeColor="text1"/>
          <w:sz w:val="24"/>
          <w:szCs w:val="24"/>
          <w:lang w:val="en-US" w:eastAsia="zh-CN"/>
        </w:rPr>
      </w:pPr>
      <w:r>
        <w:rPr>
          <w:rFonts w:hint="eastAsia" w:ascii="仿宋" w:hAnsi="仿宋" w:eastAsia="仿宋" w:cs="仿宋"/>
          <w:b/>
          <w:bCs/>
          <w:color w:val="000000" w:themeColor="text1"/>
          <w:sz w:val="24"/>
          <w:szCs w:val="24"/>
          <w:lang w:eastAsia="zh-CN"/>
        </w:rPr>
        <w:t>（二）</w:t>
      </w:r>
      <w:r>
        <w:rPr>
          <w:rFonts w:hint="eastAsia" w:ascii="仿宋" w:hAnsi="仿宋" w:eastAsia="仿宋" w:cs="仿宋"/>
          <w:b/>
          <w:bCs/>
          <w:color w:val="000000" w:themeColor="text1"/>
          <w:sz w:val="24"/>
          <w:szCs w:val="24"/>
        </w:rPr>
        <w:t>青年专项</w:t>
      </w:r>
    </w:p>
    <w:tbl>
      <w:tblPr>
        <w:tblStyle w:val="7"/>
        <w:tblW w:w="4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98"/>
        <w:gridCol w:w="5549"/>
        <w:gridCol w:w="1275"/>
        <w:gridCol w:w="1380"/>
        <w:gridCol w:w="1485"/>
      </w:tblGrid>
      <w:tr w14:paraId="45BD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5" w:type="dxa"/>
            <w:shd w:val="clear" w:color="auto" w:fill="auto"/>
            <w:vAlign w:val="center"/>
          </w:tcPr>
          <w:p w14:paraId="2E813625">
            <w:pPr>
              <w:widowControl/>
              <w:jc w:val="left"/>
              <w:rPr>
                <w:rFonts w:ascii="仿宋" w:hAnsi="仿宋" w:eastAsia="仿宋" w:cs="宋体"/>
                <w:b/>
                <w:bCs/>
                <w:kern w:val="0"/>
                <w:sz w:val="24"/>
              </w:rPr>
            </w:pPr>
            <w:r>
              <w:rPr>
                <w:rFonts w:hint="eastAsia" w:ascii="仿宋" w:hAnsi="仿宋" w:eastAsia="仿宋" w:cs="宋体"/>
                <w:b/>
                <w:bCs/>
                <w:kern w:val="0"/>
                <w:sz w:val="24"/>
              </w:rPr>
              <w:t>序号</w:t>
            </w:r>
          </w:p>
        </w:tc>
        <w:tc>
          <w:tcPr>
            <w:tcW w:w="2698" w:type="dxa"/>
            <w:shd w:val="clear" w:color="auto" w:fill="auto"/>
            <w:vAlign w:val="center"/>
          </w:tcPr>
          <w:p w14:paraId="5305E29F">
            <w:pPr>
              <w:widowControl/>
              <w:jc w:val="left"/>
              <w:rPr>
                <w:rFonts w:ascii="仿宋" w:hAnsi="仿宋" w:eastAsia="仿宋" w:cs="宋体"/>
                <w:b/>
                <w:bCs/>
                <w:kern w:val="0"/>
                <w:sz w:val="24"/>
              </w:rPr>
            </w:pPr>
            <w:r>
              <w:rPr>
                <w:rFonts w:hint="eastAsia" w:ascii="仿宋" w:hAnsi="仿宋" w:eastAsia="仿宋"/>
                <w:b/>
                <w:bCs/>
                <w:color w:val="000000" w:themeColor="text1"/>
                <w:sz w:val="24"/>
              </w:rPr>
              <w:t>单位</w:t>
            </w:r>
            <w:r>
              <w:rPr>
                <w:rFonts w:hint="eastAsia" w:ascii="仿宋" w:hAnsi="仿宋" w:eastAsia="仿宋" w:cs="宋体"/>
                <w:b/>
                <w:bCs/>
                <w:kern w:val="0"/>
                <w:sz w:val="24"/>
              </w:rPr>
              <w:t>名称</w:t>
            </w:r>
          </w:p>
        </w:tc>
        <w:tc>
          <w:tcPr>
            <w:tcW w:w="5550" w:type="dxa"/>
            <w:shd w:val="clear" w:color="auto" w:fill="auto"/>
            <w:vAlign w:val="center"/>
          </w:tcPr>
          <w:p w14:paraId="284F2100">
            <w:pPr>
              <w:widowControl/>
              <w:jc w:val="left"/>
              <w:rPr>
                <w:rFonts w:ascii="仿宋" w:hAnsi="仿宋" w:eastAsia="仿宋" w:cs="宋体"/>
                <w:b/>
                <w:bCs/>
                <w:kern w:val="0"/>
                <w:sz w:val="24"/>
              </w:rPr>
            </w:pPr>
            <w:r>
              <w:rPr>
                <w:rFonts w:hint="eastAsia" w:ascii="仿宋" w:hAnsi="仿宋" w:eastAsia="仿宋" w:cs="宋体"/>
                <w:b/>
                <w:bCs/>
                <w:kern w:val="0"/>
                <w:sz w:val="24"/>
              </w:rPr>
              <w:t>项目名称</w:t>
            </w:r>
          </w:p>
        </w:tc>
        <w:tc>
          <w:tcPr>
            <w:tcW w:w="1275" w:type="dxa"/>
            <w:shd w:val="clear" w:color="auto" w:fill="auto"/>
            <w:vAlign w:val="center"/>
          </w:tcPr>
          <w:p w14:paraId="3C210B65">
            <w:pPr>
              <w:widowControl/>
              <w:jc w:val="left"/>
              <w:rPr>
                <w:rFonts w:ascii="仿宋" w:hAnsi="仿宋" w:eastAsia="仿宋" w:cs="宋体"/>
                <w:b/>
                <w:bCs/>
                <w:kern w:val="0"/>
                <w:sz w:val="24"/>
              </w:rPr>
            </w:pPr>
            <w:r>
              <w:rPr>
                <w:rFonts w:hint="eastAsia" w:ascii="仿宋" w:hAnsi="仿宋" w:eastAsia="仿宋" w:cs="宋体"/>
                <w:b/>
                <w:bCs/>
                <w:kern w:val="0"/>
                <w:sz w:val="24"/>
              </w:rPr>
              <w:t>主持人</w:t>
            </w:r>
          </w:p>
        </w:tc>
        <w:tc>
          <w:tcPr>
            <w:tcW w:w="1380" w:type="dxa"/>
            <w:shd w:val="clear" w:color="auto" w:fill="auto"/>
            <w:vAlign w:val="center"/>
          </w:tcPr>
          <w:p w14:paraId="56253A4E">
            <w:pPr>
              <w:jc w:val="left"/>
              <w:rPr>
                <w:rFonts w:ascii="仿宋" w:hAnsi="仿宋" w:eastAsia="仿宋"/>
                <w:b/>
                <w:bCs/>
                <w:color w:val="000000" w:themeColor="text1"/>
                <w:sz w:val="24"/>
              </w:rPr>
            </w:pPr>
            <w:r>
              <w:rPr>
                <w:rFonts w:ascii="仿宋" w:hAnsi="仿宋" w:eastAsia="仿宋"/>
                <w:b/>
                <w:bCs/>
                <w:color w:val="000000" w:themeColor="text1"/>
                <w:sz w:val="24"/>
              </w:rPr>
              <w:t>项目类型</w:t>
            </w:r>
          </w:p>
        </w:tc>
        <w:tc>
          <w:tcPr>
            <w:tcW w:w="1485" w:type="dxa"/>
            <w:shd w:val="clear" w:color="auto" w:fill="auto"/>
            <w:vAlign w:val="center"/>
          </w:tcPr>
          <w:p w14:paraId="20BD0322">
            <w:pPr>
              <w:jc w:val="left"/>
              <w:rPr>
                <w:rFonts w:hint="default" w:ascii="仿宋" w:hAnsi="仿宋" w:eastAsia="仿宋"/>
                <w:b/>
                <w:bCs/>
                <w:color w:val="000000" w:themeColor="text1"/>
                <w:sz w:val="24"/>
                <w:lang w:val="en-US" w:eastAsia="zh-CN"/>
              </w:rPr>
            </w:pPr>
            <w:r>
              <w:rPr>
                <w:rFonts w:hint="eastAsia" w:ascii="仿宋" w:hAnsi="仿宋" w:eastAsia="仿宋"/>
                <w:b/>
                <w:bCs/>
                <w:color w:val="000000" w:themeColor="text1"/>
                <w:sz w:val="24"/>
                <w:lang w:val="en-US" w:eastAsia="zh-CN"/>
              </w:rPr>
              <w:t>验收结论</w:t>
            </w:r>
          </w:p>
        </w:tc>
      </w:tr>
      <w:tr w14:paraId="2AE1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tcBorders>
              <w:right w:val="single" w:color="auto" w:sz="4" w:space="0"/>
            </w:tcBorders>
            <w:shd w:val="clear" w:color="auto" w:fill="auto"/>
            <w:vAlign w:val="center"/>
          </w:tcPr>
          <w:p w14:paraId="2AC2819E">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0D87F">
            <w:pPr>
              <w:widowControl/>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机械与汽车工程学院</w:t>
            </w:r>
          </w:p>
        </w:tc>
        <w:tc>
          <w:tcPr>
            <w:tcW w:w="5550" w:type="dxa"/>
            <w:shd w:val="clear" w:color="auto" w:fill="auto"/>
            <w:vAlign w:val="center"/>
          </w:tcPr>
          <w:p w14:paraId="63CE7569">
            <w:pPr>
              <w:widowControl/>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智能制造实践教学改革与探索</w:t>
            </w:r>
          </w:p>
        </w:tc>
        <w:tc>
          <w:tcPr>
            <w:tcW w:w="1275" w:type="dxa"/>
            <w:shd w:val="clear" w:color="auto" w:fill="auto"/>
            <w:vAlign w:val="center"/>
          </w:tcPr>
          <w:p w14:paraId="58F29554">
            <w:pPr>
              <w:widowControl/>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卿剑波</w:t>
            </w:r>
          </w:p>
        </w:tc>
        <w:tc>
          <w:tcPr>
            <w:tcW w:w="1380" w:type="dxa"/>
            <w:shd w:val="clear" w:color="auto" w:fill="auto"/>
            <w:vAlign w:val="center"/>
          </w:tcPr>
          <w:p w14:paraId="6650860C">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c>
          <w:tcPr>
            <w:tcW w:w="1485" w:type="dxa"/>
            <w:shd w:val="clear" w:color="auto" w:fill="auto"/>
            <w:vAlign w:val="center"/>
          </w:tcPr>
          <w:p w14:paraId="13665A53">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val="en-US" w:eastAsia="zh-CN"/>
              </w:rPr>
              <w:t>暂缓通过</w:t>
            </w:r>
          </w:p>
        </w:tc>
      </w:tr>
      <w:tr w14:paraId="700E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tcBorders>
              <w:right w:val="single" w:color="auto" w:sz="4" w:space="0"/>
            </w:tcBorders>
            <w:shd w:val="clear" w:color="auto" w:fill="auto"/>
            <w:vAlign w:val="center"/>
          </w:tcPr>
          <w:p w14:paraId="5BF7FB6E">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2</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6D0C1">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生物科学与工程学院</w:t>
            </w:r>
          </w:p>
        </w:tc>
        <w:tc>
          <w:tcPr>
            <w:tcW w:w="5550" w:type="dxa"/>
            <w:shd w:val="clear" w:color="auto" w:fill="auto"/>
            <w:vAlign w:val="center"/>
          </w:tcPr>
          <w:p w14:paraId="68257497">
            <w:pPr>
              <w:widowControl/>
              <w:rPr>
                <w:rFonts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rPr>
              <w:t xml:space="preserve">互动拓展式教学方法在普通生物学教学中的设计及应用 </w:t>
            </w:r>
          </w:p>
        </w:tc>
        <w:tc>
          <w:tcPr>
            <w:tcW w:w="1275" w:type="dxa"/>
            <w:shd w:val="clear" w:color="auto" w:fill="auto"/>
            <w:vAlign w:val="center"/>
          </w:tcPr>
          <w:p w14:paraId="21A8A8A9">
            <w:pPr>
              <w:widowControl/>
              <w:rPr>
                <w:rFonts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rPr>
              <w:t>马</w:t>
            </w:r>
            <w:r>
              <w:rPr>
                <w:rFonts w:hint="eastAsia" w:ascii="仿宋" w:hAnsi="仿宋" w:eastAsia="仿宋" w:cs="仿宋"/>
                <w:color w:val="000000" w:themeColor="text1"/>
                <w:kern w:val="0"/>
                <w:sz w:val="24"/>
                <w:lang w:val="en-US" w:eastAsia="zh-CN"/>
              </w:rPr>
              <w:t xml:space="preserve"> </w:t>
            </w:r>
            <w:r>
              <w:rPr>
                <w:rFonts w:hint="eastAsia" w:ascii="仿宋" w:hAnsi="仿宋" w:eastAsia="仿宋" w:cs="仿宋"/>
                <w:color w:val="000000" w:themeColor="text1"/>
                <w:kern w:val="0"/>
                <w:sz w:val="24"/>
              </w:rPr>
              <w:t>毅</w:t>
            </w:r>
          </w:p>
        </w:tc>
        <w:tc>
          <w:tcPr>
            <w:tcW w:w="1380" w:type="dxa"/>
            <w:shd w:val="clear" w:color="auto" w:fill="auto"/>
            <w:vAlign w:val="center"/>
          </w:tcPr>
          <w:p w14:paraId="4A1A176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c>
          <w:tcPr>
            <w:tcW w:w="1485" w:type="dxa"/>
            <w:shd w:val="clear" w:color="auto" w:fill="auto"/>
            <w:vAlign w:val="center"/>
          </w:tcPr>
          <w:p w14:paraId="42C462A4">
            <w:pPr>
              <w:jc w:val="center"/>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eastAsia="zh-CN"/>
              </w:rPr>
              <w:t>申请延期</w:t>
            </w:r>
          </w:p>
        </w:tc>
      </w:tr>
      <w:tr w14:paraId="3CE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tcBorders>
              <w:right w:val="single" w:color="auto" w:sz="4" w:space="0"/>
            </w:tcBorders>
            <w:shd w:val="clear" w:color="auto" w:fill="auto"/>
            <w:vAlign w:val="center"/>
          </w:tcPr>
          <w:p w14:paraId="4A858E64">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3</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FBF5F">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食品科学与工程学院</w:t>
            </w:r>
          </w:p>
        </w:tc>
        <w:tc>
          <w:tcPr>
            <w:tcW w:w="5550" w:type="dxa"/>
            <w:shd w:val="clear" w:color="auto" w:fill="auto"/>
            <w:vAlign w:val="center"/>
          </w:tcPr>
          <w:p w14:paraId="27A71879">
            <w:pPr>
              <w:widowControl/>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rPr>
              <w:t>以成绩分析为导向的教学管理持续改进问题研究</w:t>
            </w:r>
          </w:p>
        </w:tc>
        <w:tc>
          <w:tcPr>
            <w:tcW w:w="1275" w:type="dxa"/>
            <w:shd w:val="clear" w:color="auto" w:fill="auto"/>
            <w:vAlign w:val="center"/>
          </w:tcPr>
          <w:p w14:paraId="5DAA4AD1">
            <w:pPr>
              <w:widowControl/>
              <w:rPr>
                <w:rFonts w:hint="eastAsia" w:ascii="仿宋" w:hAnsi="仿宋" w:eastAsia="仿宋" w:cs="仿宋"/>
                <w:color w:val="000000" w:themeColor="text1"/>
                <w:kern w:val="0"/>
                <w:sz w:val="24"/>
                <w:szCs w:val="24"/>
                <w:lang w:val="en-US" w:eastAsia="zh-Hans" w:bidi="ar-SA"/>
              </w:rPr>
            </w:pPr>
            <w:r>
              <w:rPr>
                <w:rFonts w:hint="eastAsia" w:ascii="仿宋" w:hAnsi="仿宋" w:eastAsia="仿宋" w:cs="仿宋"/>
                <w:color w:val="000000" w:themeColor="text1"/>
                <w:kern w:val="0"/>
                <w:sz w:val="24"/>
              </w:rPr>
              <w:t>黄易坤</w:t>
            </w:r>
          </w:p>
        </w:tc>
        <w:tc>
          <w:tcPr>
            <w:tcW w:w="1380" w:type="dxa"/>
            <w:shd w:val="clear" w:color="auto" w:fill="auto"/>
            <w:vAlign w:val="center"/>
          </w:tcPr>
          <w:p w14:paraId="5AD418F4">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一般项目</w:t>
            </w:r>
          </w:p>
        </w:tc>
        <w:tc>
          <w:tcPr>
            <w:tcW w:w="1485" w:type="dxa"/>
            <w:shd w:val="clear" w:color="auto" w:fill="auto"/>
            <w:vAlign w:val="center"/>
          </w:tcPr>
          <w:p w14:paraId="3CFE2429">
            <w:pPr>
              <w:jc w:val="center"/>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val="en-US" w:eastAsia="zh-CN"/>
              </w:rPr>
              <w:t>暂缓通过</w:t>
            </w:r>
          </w:p>
        </w:tc>
      </w:tr>
    </w:tbl>
    <w:p w14:paraId="2BCFC98A">
      <w:pPr>
        <w:pStyle w:val="13"/>
        <w:numPr>
          <w:ilvl w:val="0"/>
          <w:numId w:val="0"/>
        </w:numPr>
        <w:ind w:leftChars="0" w:firstLine="241" w:firstLineChars="100"/>
        <w:jc w:val="left"/>
        <w:rPr>
          <w:rFonts w:hint="eastAsia" w:ascii="仿宋" w:hAnsi="仿宋" w:eastAsia="仿宋" w:cs="仿宋"/>
          <w:b/>
          <w:bCs/>
          <w:color w:val="000000" w:themeColor="text1"/>
          <w:sz w:val="24"/>
          <w:szCs w:val="24"/>
        </w:rPr>
      </w:pPr>
      <w:bookmarkStart w:id="0" w:name="_GoBack"/>
      <w:bookmarkEnd w:id="0"/>
      <w:r>
        <w:rPr>
          <w:rFonts w:hint="eastAsia" w:ascii="仿宋" w:hAnsi="仿宋" w:eastAsia="仿宋" w:cs="仿宋"/>
          <w:b/>
          <w:bCs/>
          <w:color w:val="000000" w:themeColor="text1"/>
          <w:sz w:val="24"/>
          <w:szCs w:val="24"/>
          <w:lang w:eastAsia="zh-CN"/>
        </w:rPr>
        <w:t>（三）</w:t>
      </w:r>
      <w:r>
        <w:rPr>
          <w:rFonts w:hint="eastAsia" w:ascii="仿宋" w:hAnsi="仿宋" w:eastAsia="仿宋" w:cs="仿宋"/>
          <w:b/>
          <w:bCs/>
          <w:color w:val="000000" w:themeColor="text1"/>
          <w:sz w:val="24"/>
          <w:szCs w:val="24"/>
          <w:lang w:val="en-US" w:eastAsia="zh-CN"/>
        </w:rPr>
        <w:t>思政</w:t>
      </w:r>
      <w:r>
        <w:rPr>
          <w:rFonts w:hint="eastAsia" w:ascii="仿宋" w:hAnsi="仿宋" w:eastAsia="仿宋" w:cs="仿宋"/>
          <w:b/>
          <w:bCs/>
          <w:color w:val="000000" w:themeColor="text1"/>
          <w:sz w:val="24"/>
          <w:szCs w:val="24"/>
        </w:rPr>
        <w:t>专项</w:t>
      </w:r>
    </w:p>
    <w:tbl>
      <w:tblPr>
        <w:tblStyle w:val="7"/>
        <w:tblW w:w="4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77"/>
        <w:gridCol w:w="5565"/>
        <w:gridCol w:w="1290"/>
        <w:gridCol w:w="1395"/>
        <w:gridCol w:w="1455"/>
      </w:tblGrid>
      <w:tr w14:paraId="4A01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55" w:type="dxa"/>
            <w:shd w:val="clear" w:color="auto" w:fill="auto"/>
            <w:vAlign w:val="center"/>
          </w:tcPr>
          <w:p w14:paraId="41EF1D06">
            <w:pPr>
              <w:widowControl/>
              <w:jc w:val="left"/>
              <w:rPr>
                <w:rFonts w:ascii="仿宋" w:hAnsi="仿宋" w:eastAsia="仿宋" w:cs="宋体"/>
                <w:b/>
                <w:bCs/>
                <w:kern w:val="0"/>
                <w:sz w:val="24"/>
              </w:rPr>
            </w:pPr>
            <w:r>
              <w:rPr>
                <w:rFonts w:hint="eastAsia" w:ascii="仿宋" w:hAnsi="仿宋" w:eastAsia="仿宋" w:cs="宋体"/>
                <w:b/>
                <w:bCs/>
                <w:kern w:val="0"/>
                <w:sz w:val="24"/>
              </w:rPr>
              <w:t>序号</w:t>
            </w:r>
          </w:p>
        </w:tc>
        <w:tc>
          <w:tcPr>
            <w:tcW w:w="2677" w:type="dxa"/>
            <w:shd w:val="clear" w:color="auto" w:fill="auto"/>
            <w:vAlign w:val="center"/>
          </w:tcPr>
          <w:p w14:paraId="244EC943">
            <w:pPr>
              <w:widowControl/>
              <w:jc w:val="left"/>
              <w:rPr>
                <w:rFonts w:ascii="仿宋" w:hAnsi="仿宋" w:eastAsia="仿宋" w:cs="宋体"/>
                <w:b/>
                <w:bCs/>
                <w:kern w:val="0"/>
                <w:sz w:val="24"/>
              </w:rPr>
            </w:pPr>
            <w:r>
              <w:rPr>
                <w:rFonts w:hint="eastAsia" w:ascii="仿宋" w:hAnsi="仿宋" w:eastAsia="仿宋"/>
                <w:b/>
                <w:bCs/>
                <w:color w:val="000000" w:themeColor="text1"/>
                <w:sz w:val="24"/>
              </w:rPr>
              <w:t>单位</w:t>
            </w:r>
            <w:r>
              <w:rPr>
                <w:rFonts w:hint="eastAsia" w:ascii="仿宋" w:hAnsi="仿宋" w:eastAsia="仿宋" w:cs="宋体"/>
                <w:b/>
                <w:bCs/>
                <w:kern w:val="0"/>
                <w:sz w:val="24"/>
              </w:rPr>
              <w:t>名称</w:t>
            </w:r>
          </w:p>
        </w:tc>
        <w:tc>
          <w:tcPr>
            <w:tcW w:w="5565" w:type="dxa"/>
            <w:shd w:val="clear" w:color="auto" w:fill="auto"/>
            <w:vAlign w:val="center"/>
          </w:tcPr>
          <w:p w14:paraId="58992F6E">
            <w:pPr>
              <w:widowControl/>
              <w:jc w:val="left"/>
              <w:rPr>
                <w:rFonts w:ascii="仿宋" w:hAnsi="仿宋" w:eastAsia="仿宋" w:cs="宋体"/>
                <w:b/>
                <w:bCs/>
                <w:kern w:val="0"/>
                <w:sz w:val="24"/>
              </w:rPr>
            </w:pPr>
            <w:r>
              <w:rPr>
                <w:rFonts w:hint="eastAsia" w:ascii="仿宋" w:hAnsi="仿宋" w:eastAsia="仿宋" w:cs="宋体"/>
                <w:b/>
                <w:bCs/>
                <w:kern w:val="0"/>
                <w:sz w:val="24"/>
              </w:rPr>
              <w:t>项目名称</w:t>
            </w:r>
          </w:p>
        </w:tc>
        <w:tc>
          <w:tcPr>
            <w:tcW w:w="1290" w:type="dxa"/>
            <w:shd w:val="clear" w:color="auto" w:fill="auto"/>
            <w:vAlign w:val="center"/>
          </w:tcPr>
          <w:p w14:paraId="283A196B">
            <w:pPr>
              <w:widowControl/>
              <w:jc w:val="left"/>
              <w:rPr>
                <w:rFonts w:ascii="仿宋" w:hAnsi="仿宋" w:eastAsia="仿宋" w:cs="宋体"/>
                <w:b/>
                <w:bCs/>
                <w:kern w:val="0"/>
                <w:sz w:val="24"/>
              </w:rPr>
            </w:pPr>
            <w:r>
              <w:rPr>
                <w:rFonts w:hint="eastAsia" w:ascii="仿宋" w:hAnsi="仿宋" w:eastAsia="仿宋" w:cs="宋体"/>
                <w:b/>
                <w:bCs/>
                <w:kern w:val="0"/>
                <w:sz w:val="24"/>
              </w:rPr>
              <w:t>主持人</w:t>
            </w:r>
          </w:p>
        </w:tc>
        <w:tc>
          <w:tcPr>
            <w:tcW w:w="1395" w:type="dxa"/>
            <w:shd w:val="clear" w:color="auto" w:fill="auto"/>
            <w:vAlign w:val="center"/>
          </w:tcPr>
          <w:p w14:paraId="5B3AADEF">
            <w:pPr>
              <w:widowControl/>
              <w:jc w:val="left"/>
              <w:rPr>
                <w:rFonts w:ascii="仿宋" w:hAnsi="仿宋" w:eastAsia="仿宋" w:cs="宋体"/>
                <w:b/>
                <w:bCs/>
                <w:kern w:val="0"/>
                <w:sz w:val="24"/>
              </w:rPr>
            </w:pPr>
            <w:r>
              <w:rPr>
                <w:rFonts w:ascii="仿宋" w:hAnsi="仿宋" w:eastAsia="仿宋" w:cs="宋体"/>
                <w:b/>
                <w:bCs/>
                <w:kern w:val="0"/>
                <w:sz w:val="24"/>
              </w:rPr>
              <w:t>项目类型</w:t>
            </w:r>
          </w:p>
        </w:tc>
        <w:tc>
          <w:tcPr>
            <w:tcW w:w="1455" w:type="dxa"/>
            <w:shd w:val="clear" w:color="auto" w:fill="auto"/>
            <w:vAlign w:val="center"/>
          </w:tcPr>
          <w:p w14:paraId="209A3AED">
            <w:pPr>
              <w:widowControl/>
              <w:ind w:firstLine="482" w:firstLineChars="200"/>
              <w:jc w:val="left"/>
              <w:rPr>
                <w:rFonts w:hint="default" w:ascii="仿宋" w:hAnsi="仿宋" w:eastAsia="仿宋" w:cs="宋体"/>
                <w:b/>
                <w:bCs/>
                <w:kern w:val="0"/>
                <w:sz w:val="24"/>
                <w:lang w:val="en-US" w:eastAsia="zh-CN"/>
              </w:rPr>
            </w:pPr>
            <w:r>
              <w:rPr>
                <w:rFonts w:hint="eastAsia" w:ascii="仿宋" w:hAnsi="仿宋" w:eastAsia="仿宋" w:cs="宋体"/>
                <w:b/>
                <w:bCs/>
                <w:kern w:val="0"/>
                <w:sz w:val="24"/>
                <w:lang w:val="en-US" w:eastAsia="zh-CN"/>
              </w:rPr>
              <w:t>验收结论</w:t>
            </w:r>
          </w:p>
        </w:tc>
      </w:tr>
      <w:tr w14:paraId="2E53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right w:val="single" w:color="auto" w:sz="4" w:space="0"/>
            </w:tcBorders>
            <w:shd w:val="clear" w:color="auto" w:fill="auto"/>
            <w:vAlign w:val="center"/>
          </w:tcPr>
          <w:p w14:paraId="2A0DE0A1">
            <w:pPr>
              <w:widowControl/>
              <w:jc w:val="center"/>
              <w:rPr>
                <w:rFonts w:hint="eastAsia"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1</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B3799">
            <w:pP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马克思主义学院</w:t>
            </w:r>
          </w:p>
        </w:tc>
        <w:tc>
          <w:tcPr>
            <w:tcW w:w="5565" w:type="dxa"/>
            <w:shd w:val="clear" w:color="auto" w:fill="auto"/>
            <w:vAlign w:val="center"/>
          </w:tcPr>
          <w:p w14:paraId="0EB937AB">
            <w:pPr>
              <w:widowControl/>
              <w:rPr>
                <w:rFonts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新时代高校中共党史党建学科建设和教学改革探析</w:t>
            </w:r>
          </w:p>
        </w:tc>
        <w:tc>
          <w:tcPr>
            <w:tcW w:w="1290" w:type="dxa"/>
            <w:shd w:val="clear" w:color="auto" w:fill="auto"/>
            <w:vAlign w:val="center"/>
          </w:tcPr>
          <w:p w14:paraId="566BD893">
            <w:pPr>
              <w:widowControl/>
              <w:rPr>
                <w:rFonts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rPr>
              <w:t>祝全永</w:t>
            </w:r>
          </w:p>
        </w:tc>
        <w:tc>
          <w:tcPr>
            <w:tcW w:w="1395" w:type="dxa"/>
            <w:tcBorders>
              <w:left w:val="single" w:color="auto" w:sz="4" w:space="0"/>
            </w:tcBorders>
            <w:shd w:val="clear" w:color="auto" w:fill="auto"/>
            <w:vAlign w:val="center"/>
          </w:tcPr>
          <w:p w14:paraId="4BA23C1C">
            <w:pPr>
              <w:jc w:val="center"/>
              <w:rPr>
                <w:rFonts w:ascii="仿宋" w:hAnsi="仿宋" w:eastAsia="仿宋" w:cs="Times New Roman"/>
                <w:color w:val="000000" w:themeColor="text1"/>
                <w:kern w:val="2"/>
                <w:sz w:val="24"/>
                <w:szCs w:val="24"/>
                <w:lang w:val="en-US" w:eastAsia="zh-CN" w:bidi="ar-SA"/>
              </w:rPr>
            </w:pPr>
            <w:r>
              <w:rPr>
                <w:rFonts w:ascii="仿宋" w:hAnsi="仿宋" w:eastAsia="仿宋"/>
                <w:color w:val="000000" w:themeColor="text1"/>
                <w:sz w:val="24"/>
              </w:rPr>
              <w:t>重点项目</w:t>
            </w:r>
          </w:p>
        </w:tc>
        <w:tc>
          <w:tcPr>
            <w:tcW w:w="1455" w:type="dxa"/>
            <w:tcBorders>
              <w:left w:val="single" w:color="auto" w:sz="4" w:space="0"/>
            </w:tcBorders>
            <w:shd w:val="clear" w:color="auto" w:fill="auto"/>
            <w:vAlign w:val="center"/>
          </w:tcPr>
          <w:p w14:paraId="5C308381">
            <w:pPr>
              <w:jc w:val="center"/>
              <w:rPr>
                <w:rFonts w:hint="default"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lang w:eastAsia="zh-CN"/>
              </w:rPr>
              <w:t>申请延期</w:t>
            </w:r>
          </w:p>
        </w:tc>
      </w:tr>
    </w:tbl>
    <w:p w14:paraId="01A87138">
      <w:pPr>
        <w:rPr>
          <w:rFonts w:hint="eastAsia" w:ascii="仿宋" w:hAnsi="仿宋" w:eastAsia="仿宋" w:cs="仿宋"/>
          <w:b/>
          <w:sz w:val="28"/>
          <w:szCs w:val="28"/>
          <w:lang w:eastAsia="zh-CN"/>
        </w:rPr>
      </w:pPr>
    </w:p>
    <w:p w14:paraId="53678B8E">
      <w:pPr>
        <w:rPr>
          <w:rFonts w:hint="eastAsia" w:ascii="仿宋" w:hAnsi="仿宋" w:eastAsia="仿宋" w:cs="仿宋"/>
          <w:b/>
          <w:sz w:val="28"/>
          <w:szCs w:val="28"/>
          <w:lang w:eastAsia="zh-CN"/>
        </w:rPr>
      </w:pPr>
    </w:p>
    <w:p w14:paraId="767A4DC6">
      <w:pPr>
        <w:rPr>
          <w:rFonts w:hint="eastAsia" w:ascii="仿宋" w:hAnsi="仿宋" w:eastAsia="仿宋" w:cs="仿宋"/>
          <w:b/>
          <w:sz w:val="28"/>
          <w:szCs w:val="28"/>
          <w:lang w:eastAsia="zh-CN"/>
        </w:rPr>
      </w:pPr>
    </w:p>
    <w:p w14:paraId="06F27E57">
      <w:pPr>
        <w:rPr>
          <w:rFonts w:hint="eastAsia" w:ascii="仿宋" w:hAnsi="仿宋" w:eastAsia="仿宋" w:cs="仿宋"/>
          <w:b/>
          <w:sz w:val="28"/>
          <w:szCs w:val="28"/>
          <w:lang w:eastAsia="zh-CN"/>
        </w:rPr>
      </w:pPr>
    </w:p>
    <w:p w14:paraId="0D36DC70">
      <w:pPr>
        <w:widowControl w:val="0"/>
        <w:numPr>
          <w:ilvl w:val="0"/>
          <w:numId w:val="0"/>
        </w:numPr>
        <w:jc w:val="both"/>
        <w:rPr>
          <w:rFonts w:hint="eastAsia" w:ascii="仿宋" w:hAnsi="仿宋" w:eastAsia="仿宋" w:cs="仿宋"/>
          <w:color w:val="000000" w:themeColor="text1"/>
          <w:sz w:val="24"/>
          <w:szCs w:val="24"/>
          <w:lang w:val="en-US" w:eastAsia="zh-CN"/>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创艺简标宋">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F604"/>
    <w:multiLevelType w:val="singleLevel"/>
    <w:tmpl w:val="12ECF6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iOWRjZDNlYTlmMjUwOTE4ZjM5NzQyOGExYjdmNzYifQ=="/>
  </w:docVars>
  <w:rsids>
    <w:rsidRoot w:val="009204E3"/>
    <w:rsid w:val="0000108C"/>
    <w:rsid w:val="00003227"/>
    <w:rsid w:val="000043CB"/>
    <w:rsid w:val="00005E92"/>
    <w:rsid w:val="00006B48"/>
    <w:rsid w:val="00006C39"/>
    <w:rsid w:val="000179AF"/>
    <w:rsid w:val="0003001E"/>
    <w:rsid w:val="0003195D"/>
    <w:rsid w:val="0003209C"/>
    <w:rsid w:val="0003641A"/>
    <w:rsid w:val="00036E03"/>
    <w:rsid w:val="00040D6C"/>
    <w:rsid w:val="00044D00"/>
    <w:rsid w:val="00045A11"/>
    <w:rsid w:val="00047479"/>
    <w:rsid w:val="0005275C"/>
    <w:rsid w:val="00053EE2"/>
    <w:rsid w:val="000602BF"/>
    <w:rsid w:val="00065D72"/>
    <w:rsid w:val="00066D4A"/>
    <w:rsid w:val="000670BF"/>
    <w:rsid w:val="0007358F"/>
    <w:rsid w:val="00080618"/>
    <w:rsid w:val="00081959"/>
    <w:rsid w:val="00086CAA"/>
    <w:rsid w:val="00091160"/>
    <w:rsid w:val="00092902"/>
    <w:rsid w:val="00092F85"/>
    <w:rsid w:val="00093397"/>
    <w:rsid w:val="00095E3B"/>
    <w:rsid w:val="000A0432"/>
    <w:rsid w:val="000A2DD1"/>
    <w:rsid w:val="000A5109"/>
    <w:rsid w:val="000B1448"/>
    <w:rsid w:val="000C41C8"/>
    <w:rsid w:val="000C7E00"/>
    <w:rsid w:val="000D12C3"/>
    <w:rsid w:val="000D31A1"/>
    <w:rsid w:val="000D4372"/>
    <w:rsid w:val="000D5BD7"/>
    <w:rsid w:val="000F122F"/>
    <w:rsid w:val="000F4852"/>
    <w:rsid w:val="000F63F6"/>
    <w:rsid w:val="000F6CBD"/>
    <w:rsid w:val="000F7376"/>
    <w:rsid w:val="00100CD5"/>
    <w:rsid w:val="00103C1E"/>
    <w:rsid w:val="00105EA5"/>
    <w:rsid w:val="0011088C"/>
    <w:rsid w:val="001133C6"/>
    <w:rsid w:val="00116DFF"/>
    <w:rsid w:val="00125DA6"/>
    <w:rsid w:val="00133095"/>
    <w:rsid w:val="001337B0"/>
    <w:rsid w:val="00142878"/>
    <w:rsid w:val="00142B7E"/>
    <w:rsid w:val="001461DA"/>
    <w:rsid w:val="00154082"/>
    <w:rsid w:val="00155967"/>
    <w:rsid w:val="001573D9"/>
    <w:rsid w:val="00161C76"/>
    <w:rsid w:val="001647F2"/>
    <w:rsid w:val="00165217"/>
    <w:rsid w:val="00165D19"/>
    <w:rsid w:val="00171A75"/>
    <w:rsid w:val="00173340"/>
    <w:rsid w:val="00177198"/>
    <w:rsid w:val="00177530"/>
    <w:rsid w:val="00177744"/>
    <w:rsid w:val="00180430"/>
    <w:rsid w:val="0018223B"/>
    <w:rsid w:val="00187399"/>
    <w:rsid w:val="0019292C"/>
    <w:rsid w:val="00193820"/>
    <w:rsid w:val="001A0198"/>
    <w:rsid w:val="001A3695"/>
    <w:rsid w:val="001A54B0"/>
    <w:rsid w:val="001A69BF"/>
    <w:rsid w:val="001A70EA"/>
    <w:rsid w:val="001B1D0D"/>
    <w:rsid w:val="001D25F7"/>
    <w:rsid w:val="001D350F"/>
    <w:rsid w:val="001E1DC6"/>
    <w:rsid w:val="001E1F72"/>
    <w:rsid w:val="001F558A"/>
    <w:rsid w:val="00202701"/>
    <w:rsid w:val="00203756"/>
    <w:rsid w:val="00205A8B"/>
    <w:rsid w:val="002106B9"/>
    <w:rsid w:val="002225C9"/>
    <w:rsid w:val="002235F0"/>
    <w:rsid w:val="00223B30"/>
    <w:rsid w:val="00230583"/>
    <w:rsid w:val="0023399B"/>
    <w:rsid w:val="002340ED"/>
    <w:rsid w:val="002354DD"/>
    <w:rsid w:val="0023716F"/>
    <w:rsid w:val="0024233C"/>
    <w:rsid w:val="002549FA"/>
    <w:rsid w:val="00260FAD"/>
    <w:rsid w:val="002617C7"/>
    <w:rsid w:val="00262D4D"/>
    <w:rsid w:val="0026579E"/>
    <w:rsid w:val="00274263"/>
    <w:rsid w:val="0028117D"/>
    <w:rsid w:val="00281FAE"/>
    <w:rsid w:val="002864E5"/>
    <w:rsid w:val="0028787F"/>
    <w:rsid w:val="00287C9C"/>
    <w:rsid w:val="00293E57"/>
    <w:rsid w:val="002A4711"/>
    <w:rsid w:val="002A7221"/>
    <w:rsid w:val="002A7B3B"/>
    <w:rsid w:val="002B1882"/>
    <w:rsid w:val="002B2AF5"/>
    <w:rsid w:val="002B6B38"/>
    <w:rsid w:val="002C15D9"/>
    <w:rsid w:val="002C3569"/>
    <w:rsid w:val="002C4C96"/>
    <w:rsid w:val="002C5CEF"/>
    <w:rsid w:val="002D03C8"/>
    <w:rsid w:val="002D2E21"/>
    <w:rsid w:val="002D6B1B"/>
    <w:rsid w:val="002D73AC"/>
    <w:rsid w:val="002E03F6"/>
    <w:rsid w:val="002E05D4"/>
    <w:rsid w:val="002E1AFD"/>
    <w:rsid w:val="002E765F"/>
    <w:rsid w:val="002F13EC"/>
    <w:rsid w:val="002F22E7"/>
    <w:rsid w:val="002F247E"/>
    <w:rsid w:val="002F39CA"/>
    <w:rsid w:val="002F3F69"/>
    <w:rsid w:val="002F4071"/>
    <w:rsid w:val="00302401"/>
    <w:rsid w:val="0030597F"/>
    <w:rsid w:val="00306654"/>
    <w:rsid w:val="00310070"/>
    <w:rsid w:val="003130DA"/>
    <w:rsid w:val="003145FA"/>
    <w:rsid w:val="00316C92"/>
    <w:rsid w:val="00323FE2"/>
    <w:rsid w:val="00331B88"/>
    <w:rsid w:val="00342B29"/>
    <w:rsid w:val="00344C19"/>
    <w:rsid w:val="00345B9B"/>
    <w:rsid w:val="00347B81"/>
    <w:rsid w:val="00347E9F"/>
    <w:rsid w:val="003523CA"/>
    <w:rsid w:val="00352A2C"/>
    <w:rsid w:val="00354AF8"/>
    <w:rsid w:val="00355A6D"/>
    <w:rsid w:val="00357DB0"/>
    <w:rsid w:val="00360CAD"/>
    <w:rsid w:val="00361AFD"/>
    <w:rsid w:val="00361D0A"/>
    <w:rsid w:val="003720C4"/>
    <w:rsid w:val="003732FB"/>
    <w:rsid w:val="003749BF"/>
    <w:rsid w:val="00376D70"/>
    <w:rsid w:val="00377714"/>
    <w:rsid w:val="00381CA0"/>
    <w:rsid w:val="00382A53"/>
    <w:rsid w:val="0038340D"/>
    <w:rsid w:val="00385D9A"/>
    <w:rsid w:val="00396680"/>
    <w:rsid w:val="00397DA1"/>
    <w:rsid w:val="003A303F"/>
    <w:rsid w:val="003B1B8C"/>
    <w:rsid w:val="003B247D"/>
    <w:rsid w:val="003B2826"/>
    <w:rsid w:val="003B396B"/>
    <w:rsid w:val="003C027B"/>
    <w:rsid w:val="003C06FC"/>
    <w:rsid w:val="003C73DA"/>
    <w:rsid w:val="003D2515"/>
    <w:rsid w:val="003E3F9D"/>
    <w:rsid w:val="003E753A"/>
    <w:rsid w:val="003E7BC9"/>
    <w:rsid w:val="003F0F26"/>
    <w:rsid w:val="003F5A49"/>
    <w:rsid w:val="003F7476"/>
    <w:rsid w:val="003F7E57"/>
    <w:rsid w:val="004001F2"/>
    <w:rsid w:val="0040288A"/>
    <w:rsid w:val="0040518F"/>
    <w:rsid w:val="00407579"/>
    <w:rsid w:val="00410C0D"/>
    <w:rsid w:val="004126EC"/>
    <w:rsid w:val="004142B3"/>
    <w:rsid w:val="0041524D"/>
    <w:rsid w:val="00415296"/>
    <w:rsid w:val="004250AF"/>
    <w:rsid w:val="00427C38"/>
    <w:rsid w:val="00430E41"/>
    <w:rsid w:val="00434460"/>
    <w:rsid w:val="00436EED"/>
    <w:rsid w:val="00436FD1"/>
    <w:rsid w:val="0043767D"/>
    <w:rsid w:val="004401F0"/>
    <w:rsid w:val="0044087A"/>
    <w:rsid w:val="00441A10"/>
    <w:rsid w:val="004423AC"/>
    <w:rsid w:val="004504F3"/>
    <w:rsid w:val="00451B6D"/>
    <w:rsid w:val="004556D0"/>
    <w:rsid w:val="00463D14"/>
    <w:rsid w:val="004701C1"/>
    <w:rsid w:val="00477C06"/>
    <w:rsid w:val="00485BFA"/>
    <w:rsid w:val="00494D01"/>
    <w:rsid w:val="00495C68"/>
    <w:rsid w:val="004A0521"/>
    <w:rsid w:val="004A4906"/>
    <w:rsid w:val="004A6060"/>
    <w:rsid w:val="004A7A62"/>
    <w:rsid w:val="004B197A"/>
    <w:rsid w:val="004B26F8"/>
    <w:rsid w:val="004B55F3"/>
    <w:rsid w:val="004B6173"/>
    <w:rsid w:val="004B65AE"/>
    <w:rsid w:val="004B6820"/>
    <w:rsid w:val="004B7E89"/>
    <w:rsid w:val="004B7F9F"/>
    <w:rsid w:val="004C5CED"/>
    <w:rsid w:val="004D5B8E"/>
    <w:rsid w:val="004E59FE"/>
    <w:rsid w:val="004E7607"/>
    <w:rsid w:val="004F7180"/>
    <w:rsid w:val="004F7357"/>
    <w:rsid w:val="00500448"/>
    <w:rsid w:val="00500F83"/>
    <w:rsid w:val="00513BD1"/>
    <w:rsid w:val="0051594F"/>
    <w:rsid w:val="00517834"/>
    <w:rsid w:val="00520755"/>
    <w:rsid w:val="00522861"/>
    <w:rsid w:val="0052407F"/>
    <w:rsid w:val="00524A2B"/>
    <w:rsid w:val="00525DB1"/>
    <w:rsid w:val="00530817"/>
    <w:rsid w:val="005309F9"/>
    <w:rsid w:val="005405D7"/>
    <w:rsid w:val="0054152C"/>
    <w:rsid w:val="00541D43"/>
    <w:rsid w:val="005422BA"/>
    <w:rsid w:val="00544E21"/>
    <w:rsid w:val="00547A41"/>
    <w:rsid w:val="005531EA"/>
    <w:rsid w:val="00554210"/>
    <w:rsid w:val="00557391"/>
    <w:rsid w:val="00557CDD"/>
    <w:rsid w:val="00560834"/>
    <w:rsid w:val="00561604"/>
    <w:rsid w:val="005648E9"/>
    <w:rsid w:val="00564A35"/>
    <w:rsid w:val="00572266"/>
    <w:rsid w:val="00573B7B"/>
    <w:rsid w:val="00574347"/>
    <w:rsid w:val="00577C0F"/>
    <w:rsid w:val="005842BE"/>
    <w:rsid w:val="00584B1C"/>
    <w:rsid w:val="00593056"/>
    <w:rsid w:val="0059699E"/>
    <w:rsid w:val="00596AE5"/>
    <w:rsid w:val="005A09A9"/>
    <w:rsid w:val="005A33B5"/>
    <w:rsid w:val="005A5C1E"/>
    <w:rsid w:val="005B020B"/>
    <w:rsid w:val="005B0529"/>
    <w:rsid w:val="005B098D"/>
    <w:rsid w:val="005B1558"/>
    <w:rsid w:val="005B1858"/>
    <w:rsid w:val="005B4884"/>
    <w:rsid w:val="005C045B"/>
    <w:rsid w:val="005C07B2"/>
    <w:rsid w:val="005D11A1"/>
    <w:rsid w:val="005D23C9"/>
    <w:rsid w:val="005D35D3"/>
    <w:rsid w:val="005D47EC"/>
    <w:rsid w:val="005D638C"/>
    <w:rsid w:val="005E25DE"/>
    <w:rsid w:val="005E515B"/>
    <w:rsid w:val="005E6D96"/>
    <w:rsid w:val="005F0F96"/>
    <w:rsid w:val="005F296C"/>
    <w:rsid w:val="005F33D2"/>
    <w:rsid w:val="005F3439"/>
    <w:rsid w:val="005F3949"/>
    <w:rsid w:val="005F5CA6"/>
    <w:rsid w:val="00604F17"/>
    <w:rsid w:val="00605343"/>
    <w:rsid w:val="00605A47"/>
    <w:rsid w:val="00611C4C"/>
    <w:rsid w:val="006139F8"/>
    <w:rsid w:val="00616830"/>
    <w:rsid w:val="0062194B"/>
    <w:rsid w:val="00621E73"/>
    <w:rsid w:val="00623A9D"/>
    <w:rsid w:val="006310D9"/>
    <w:rsid w:val="00633530"/>
    <w:rsid w:val="0064051B"/>
    <w:rsid w:val="00642E66"/>
    <w:rsid w:val="006435AC"/>
    <w:rsid w:val="00646810"/>
    <w:rsid w:val="00652B44"/>
    <w:rsid w:val="0065667F"/>
    <w:rsid w:val="00660F88"/>
    <w:rsid w:val="006643EB"/>
    <w:rsid w:val="00667049"/>
    <w:rsid w:val="006706A6"/>
    <w:rsid w:val="0068057E"/>
    <w:rsid w:val="00685091"/>
    <w:rsid w:val="0068700A"/>
    <w:rsid w:val="0069029D"/>
    <w:rsid w:val="00692193"/>
    <w:rsid w:val="006927C2"/>
    <w:rsid w:val="006961CE"/>
    <w:rsid w:val="006A04E1"/>
    <w:rsid w:val="006A47EC"/>
    <w:rsid w:val="006A6BB7"/>
    <w:rsid w:val="006B38F6"/>
    <w:rsid w:val="006C2164"/>
    <w:rsid w:val="006C3867"/>
    <w:rsid w:val="006C4D7F"/>
    <w:rsid w:val="006C5193"/>
    <w:rsid w:val="006D3405"/>
    <w:rsid w:val="006D592D"/>
    <w:rsid w:val="006D7CD1"/>
    <w:rsid w:val="006F0DBC"/>
    <w:rsid w:val="006F3EAA"/>
    <w:rsid w:val="006F43FD"/>
    <w:rsid w:val="006F4ABD"/>
    <w:rsid w:val="006F5197"/>
    <w:rsid w:val="006F552E"/>
    <w:rsid w:val="006F64F3"/>
    <w:rsid w:val="0070094A"/>
    <w:rsid w:val="0070122A"/>
    <w:rsid w:val="00701371"/>
    <w:rsid w:val="0070343E"/>
    <w:rsid w:val="0070632D"/>
    <w:rsid w:val="007166AC"/>
    <w:rsid w:val="00720B3E"/>
    <w:rsid w:val="007229D2"/>
    <w:rsid w:val="00724BF5"/>
    <w:rsid w:val="00726E51"/>
    <w:rsid w:val="007278C4"/>
    <w:rsid w:val="007448B6"/>
    <w:rsid w:val="00746467"/>
    <w:rsid w:val="007465CB"/>
    <w:rsid w:val="00750436"/>
    <w:rsid w:val="007629C3"/>
    <w:rsid w:val="007645ED"/>
    <w:rsid w:val="00773893"/>
    <w:rsid w:val="00774ABC"/>
    <w:rsid w:val="00774B52"/>
    <w:rsid w:val="00782AC9"/>
    <w:rsid w:val="007832FF"/>
    <w:rsid w:val="00783C13"/>
    <w:rsid w:val="007841A2"/>
    <w:rsid w:val="00784CD2"/>
    <w:rsid w:val="007877A6"/>
    <w:rsid w:val="007905CF"/>
    <w:rsid w:val="00790E5E"/>
    <w:rsid w:val="0079462C"/>
    <w:rsid w:val="007951CE"/>
    <w:rsid w:val="00795919"/>
    <w:rsid w:val="007A2043"/>
    <w:rsid w:val="007A3831"/>
    <w:rsid w:val="007A5E32"/>
    <w:rsid w:val="007A7030"/>
    <w:rsid w:val="007B0327"/>
    <w:rsid w:val="007B2173"/>
    <w:rsid w:val="007B30FD"/>
    <w:rsid w:val="007B48DA"/>
    <w:rsid w:val="007B6649"/>
    <w:rsid w:val="007C561F"/>
    <w:rsid w:val="007C6B77"/>
    <w:rsid w:val="007D1A4A"/>
    <w:rsid w:val="007D6A8B"/>
    <w:rsid w:val="007D6F63"/>
    <w:rsid w:val="007D7743"/>
    <w:rsid w:val="007E1466"/>
    <w:rsid w:val="007E16ED"/>
    <w:rsid w:val="007E17BB"/>
    <w:rsid w:val="007E2750"/>
    <w:rsid w:val="007E2968"/>
    <w:rsid w:val="007E5A2F"/>
    <w:rsid w:val="007E73F6"/>
    <w:rsid w:val="007E7FE9"/>
    <w:rsid w:val="007F0726"/>
    <w:rsid w:val="007F1C6A"/>
    <w:rsid w:val="007F216A"/>
    <w:rsid w:val="007F4B86"/>
    <w:rsid w:val="007F50D5"/>
    <w:rsid w:val="008018C8"/>
    <w:rsid w:val="00801D32"/>
    <w:rsid w:val="008060A9"/>
    <w:rsid w:val="00811B03"/>
    <w:rsid w:val="008149DF"/>
    <w:rsid w:val="00814F10"/>
    <w:rsid w:val="008163EC"/>
    <w:rsid w:val="00817D3F"/>
    <w:rsid w:val="0082023B"/>
    <w:rsid w:val="008205F0"/>
    <w:rsid w:val="00820C88"/>
    <w:rsid w:val="008231FF"/>
    <w:rsid w:val="00826A8F"/>
    <w:rsid w:val="00832FAA"/>
    <w:rsid w:val="008431B2"/>
    <w:rsid w:val="00843E75"/>
    <w:rsid w:val="00850195"/>
    <w:rsid w:val="00855AAB"/>
    <w:rsid w:val="00856DD5"/>
    <w:rsid w:val="008576C8"/>
    <w:rsid w:val="0086570C"/>
    <w:rsid w:val="008816B6"/>
    <w:rsid w:val="00885C69"/>
    <w:rsid w:val="00886FC1"/>
    <w:rsid w:val="008872AC"/>
    <w:rsid w:val="0089339E"/>
    <w:rsid w:val="00893ADC"/>
    <w:rsid w:val="00894383"/>
    <w:rsid w:val="008974DB"/>
    <w:rsid w:val="008A12EB"/>
    <w:rsid w:val="008B2CAF"/>
    <w:rsid w:val="008B6058"/>
    <w:rsid w:val="008B640E"/>
    <w:rsid w:val="008B7FBB"/>
    <w:rsid w:val="008C03AB"/>
    <w:rsid w:val="008D056B"/>
    <w:rsid w:val="008D2E33"/>
    <w:rsid w:val="008E2C3C"/>
    <w:rsid w:val="008E3FDA"/>
    <w:rsid w:val="008E75A2"/>
    <w:rsid w:val="008F1AF5"/>
    <w:rsid w:val="00900BF4"/>
    <w:rsid w:val="00906EDD"/>
    <w:rsid w:val="00912B10"/>
    <w:rsid w:val="00912EF0"/>
    <w:rsid w:val="00916EB5"/>
    <w:rsid w:val="009204E3"/>
    <w:rsid w:val="00922242"/>
    <w:rsid w:val="00923F7A"/>
    <w:rsid w:val="00926E59"/>
    <w:rsid w:val="0094274C"/>
    <w:rsid w:val="00943C51"/>
    <w:rsid w:val="00946C4D"/>
    <w:rsid w:val="00956D8D"/>
    <w:rsid w:val="0095775F"/>
    <w:rsid w:val="00970502"/>
    <w:rsid w:val="00970B5D"/>
    <w:rsid w:val="00970FF9"/>
    <w:rsid w:val="0097139F"/>
    <w:rsid w:val="009716B9"/>
    <w:rsid w:val="009764A5"/>
    <w:rsid w:val="009805D3"/>
    <w:rsid w:val="00980B9A"/>
    <w:rsid w:val="00983A7B"/>
    <w:rsid w:val="00984DE4"/>
    <w:rsid w:val="00985C4C"/>
    <w:rsid w:val="0098636C"/>
    <w:rsid w:val="00986FEB"/>
    <w:rsid w:val="009A1754"/>
    <w:rsid w:val="009A22F9"/>
    <w:rsid w:val="009A301F"/>
    <w:rsid w:val="009A3292"/>
    <w:rsid w:val="009B0A4F"/>
    <w:rsid w:val="009B5CEA"/>
    <w:rsid w:val="009B7DB0"/>
    <w:rsid w:val="009C0B6A"/>
    <w:rsid w:val="009C1F58"/>
    <w:rsid w:val="009D27B6"/>
    <w:rsid w:val="009D3DC1"/>
    <w:rsid w:val="009D6918"/>
    <w:rsid w:val="009F4D7D"/>
    <w:rsid w:val="009F75BC"/>
    <w:rsid w:val="00A01201"/>
    <w:rsid w:val="00A03245"/>
    <w:rsid w:val="00A032EC"/>
    <w:rsid w:val="00A03CE8"/>
    <w:rsid w:val="00A03DAC"/>
    <w:rsid w:val="00A05310"/>
    <w:rsid w:val="00A05CB4"/>
    <w:rsid w:val="00A05FCC"/>
    <w:rsid w:val="00A06594"/>
    <w:rsid w:val="00A1068B"/>
    <w:rsid w:val="00A14142"/>
    <w:rsid w:val="00A164C0"/>
    <w:rsid w:val="00A17F96"/>
    <w:rsid w:val="00A21569"/>
    <w:rsid w:val="00A27C33"/>
    <w:rsid w:val="00A315F6"/>
    <w:rsid w:val="00A36286"/>
    <w:rsid w:val="00A45E6D"/>
    <w:rsid w:val="00A5063B"/>
    <w:rsid w:val="00A57EFA"/>
    <w:rsid w:val="00A57FB5"/>
    <w:rsid w:val="00A62B8E"/>
    <w:rsid w:val="00A62E77"/>
    <w:rsid w:val="00A64DF9"/>
    <w:rsid w:val="00A6619B"/>
    <w:rsid w:val="00A66F20"/>
    <w:rsid w:val="00A715AD"/>
    <w:rsid w:val="00A716A7"/>
    <w:rsid w:val="00A747F3"/>
    <w:rsid w:val="00A74B18"/>
    <w:rsid w:val="00A75CAB"/>
    <w:rsid w:val="00A7659E"/>
    <w:rsid w:val="00A8113D"/>
    <w:rsid w:val="00A818A9"/>
    <w:rsid w:val="00A9564B"/>
    <w:rsid w:val="00AA0236"/>
    <w:rsid w:val="00AA338D"/>
    <w:rsid w:val="00AA3B1F"/>
    <w:rsid w:val="00AB0AC8"/>
    <w:rsid w:val="00AB241E"/>
    <w:rsid w:val="00AB7747"/>
    <w:rsid w:val="00AC12C4"/>
    <w:rsid w:val="00AC1DE4"/>
    <w:rsid w:val="00AC1F98"/>
    <w:rsid w:val="00AC30F6"/>
    <w:rsid w:val="00AC353A"/>
    <w:rsid w:val="00AC5AB0"/>
    <w:rsid w:val="00AC651D"/>
    <w:rsid w:val="00AD0463"/>
    <w:rsid w:val="00AD34B0"/>
    <w:rsid w:val="00AD48DA"/>
    <w:rsid w:val="00AD4D58"/>
    <w:rsid w:val="00AE0E3B"/>
    <w:rsid w:val="00AE23D3"/>
    <w:rsid w:val="00B06F61"/>
    <w:rsid w:val="00B30544"/>
    <w:rsid w:val="00B31CC4"/>
    <w:rsid w:val="00B34322"/>
    <w:rsid w:val="00B36DB6"/>
    <w:rsid w:val="00B414F0"/>
    <w:rsid w:val="00B43905"/>
    <w:rsid w:val="00B463A7"/>
    <w:rsid w:val="00B54836"/>
    <w:rsid w:val="00B5753D"/>
    <w:rsid w:val="00B601AF"/>
    <w:rsid w:val="00B6222B"/>
    <w:rsid w:val="00B6405E"/>
    <w:rsid w:val="00B6452B"/>
    <w:rsid w:val="00B654C2"/>
    <w:rsid w:val="00B71F80"/>
    <w:rsid w:val="00B73F43"/>
    <w:rsid w:val="00B81A2F"/>
    <w:rsid w:val="00B84CA5"/>
    <w:rsid w:val="00B96E10"/>
    <w:rsid w:val="00B97D3C"/>
    <w:rsid w:val="00BA581F"/>
    <w:rsid w:val="00BA6F78"/>
    <w:rsid w:val="00BC0544"/>
    <w:rsid w:val="00BC1EDF"/>
    <w:rsid w:val="00BC77EC"/>
    <w:rsid w:val="00BD1DFC"/>
    <w:rsid w:val="00BD48E5"/>
    <w:rsid w:val="00BD62DD"/>
    <w:rsid w:val="00BD6CF4"/>
    <w:rsid w:val="00BE3675"/>
    <w:rsid w:val="00BF037A"/>
    <w:rsid w:val="00BF05F9"/>
    <w:rsid w:val="00C00848"/>
    <w:rsid w:val="00C0117D"/>
    <w:rsid w:val="00C01FC6"/>
    <w:rsid w:val="00C05D64"/>
    <w:rsid w:val="00C11E07"/>
    <w:rsid w:val="00C207A6"/>
    <w:rsid w:val="00C21D23"/>
    <w:rsid w:val="00C220A1"/>
    <w:rsid w:val="00C2477E"/>
    <w:rsid w:val="00C26B09"/>
    <w:rsid w:val="00C31807"/>
    <w:rsid w:val="00C325F1"/>
    <w:rsid w:val="00C33FDA"/>
    <w:rsid w:val="00C357C2"/>
    <w:rsid w:val="00C3760A"/>
    <w:rsid w:val="00C41237"/>
    <w:rsid w:val="00C43519"/>
    <w:rsid w:val="00C440F0"/>
    <w:rsid w:val="00C442EC"/>
    <w:rsid w:val="00C4472D"/>
    <w:rsid w:val="00C44793"/>
    <w:rsid w:val="00C45A78"/>
    <w:rsid w:val="00C5001C"/>
    <w:rsid w:val="00C5645A"/>
    <w:rsid w:val="00C60CC2"/>
    <w:rsid w:val="00C610B8"/>
    <w:rsid w:val="00C61407"/>
    <w:rsid w:val="00C62908"/>
    <w:rsid w:val="00C7035E"/>
    <w:rsid w:val="00C72CB4"/>
    <w:rsid w:val="00C80A4D"/>
    <w:rsid w:val="00C8309D"/>
    <w:rsid w:val="00C8485E"/>
    <w:rsid w:val="00C86057"/>
    <w:rsid w:val="00C87807"/>
    <w:rsid w:val="00C90849"/>
    <w:rsid w:val="00C91FAB"/>
    <w:rsid w:val="00C9201B"/>
    <w:rsid w:val="00C92496"/>
    <w:rsid w:val="00C94446"/>
    <w:rsid w:val="00C95368"/>
    <w:rsid w:val="00CA6B9F"/>
    <w:rsid w:val="00CB60A2"/>
    <w:rsid w:val="00CB6B58"/>
    <w:rsid w:val="00CC29A9"/>
    <w:rsid w:val="00CC3698"/>
    <w:rsid w:val="00CC444C"/>
    <w:rsid w:val="00CC6C5E"/>
    <w:rsid w:val="00CD5E9D"/>
    <w:rsid w:val="00CE0C90"/>
    <w:rsid w:val="00CE1F4E"/>
    <w:rsid w:val="00CE73EE"/>
    <w:rsid w:val="00CE7995"/>
    <w:rsid w:val="00CF118B"/>
    <w:rsid w:val="00CF6413"/>
    <w:rsid w:val="00CF7954"/>
    <w:rsid w:val="00D0129A"/>
    <w:rsid w:val="00D01619"/>
    <w:rsid w:val="00D01F35"/>
    <w:rsid w:val="00D0242C"/>
    <w:rsid w:val="00D044A6"/>
    <w:rsid w:val="00D049E9"/>
    <w:rsid w:val="00D05AAD"/>
    <w:rsid w:val="00D05D52"/>
    <w:rsid w:val="00D10507"/>
    <w:rsid w:val="00D12B66"/>
    <w:rsid w:val="00D13AEA"/>
    <w:rsid w:val="00D1466F"/>
    <w:rsid w:val="00D14A36"/>
    <w:rsid w:val="00D17351"/>
    <w:rsid w:val="00D17EF6"/>
    <w:rsid w:val="00D20AC2"/>
    <w:rsid w:val="00D25260"/>
    <w:rsid w:val="00D25476"/>
    <w:rsid w:val="00D26C94"/>
    <w:rsid w:val="00D30F29"/>
    <w:rsid w:val="00D36572"/>
    <w:rsid w:val="00D37598"/>
    <w:rsid w:val="00D41D1A"/>
    <w:rsid w:val="00D51417"/>
    <w:rsid w:val="00D5331D"/>
    <w:rsid w:val="00D6301A"/>
    <w:rsid w:val="00D63E93"/>
    <w:rsid w:val="00D65628"/>
    <w:rsid w:val="00D73965"/>
    <w:rsid w:val="00D73A07"/>
    <w:rsid w:val="00D9221F"/>
    <w:rsid w:val="00D97162"/>
    <w:rsid w:val="00DA2827"/>
    <w:rsid w:val="00DC166D"/>
    <w:rsid w:val="00DC63C5"/>
    <w:rsid w:val="00DD681E"/>
    <w:rsid w:val="00DE4B4A"/>
    <w:rsid w:val="00DF01D2"/>
    <w:rsid w:val="00DF11E9"/>
    <w:rsid w:val="00DF2AEA"/>
    <w:rsid w:val="00DF7535"/>
    <w:rsid w:val="00DF78AA"/>
    <w:rsid w:val="00E057B8"/>
    <w:rsid w:val="00E0636A"/>
    <w:rsid w:val="00E25352"/>
    <w:rsid w:val="00E30685"/>
    <w:rsid w:val="00E36E6D"/>
    <w:rsid w:val="00E37495"/>
    <w:rsid w:val="00E47B9C"/>
    <w:rsid w:val="00E52224"/>
    <w:rsid w:val="00E57203"/>
    <w:rsid w:val="00E6006C"/>
    <w:rsid w:val="00E60152"/>
    <w:rsid w:val="00E6074F"/>
    <w:rsid w:val="00E66072"/>
    <w:rsid w:val="00E6755F"/>
    <w:rsid w:val="00E70E5A"/>
    <w:rsid w:val="00E82478"/>
    <w:rsid w:val="00E83EA0"/>
    <w:rsid w:val="00E8476F"/>
    <w:rsid w:val="00E93CD1"/>
    <w:rsid w:val="00E947A4"/>
    <w:rsid w:val="00EA5666"/>
    <w:rsid w:val="00EB035A"/>
    <w:rsid w:val="00EB109E"/>
    <w:rsid w:val="00EB4997"/>
    <w:rsid w:val="00EB66D5"/>
    <w:rsid w:val="00EC1247"/>
    <w:rsid w:val="00ED1C38"/>
    <w:rsid w:val="00ED1D3B"/>
    <w:rsid w:val="00EE4CB0"/>
    <w:rsid w:val="00EE6B9D"/>
    <w:rsid w:val="00EE75F4"/>
    <w:rsid w:val="00EF01CD"/>
    <w:rsid w:val="00EF3C0D"/>
    <w:rsid w:val="00EF4F47"/>
    <w:rsid w:val="00EF621D"/>
    <w:rsid w:val="00F035BB"/>
    <w:rsid w:val="00F0477D"/>
    <w:rsid w:val="00F069CD"/>
    <w:rsid w:val="00F06A11"/>
    <w:rsid w:val="00F13258"/>
    <w:rsid w:val="00F13CD3"/>
    <w:rsid w:val="00F24C4C"/>
    <w:rsid w:val="00F24E1C"/>
    <w:rsid w:val="00F26D1F"/>
    <w:rsid w:val="00F32648"/>
    <w:rsid w:val="00F371B9"/>
    <w:rsid w:val="00F37F71"/>
    <w:rsid w:val="00F45524"/>
    <w:rsid w:val="00F45F4E"/>
    <w:rsid w:val="00F46D15"/>
    <w:rsid w:val="00F515EF"/>
    <w:rsid w:val="00F5246F"/>
    <w:rsid w:val="00F55BE8"/>
    <w:rsid w:val="00F778BE"/>
    <w:rsid w:val="00F80245"/>
    <w:rsid w:val="00F83AAE"/>
    <w:rsid w:val="00F91A76"/>
    <w:rsid w:val="00F976E4"/>
    <w:rsid w:val="00FA06AA"/>
    <w:rsid w:val="00FA1F37"/>
    <w:rsid w:val="00FA2C83"/>
    <w:rsid w:val="00FA393E"/>
    <w:rsid w:val="00FB52C0"/>
    <w:rsid w:val="00FC6E5A"/>
    <w:rsid w:val="00FD1196"/>
    <w:rsid w:val="00FD557F"/>
    <w:rsid w:val="00FD67F4"/>
    <w:rsid w:val="00FE05E4"/>
    <w:rsid w:val="00FE5000"/>
    <w:rsid w:val="00FF2893"/>
    <w:rsid w:val="03C30C20"/>
    <w:rsid w:val="079A2C82"/>
    <w:rsid w:val="07FF4E47"/>
    <w:rsid w:val="0C4843B9"/>
    <w:rsid w:val="0D7A4A46"/>
    <w:rsid w:val="0EB45D35"/>
    <w:rsid w:val="10395190"/>
    <w:rsid w:val="114E421F"/>
    <w:rsid w:val="12072620"/>
    <w:rsid w:val="14977C8B"/>
    <w:rsid w:val="16816E45"/>
    <w:rsid w:val="172872C1"/>
    <w:rsid w:val="1A1E49AB"/>
    <w:rsid w:val="1A5959E3"/>
    <w:rsid w:val="1E270330"/>
    <w:rsid w:val="1EA54CB6"/>
    <w:rsid w:val="20452C91"/>
    <w:rsid w:val="21A04AB9"/>
    <w:rsid w:val="23AC3027"/>
    <w:rsid w:val="243F3E9B"/>
    <w:rsid w:val="250A26FB"/>
    <w:rsid w:val="26AD333E"/>
    <w:rsid w:val="27AE3812"/>
    <w:rsid w:val="28235FAE"/>
    <w:rsid w:val="2D9B623D"/>
    <w:rsid w:val="2E496043"/>
    <w:rsid w:val="2E5D72D4"/>
    <w:rsid w:val="33D12D62"/>
    <w:rsid w:val="34BB57A1"/>
    <w:rsid w:val="3A346B4B"/>
    <w:rsid w:val="3C1F03E3"/>
    <w:rsid w:val="3CFA5BD5"/>
    <w:rsid w:val="3D323E6D"/>
    <w:rsid w:val="3E984A13"/>
    <w:rsid w:val="3F50703F"/>
    <w:rsid w:val="41C37B2C"/>
    <w:rsid w:val="42204EB5"/>
    <w:rsid w:val="4229072A"/>
    <w:rsid w:val="42402E61"/>
    <w:rsid w:val="438A746D"/>
    <w:rsid w:val="45442C68"/>
    <w:rsid w:val="461D1B1E"/>
    <w:rsid w:val="47071753"/>
    <w:rsid w:val="48495159"/>
    <w:rsid w:val="49431BB4"/>
    <w:rsid w:val="4ADA20A4"/>
    <w:rsid w:val="4AF87973"/>
    <w:rsid w:val="4BF47196"/>
    <w:rsid w:val="4C3D1F0A"/>
    <w:rsid w:val="4D861753"/>
    <w:rsid w:val="4DE65204"/>
    <w:rsid w:val="527252B8"/>
    <w:rsid w:val="56BA0FDC"/>
    <w:rsid w:val="572A032B"/>
    <w:rsid w:val="59372DB8"/>
    <w:rsid w:val="5AFB1921"/>
    <w:rsid w:val="5BF40AEC"/>
    <w:rsid w:val="5C774A1D"/>
    <w:rsid w:val="61076818"/>
    <w:rsid w:val="652A1A23"/>
    <w:rsid w:val="685F3791"/>
    <w:rsid w:val="699C1669"/>
    <w:rsid w:val="6C8B724B"/>
    <w:rsid w:val="6CB71DEE"/>
    <w:rsid w:val="6E0A20F0"/>
    <w:rsid w:val="6EF94940"/>
    <w:rsid w:val="711041C2"/>
    <w:rsid w:val="73AD5CF9"/>
    <w:rsid w:val="76C84BF7"/>
    <w:rsid w:val="789143F5"/>
    <w:rsid w:val="792C3B64"/>
    <w:rsid w:val="7AE051F2"/>
    <w:rsid w:val="7CE1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line="500" w:lineRule="exact"/>
      <w:jc w:val="left"/>
    </w:pPr>
    <w:rPr>
      <w:rFonts w:ascii="宋体" w:hAnsi="宋体" w:cs="宋体"/>
      <w:kern w:val="0"/>
      <w:sz w:val="24"/>
    </w:rPr>
  </w:style>
  <w:style w:type="character" w:styleId="9">
    <w:name w:val="Hyperlink"/>
    <w:unhideWhenUsed/>
    <w:qFormat/>
    <w:uiPriority w:val="99"/>
    <w:rPr>
      <w:color w:val="0000FF" w:themeColor="hyperlink"/>
      <w:u w:val="single"/>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CC4E-9CBB-4060-9154-5D684AC994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4362</Words>
  <Characters>4478</Characters>
  <Lines>25</Lines>
  <Paragraphs>7</Paragraphs>
  <TotalTime>13</TotalTime>
  <ScaleCrop>false</ScaleCrop>
  <LinksUpToDate>false</LinksUpToDate>
  <CharactersWithSpaces>4489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2016-04-06T02:42:00Z</dcterms:created>
  <dc:creator>User</dc:creator>
  <cp:lastModifiedBy>东方之珠</cp:lastModifiedBy>
  <cp:lastPrinted>2018-05-04T07:41:00Z</cp:lastPrinted>
  <dcterms:modified xsi:type="dcterms:W3CDTF">2025-10-10T07:14:29Z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C090716681B4480CB37FB7566C682D2F</vt:lpwstr>
  </property>
  <property fmtid="{D5CDD505-2E9C-101B-9397-08002B2CF9AE}" pid="4" name="KSOTemplateDocerSaveRecord">
    <vt:lpwstr>eyJoZGlkIjoiNWRiOWRjZDNlYTlmMjUwOTE4ZjM5NzQyOGExYjdmNzYiLCJ1c2VySWQiOiIxMjA0NTA2MDg3In0=</vt:lpwstr>
  </property>
</Properties>
</file>