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仿宋_GB2312"/>
          <w:sz w:val="32"/>
          <w:szCs w:val="32"/>
        </w:rPr>
      </w:pPr>
    </w:p>
    <w:p>
      <w:pPr>
        <w:spacing w:line="600" w:lineRule="exact"/>
        <w:jc w:val="center"/>
        <w:rPr>
          <w:rFonts w:eastAsia="仿宋_GB2312"/>
          <w:sz w:val="32"/>
          <w:szCs w:val="32"/>
        </w:rPr>
      </w:pPr>
    </w:p>
    <w:p>
      <w:pPr>
        <w:spacing w:line="600" w:lineRule="exact"/>
        <w:jc w:val="center"/>
        <w:rPr>
          <w:rFonts w:eastAsia="仿宋_GB2312"/>
          <w:sz w:val="32"/>
          <w:szCs w:val="32"/>
        </w:rPr>
      </w:pPr>
      <w:r>
        <w:rPr>
          <w:rFonts w:hint="eastAsia" w:eastAsia="仿宋_GB2312"/>
          <w:sz w:val="32"/>
          <w:szCs w:val="32"/>
        </w:rPr>
        <w:t>学位〔</w:t>
      </w:r>
      <w:r>
        <w:rPr>
          <w:rFonts w:eastAsia="仿宋_GB2312"/>
          <w:sz w:val="32"/>
          <w:szCs w:val="32"/>
        </w:rPr>
        <w:t>20</w:t>
      </w:r>
      <w:r>
        <w:rPr>
          <w:rFonts w:hint="eastAsia" w:eastAsia="仿宋_GB2312"/>
          <w:sz w:val="32"/>
          <w:szCs w:val="32"/>
          <w:lang w:val="en-US" w:eastAsia="zh-CN"/>
        </w:rPr>
        <w:t>20</w:t>
      </w:r>
      <w:r>
        <w:rPr>
          <w:rFonts w:hint="eastAsia" w:eastAsia="仿宋_GB2312"/>
          <w:sz w:val="32"/>
          <w:szCs w:val="32"/>
        </w:rPr>
        <w:t>〕</w:t>
      </w:r>
      <w:r>
        <w:rPr>
          <w:rFonts w:hint="eastAsia" w:eastAsia="仿宋_GB2312"/>
          <w:sz w:val="32"/>
          <w:szCs w:val="32"/>
          <w:lang w:val="en-US" w:eastAsia="zh-CN"/>
        </w:rPr>
        <w:t>9</w:t>
      </w:r>
      <w:r>
        <w:rPr>
          <w:rFonts w:hint="eastAsia" w:ascii="仿宋_GB2312" w:hAnsi="宋体" w:eastAsia="仿宋_GB2312"/>
          <w:sz w:val="32"/>
          <w:szCs w:val="32"/>
        </w:rPr>
        <w:t>号</w:t>
      </w:r>
    </w:p>
    <w:p>
      <w:pPr>
        <w:spacing w:line="600" w:lineRule="exact"/>
        <w:jc w:val="center"/>
        <w:rPr>
          <w:rFonts w:ascii="方正小标宋简体" w:hAnsi="宋体" w:eastAsia="方正小标宋简体"/>
          <w:b w:val="0"/>
          <w:bCs/>
          <w:sz w:val="44"/>
          <w:szCs w:val="44"/>
        </w:rPr>
      </w:pPr>
    </w:p>
    <w:p>
      <w:pPr>
        <w:spacing w:line="600" w:lineRule="exact"/>
        <w:jc w:val="center"/>
        <w:rPr>
          <w:rFonts w:ascii="方正小标宋简体" w:hAnsi="宋体" w:eastAsia="方正小标宋简体"/>
          <w:b w:val="0"/>
          <w:bCs/>
          <w:sz w:val="44"/>
          <w:szCs w:val="44"/>
        </w:rPr>
      </w:pPr>
      <w:r>
        <w:rPr>
          <w:rFonts w:hint="eastAsia" w:ascii="方正小标宋简体" w:hAnsi="宋体" w:eastAsia="方正小标宋简体"/>
          <w:b w:val="0"/>
          <w:bCs/>
          <w:sz w:val="44"/>
          <w:szCs w:val="44"/>
        </w:rPr>
        <w:t>国务院学位委员会 教育部关于开展20</w:t>
      </w:r>
      <w:r>
        <w:rPr>
          <w:rFonts w:hint="eastAsia" w:ascii="方正小标宋简体" w:hAnsi="宋体" w:eastAsia="方正小标宋简体"/>
          <w:b w:val="0"/>
          <w:bCs/>
          <w:sz w:val="44"/>
          <w:szCs w:val="44"/>
          <w:lang w:val="en-US" w:eastAsia="zh-CN"/>
        </w:rPr>
        <w:t>20</w:t>
      </w:r>
      <w:r>
        <w:rPr>
          <w:rFonts w:hint="eastAsia" w:ascii="方正小标宋简体" w:hAnsi="宋体" w:eastAsia="方正小标宋简体"/>
          <w:b w:val="0"/>
          <w:bCs/>
          <w:sz w:val="44"/>
          <w:szCs w:val="44"/>
        </w:rPr>
        <w:t>年学位授权点专项评估工作的通知</w:t>
      </w:r>
    </w:p>
    <w:p>
      <w:pPr>
        <w:spacing w:line="600" w:lineRule="exact"/>
        <w:jc w:val="center"/>
        <w:rPr>
          <w:rFonts w:eastAsia="仿宋_GB2312"/>
          <w:sz w:val="32"/>
          <w:szCs w:val="32"/>
        </w:rPr>
      </w:pPr>
    </w:p>
    <w:p>
      <w:pPr>
        <w:spacing w:line="600" w:lineRule="exact"/>
        <w:rPr>
          <w:rFonts w:eastAsia="方正仿宋简体"/>
          <w:sz w:val="32"/>
          <w:szCs w:val="32"/>
        </w:rPr>
      </w:pPr>
      <w:r>
        <w:rPr>
          <w:rFonts w:hint="eastAsia" w:eastAsia="方正仿宋简体"/>
          <w:sz w:val="32"/>
          <w:szCs w:val="32"/>
        </w:rPr>
        <w:t>有关</w:t>
      </w:r>
      <w:r>
        <w:rPr>
          <w:rFonts w:eastAsia="方正仿宋简体"/>
          <w:sz w:val="32"/>
          <w:szCs w:val="32"/>
        </w:rPr>
        <w:t>省、自治区、直辖市学位委员会，</w:t>
      </w:r>
      <w:r>
        <w:rPr>
          <w:rFonts w:hint="eastAsia" w:eastAsia="方正仿宋简体"/>
          <w:sz w:val="32"/>
          <w:szCs w:val="32"/>
        </w:rPr>
        <w:t>中国人民解放军学位委员会，有关</w:t>
      </w:r>
      <w:r>
        <w:rPr>
          <w:rFonts w:eastAsia="方正仿宋简体"/>
          <w:sz w:val="32"/>
          <w:szCs w:val="32"/>
        </w:rPr>
        <w:t>学位授予单位</w:t>
      </w:r>
      <w:r>
        <w:rPr>
          <w:rFonts w:hint="eastAsia" w:eastAsia="方正仿宋简体"/>
          <w:sz w:val="32"/>
          <w:szCs w:val="32"/>
        </w:rPr>
        <w:t>，国务院学位委员会学科评议组，全国专业学位研究生教育指导委员会</w:t>
      </w:r>
      <w:r>
        <w:rPr>
          <w:rFonts w:eastAsia="方正仿宋简体"/>
          <w:sz w:val="32"/>
          <w:szCs w:val="32"/>
        </w:rPr>
        <w:t>：</w:t>
      </w:r>
    </w:p>
    <w:p>
      <w:pPr>
        <w:snapToGrid w:val="0"/>
        <w:spacing w:line="600" w:lineRule="exact"/>
        <w:ind w:firstLine="640" w:firstLineChars="200"/>
        <w:rPr>
          <w:rFonts w:eastAsia="方正仿宋简体"/>
          <w:sz w:val="32"/>
          <w:szCs w:val="32"/>
        </w:rPr>
      </w:pPr>
      <w:r>
        <w:rPr>
          <w:rFonts w:eastAsia="方正仿宋简体"/>
          <w:sz w:val="32"/>
          <w:szCs w:val="32"/>
        </w:rPr>
        <w:t>根据《学位授权点合格评估办法》，现</w:t>
      </w:r>
      <w:r>
        <w:rPr>
          <w:rFonts w:hint="eastAsia" w:eastAsia="方正仿宋简体"/>
          <w:sz w:val="32"/>
          <w:szCs w:val="32"/>
        </w:rPr>
        <w:t>就20</w:t>
      </w:r>
      <w:r>
        <w:rPr>
          <w:rFonts w:hint="eastAsia" w:eastAsia="方正仿宋简体"/>
          <w:sz w:val="32"/>
          <w:szCs w:val="32"/>
          <w:lang w:val="en-US" w:eastAsia="zh-CN"/>
        </w:rPr>
        <w:t>20</w:t>
      </w:r>
      <w:r>
        <w:rPr>
          <w:rFonts w:hint="eastAsia" w:eastAsia="方正仿宋简体"/>
          <w:sz w:val="32"/>
          <w:szCs w:val="32"/>
        </w:rPr>
        <w:t>年学位授权点专项评估工作</w:t>
      </w:r>
      <w:r>
        <w:rPr>
          <w:rFonts w:eastAsia="方正仿宋简体"/>
          <w:sz w:val="32"/>
          <w:szCs w:val="32"/>
        </w:rPr>
        <w:t>通知如下：</w:t>
      </w:r>
    </w:p>
    <w:p>
      <w:pPr>
        <w:snapToGrid w:val="0"/>
        <w:spacing w:line="600" w:lineRule="exact"/>
        <w:ind w:firstLine="640" w:firstLineChars="200"/>
        <w:rPr>
          <w:rFonts w:ascii="黑体" w:eastAsia="黑体"/>
          <w:b w:val="0"/>
          <w:bCs/>
          <w:sz w:val="32"/>
          <w:szCs w:val="32"/>
        </w:rPr>
      </w:pPr>
      <w:r>
        <w:rPr>
          <w:rFonts w:hint="eastAsia" w:ascii="黑体" w:eastAsia="黑体"/>
          <w:b w:val="0"/>
          <w:bCs/>
          <w:sz w:val="32"/>
          <w:szCs w:val="32"/>
        </w:rPr>
        <w:t>一</w:t>
      </w:r>
      <w:r>
        <w:rPr>
          <w:rFonts w:ascii="黑体" w:eastAsia="黑体"/>
          <w:b w:val="0"/>
          <w:bCs/>
          <w:sz w:val="32"/>
          <w:szCs w:val="32"/>
        </w:rPr>
        <w:t>、评估范围</w:t>
      </w:r>
    </w:p>
    <w:p>
      <w:pPr>
        <w:snapToGrid w:val="0"/>
        <w:spacing w:line="600" w:lineRule="exact"/>
        <w:ind w:firstLine="640" w:firstLineChars="200"/>
        <w:rPr>
          <w:rFonts w:eastAsia="方正仿宋简体"/>
          <w:sz w:val="32"/>
          <w:szCs w:val="32"/>
        </w:rPr>
      </w:pPr>
      <w:r>
        <w:rPr>
          <w:rFonts w:hint="eastAsia" w:eastAsia="方正仿宋简体"/>
          <w:sz w:val="32"/>
          <w:szCs w:val="32"/>
        </w:rPr>
        <w:t>201</w:t>
      </w:r>
      <w:r>
        <w:rPr>
          <w:rFonts w:hint="eastAsia" w:eastAsia="方正仿宋简体"/>
          <w:sz w:val="32"/>
          <w:szCs w:val="32"/>
          <w:lang w:val="en-US" w:eastAsia="zh-CN"/>
        </w:rPr>
        <w:t>6</w:t>
      </w:r>
      <w:r>
        <w:rPr>
          <w:rFonts w:hint="eastAsia" w:eastAsia="方正仿宋简体"/>
          <w:sz w:val="32"/>
          <w:szCs w:val="32"/>
        </w:rPr>
        <w:t>年</w:t>
      </w:r>
      <w:r>
        <w:rPr>
          <w:rFonts w:eastAsia="方正仿宋简体"/>
          <w:sz w:val="32"/>
          <w:szCs w:val="32"/>
        </w:rPr>
        <w:t>获得</w:t>
      </w:r>
      <w:r>
        <w:rPr>
          <w:rFonts w:hint="eastAsia" w:eastAsia="方正仿宋简体"/>
          <w:sz w:val="32"/>
          <w:szCs w:val="32"/>
        </w:rPr>
        <w:t>授权且未调整</w:t>
      </w:r>
      <w:r>
        <w:rPr>
          <w:rFonts w:eastAsia="方正仿宋简体"/>
          <w:sz w:val="32"/>
          <w:szCs w:val="32"/>
        </w:rPr>
        <w:t>的学位授权点</w:t>
      </w:r>
      <w:r>
        <w:rPr>
          <w:rFonts w:hint="eastAsia" w:eastAsia="方正仿宋简体"/>
          <w:sz w:val="32"/>
          <w:szCs w:val="32"/>
          <w:lang w:eastAsia="zh-CN"/>
        </w:rPr>
        <w:t>，</w:t>
      </w:r>
      <w:r>
        <w:rPr>
          <w:rFonts w:hint="eastAsia" w:eastAsia="方正仿宋简体"/>
          <w:sz w:val="32"/>
          <w:szCs w:val="32"/>
          <w:lang w:val="en-US" w:eastAsia="zh-CN"/>
        </w:rPr>
        <w:t>以及按规定</w:t>
      </w:r>
      <w:r>
        <w:rPr>
          <w:rFonts w:hint="eastAsia" w:ascii="Times New Roman" w:eastAsia="方正仿宋简体" w:cs="Times New Roman"/>
          <w:sz w:val="32"/>
          <w:szCs w:val="32"/>
        </w:rPr>
        <w:t>“限期整改”</w:t>
      </w:r>
      <w:r>
        <w:rPr>
          <w:rFonts w:hint="eastAsia" w:eastAsia="方正仿宋简体" w:cs="Times New Roman"/>
          <w:sz w:val="32"/>
          <w:szCs w:val="32"/>
          <w:lang w:eastAsia="zh-CN"/>
        </w:rPr>
        <w:t>期</w:t>
      </w:r>
      <w:r>
        <w:rPr>
          <w:rFonts w:hint="eastAsia" w:ascii="Times New Roman" w:eastAsia="方正仿宋简体" w:cs="Times New Roman"/>
          <w:sz w:val="32"/>
          <w:szCs w:val="32"/>
        </w:rPr>
        <w:t>满</w:t>
      </w:r>
      <w:r>
        <w:rPr>
          <w:rFonts w:hint="eastAsia" w:eastAsia="方正仿宋简体" w:cs="Times New Roman"/>
          <w:sz w:val="32"/>
          <w:szCs w:val="32"/>
          <w:lang w:val="en-US" w:eastAsia="zh-CN"/>
        </w:rPr>
        <w:t>应进行复评</w:t>
      </w:r>
      <w:r>
        <w:rPr>
          <w:rFonts w:hint="eastAsia" w:ascii="Times New Roman" w:eastAsia="方正仿宋简体" w:cs="Times New Roman"/>
          <w:sz w:val="32"/>
          <w:szCs w:val="32"/>
        </w:rPr>
        <w:t>的学位授权点</w:t>
      </w:r>
      <w:r>
        <w:rPr>
          <w:rFonts w:hint="eastAsia" w:eastAsia="方正仿宋简体"/>
          <w:sz w:val="32"/>
          <w:szCs w:val="32"/>
        </w:rPr>
        <w:t>（以下简称参评点）</w:t>
      </w:r>
      <w:r>
        <w:rPr>
          <w:rFonts w:hint="eastAsia" w:eastAsia="方正仿宋简体"/>
          <w:sz w:val="32"/>
          <w:szCs w:val="32"/>
          <w:lang w:eastAsia="zh-CN"/>
        </w:rPr>
        <w:t>。</w:t>
      </w:r>
      <w:r>
        <w:rPr>
          <w:rFonts w:hint="eastAsia" w:eastAsia="方正仿宋简体"/>
          <w:sz w:val="32"/>
          <w:szCs w:val="32"/>
        </w:rPr>
        <w:t>具体名单见附件。</w:t>
      </w:r>
    </w:p>
    <w:p>
      <w:pPr>
        <w:snapToGrid w:val="0"/>
        <w:spacing w:line="600" w:lineRule="exact"/>
        <w:ind w:firstLine="640" w:firstLineChars="200"/>
        <w:rPr>
          <w:rFonts w:ascii="黑体" w:eastAsia="黑体"/>
          <w:b w:val="0"/>
          <w:bCs/>
          <w:sz w:val="32"/>
          <w:szCs w:val="32"/>
        </w:rPr>
      </w:pPr>
      <w:r>
        <w:rPr>
          <w:rFonts w:hint="eastAsia" w:ascii="黑体" w:eastAsia="黑体"/>
          <w:b w:val="0"/>
          <w:bCs/>
          <w:sz w:val="32"/>
          <w:szCs w:val="32"/>
        </w:rPr>
        <w:t>二</w:t>
      </w:r>
      <w:r>
        <w:rPr>
          <w:rFonts w:ascii="黑体" w:eastAsia="黑体"/>
          <w:b w:val="0"/>
          <w:bCs/>
          <w:sz w:val="32"/>
          <w:szCs w:val="32"/>
        </w:rPr>
        <w:t>、评估</w:t>
      </w:r>
      <w:r>
        <w:rPr>
          <w:rFonts w:hint="eastAsia" w:ascii="黑体" w:eastAsia="黑体"/>
          <w:b w:val="0"/>
          <w:bCs/>
          <w:sz w:val="32"/>
          <w:szCs w:val="32"/>
        </w:rPr>
        <w:t>组织</w:t>
      </w:r>
    </w:p>
    <w:p>
      <w:pPr>
        <w:spacing w:line="600" w:lineRule="exact"/>
        <w:ind w:firstLine="645"/>
        <w:rPr>
          <w:rFonts w:eastAsia="方正仿宋简体"/>
          <w:sz w:val="32"/>
          <w:szCs w:val="32"/>
        </w:rPr>
      </w:pPr>
      <w:r>
        <w:rPr>
          <w:rFonts w:hint="eastAsia" w:eastAsia="方正仿宋简体"/>
          <w:sz w:val="32"/>
          <w:szCs w:val="32"/>
        </w:rPr>
        <w:t>专项</w:t>
      </w:r>
      <w:r>
        <w:rPr>
          <w:rFonts w:eastAsia="方正仿宋简体"/>
          <w:sz w:val="32"/>
          <w:szCs w:val="32"/>
        </w:rPr>
        <w:t>评估</w:t>
      </w:r>
      <w:r>
        <w:rPr>
          <w:rFonts w:hint="eastAsia" w:eastAsia="方正仿宋简体"/>
          <w:sz w:val="32"/>
          <w:szCs w:val="32"/>
        </w:rPr>
        <w:t>由国务院学位委员会办公室负责，委托</w:t>
      </w:r>
      <w:r>
        <w:rPr>
          <w:rFonts w:hint="eastAsia" w:eastAsia="方正仿宋简体"/>
          <w:sz w:val="32"/>
          <w:szCs w:val="32"/>
          <w:lang w:val="en-US" w:eastAsia="zh-CN"/>
        </w:rPr>
        <w:t>相关的</w:t>
      </w:r>
      <w:r>
        <w:rPr>
          <w:rFonts w:hint="eastAsia" w:eastAsia="方正仿宋简体"/>
          <w:sz w:val="32"/>
          <w:szCs w:val="32"/>
        </w:rPr>
        <w:t>国务院学位委员会学科评议组（以下简称学科评议组）和全国专业学位研究生教育指导委员会（以下简称教指委）组织实施</w:t>
      </w:r>
      <w:r>
        <w:rPr>
          <w:rFonts w:eastAsia="方正仿宋简体"/>
          <w:sz w:val="32"/>
          <w:szCs w:val="32"/>
        </w:rPr>
        <w:t>。</w:t>
      </w:r>
    </w:p>
    <w:p>
      <w:pPr>
        <w:snapToGrid w:val="0"/>
        <w:spacing w:line="600" w:lineRule="exact"/>
        <w:ind w:firstLine="640" w:firstLineChars="200"/>
        <w:rPr>
          <w:rFonts w:eastAsia="方正仿宋简体"/>
          <w:b w:val="0"/>
          <w:bCs/>
          <w:sz w:val="32"/>
          <w:szCs w:val="32"/>
        </w:rPr>
      </w:pPr>
      <w:r>
        <w:rPr>
          <w:rFonts w:hint="eastAsia" w:ascii="黑体" w:eastAsia="黑体"/>
          <w:b w:val="0"/>
          <w:bCs/>
          <w:sz w:val="32"/>
          <w:szCs w:val="32"/>
        </w:rPr>
        <w:t>三、评估内容</w:t>
      </w:r>
    </w:p>
    <w:p>
      <w:pPr>
        <w:spacing w:line="600" w:lineRule="exact"/>
        <w:ind w:firstLine="640" w:firstLineChars="200"/>
        <w:rPr>
          <w:rFonts w:eastAsia="方正仿宋简体"/>
          <w:sz w:val="32"/>
          <w:szCs w:val="32"/>
        </w:rPr>
      </w:pPr>
      <w:r>
        <w:rPr>
          <w:rFonts w:eastAsia="方正仿宋简体"/>
          <w:sz w:val="32"/>
          <w:szCs w:val="32"/>
        </w:rPr>
        <w:t>专项评估主要</w:t>
      </w:r>
      <w:r>
        <w:rPr>
          <w:rFonts w:hint="eastAsia" w:eastAsia="方正仿宋简体"/>
          <w:sz w:val="32"/>
          <w:szCs w:val="32"/>
        </w:rPr>
        <w:t>检查学位授权点研究生培养体系和内部质量保证体系</w:t>
      </w:r>
      <w:r>
        <w:rPr>
          <w:rFonts w:eastAsia="方正仿宋简体"/>
          <w:sz w:val="32"/>
          <w:szCs w:val="32"/>
        </w:rPr>
        <w:t>的完备性</w:t>
      </w:r>
      <w:r>
        <w:rPr>
          <w:rFonts w:hint="eastAsia" w:eastAsia="方正仿宋简体"/>
          <w:sz w:val="32"/>
          <w:szCs w:val="32"/>
        </w:rPr>
        <w:t>，以及研究生培养全过程管理执行情况，</w:t>
      </w:r>
      <w:r>
        <w:rPr>
          <w:rFonts w:eastAsia="方正仿宋简体"/>
          <w:sz w:val="32"/>
          <w:szCs w:val="32"/>
        </w:rPr>
        <w:t>包括师资队伍（队伍结构、导师水平</w:t>
      </w:r>
      <w:r>
        <w:rPr>
          <w:rFonts w:hint="eastAsia" w:eastAsia="方正仿宋简体"/>
          <w:sz w:val="32"/>
          <w:szCs w:val="32"/>
        </w:rPr>
        <w:t>、师德师风</w:t>
      </w:r>
      <w:r>
        <w:rPr>
          <w:rFonts w:eastAsia="方正仿宋简体"/>
          <w:sz w:val="32"/>
          <w:szCs w:val="32"/>
        </w:rPr>
        <w:t>）、人才培养（</w:t>
      </w:r>
      <w:r>
        <w:rPr>
          <w:rFonts w:hint="eastAsia" w:eastAsia="方正仿宋简体"/>
          <w:sz w:val="32"/>
          <w:szCs w:val="32"/>
        </w:rPr>
        <w:t>招生选拔、</w:t>
      </w:r>
      <w:r>
        <w:rPr>
          <w:rFonts w:eastAsia="方正仿宋简体"/>
          <w:sz w:val="32"/>
          <w:szCs w:val="32"/>
        </w:rPr>
        <w:t>培养方案、课程教学、</w:t>
      </w:r>
      <w:r>
        <w:rPr>
          <w:rFonts w:hint="eastAsia" w:eastAsia="方正仿宋简体"/>
          <w:sz w:val="32"/>
          <w:szCs w:val="32"/>
        </w:rPr>
        <w:t>学术训练或实践教学、</w:t>
      </w:r>
      <w:r>
        <w:rPr>
          <w:rFonts w:eastAsia="方正仿宋简体"/>
          <w:sz w:val="32"/>
          <w:szCs w:val="32"/>
        </w:rPr>
        <w:t>学位授予）和质量保证（制度建设、过程管理、学风教育）等。</w:t>
      </w:r>
      <w:r>
        <w:rPr>
          <w:rFonts w:hint="eastAsia" w:eastAsia="方正仿宋简体"/>
          <w:sz w:val="32"/>
          <w:szCs w:val="32"/>
        </w:rPr>
        <w:t>具体评估指标与内容，由</w:t>
      </w:r>
      <w:r>
        <w:rPr>
          <w:rFonts w:hint="eastAsia" w:eastAsia="方正仿宋简体"/>
          <w:sz w:val="32"/>
          <w:szCs w:val="32"/>
          <w:lang w:val="en-US" w:eastAsia="zh-CN"/>
        </w:rPr>
        <w:t>各</w:t>
      </w:r>
      <w:r>
        <w:rPr>
          <w:rFonts w:hint="eastAsia" w:eastAsia="方正仿宋简体"/>
          <w:sz w:val="32"/>
          <w:szCs w:val="32"/>
        </w:rPr>
        <w:t>学科评议组、教指委结合人才培养特点分别制订。</w:t>
      </w:r>
    </w:p>
    <w:p>
      <w:pPr>
        <w:snapToGrid w:val="0"/>
        <w:spacing w:line="600" w:lineRule="exact"/>
        <w:ind w:firstLine="640" w:firstLineChars="200"/>
        <w:rPr>
          <w:rFonts w:eastAsia="方正仿宋简体"/>
          <w:b w:val="0"/>
          <w:bCs/>
          <w:sz w:val="32"/>
          <w:szCs w:val="32"/>
        </w:rPr>
      </w:pPr>
      <w:r>
        <w:rPr>
          <w:rFonts w:hint="eastAsia" w:ascii="黑体" w:eastAsia="黑体"/>
          <w:b w:val="0"/>
          <w:bCs/>
          <w:sz w:val="32"/>
          <w:szCs w:val="32"/>
        </w:rPr>
        <w:t>四、评估程序及要求</w:t>
      </w:r>
    </w:p>
    <w:p>
      <w:pPr>
        <w:spacing w:line="600" w:lineRule="exact"/>
        <w:ind w:firstLine="640" w:firstLineChars="200"/>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一</w:t>
      </w:r>
      <w:r>
        <w:rPr>
          <w:rFonts w:hint="eastAsia" w:eastAsia="方正仿宋简体"/>
          <w:sz w:val="32"/>
          <w:szCs w:val="32"/>
          <w:lang w:eastAsia="zh-CN"/>
        </w:rPr>
        <w:t>）</w:t>
      </w:r>
      <w:r>
        <w:rPr>
          <w:rFonts w:hint="eastAsia" w:eastAsia="方正仿宋简体"/>
          <w:sz w:val="32"/>
          <w:szCs w:val="32"/>
          <w:lang w:val="en-US" w:eastAsia="zh-CN"/>
        </w:rPr>
        <w:t>各</w:t>
      </w:r>
      <w:r>
        <w:rPr>
          <w:rFonts w:hint="eastAsia" w:eastAsia="方正仿宋简体"/>
          <w:sz w:val="32"/>
          <w:szCs w:val="32"/>
        </w:rPr>
        <w:t>学科评议组、教指委按照本通知要求，根据各学科或专业学位类别实际，研究制订专项评估工作方案，于20</w:t>
      </w:r>
      <w:r>
        <w:rPr>
          <w:rFonts w:hint="eastAsia" w:eastAsia="方正仿宋简体"/>
          <w:sz w:val="32"/>
          <w:szCs w:val="32"/>
          <w:lang w:val="en-US" w:eastAsia="zh-CN"/>
        </w:rPr>
        <w:t>20</w:t>
      </w:r>
      <w:r>
        <w:rPr>
          <w:rFonts w:hint="eastAsia" w:eastAsia="方正仿宋简体"/>
          <w:sz w:val="32"/>
          <w:szCs w:val="32"/>
        </w:rPr>
        <w:t>年</w:t>
      </w:r>
      <w:r>
        <w:rPr>
          <w:rFonts w:hint="eastAsia" w:eastAsia="方正仿宋简体"/>
          <w:sz w:val="32"/>
          <w:szCs w:val="32"/>
          <w:lang w:val="en-US" w:eastAsia="zh-CN"/>
        </w:rPr>
        <w:t>5</w:t>
      </w:r>
      <w:r>
        <w:rPr>
          <w:rFonts w:hint="eastAsia" w:eastAsia="方正仿宋简体"/>
          <w:sz w:val="32"/>
          <w:szCs w:val="32"/>
        </w:rPr>
        <w:t>月</w:t>
      </w:r>
      <w:r>
        <w:rPr>
          <w:rFonts w:hint="eastAsia" w:eastAsia="方正仿宋简体"/>
          <w:sz w:val="32"/>
          <w:szCs w:val="32"/>
          <w:lang w:val="en-US" w:eastAsia="zh-CN"/>
        </w:rPr>
        <w:t>15</w:t>
      </w:r>
      <w:r>
        <w:rPr>
          <w:rFonts w:hint="eastAsia" w:eastAsia="方正仿宋简体"/>
          <w:sz w:val="32"/>
          <w:szCs w:val="32"/>
        </w:rPr>
        <w:t>日前报国务院学位委员会办公室，由国务院学位委员会办公室转发相关省级学位委员会和学位授予单位。</w:t>
      </w:r>
    </w:p>
    <w:p>
      <w:pPr>
        <w:spacing w:line="600" w:lineRule="exact"/>
        <w:ind w:firstLine="640" w:firstLineChars="200"/>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二</w:t>
      </w:r>
      <w:r>
        <w:rPr>
          <w:rFonts w:hint="eastAsia" w:eastAsia="方正仿宋简体"/>
          <w:sz w:val="32"/>
          <w:szCs w:val="32"/>
          <w:lang w:eastAsia="zh-CN"/>
        </w:rPr>
        <w:t>）</w:t>
      </w:r>
      <w:r>
        <w:rPr>
          <w:rFonts w:hint="eastAsia" w:eastAsia="方正仿宋简体"/>
          <w:sz w:val="32"/>
          <w:szCs w:val="32"/>
        </w:rPr>
        <w:t>专项评估工作方案应包括评估方式、评估指标与内容、评估材料要求、评估程序，反馈评估意见和接受异议的时限、方式，处理异议的具体办法等。</w:t>
      </w:r>
    </w:p>
    <w:p>
      <w:pPr>
        <w:spacing w:line="600" w:lineRule="exact"/>
        <w:ind w:firstLine="640" w:firstLineChars="200"/>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三</w:t>
      </w:r>
      <w:r>
        <w:rPr>
          <w:rFonts w:hint="eastAsia" w:eastAsia="方正仿宋简体"/>
          <w:sz w:val="32"/>
          <w:szCs w:val="32"/>
          <w:lang w:eastAsia="zh-CN"/>
        </w:rPr>
        <w:t>）</w:t>
      </w:r>
      <w:r>
        <w:rPr>
          <w:rFonts w:hint="eastAsia" w:eastAsia="方正仿宋简体"/>
          <w:sz w:val="32"/>
          <w:szCs w:val="32"/>
        </w:rPr>
        <w:t>学位授予单位根据专项评估工作方案组织评估材料并提交有关学科评议组、教指委，同时上传</w:t>
      </w:r>
      <w:r>
        <w:rPr>
          <w:rFonts w:hint="eastAsia" w:eastAsia="方正仿宋简体"/>
          <w:sz w:val="32"/>
          <w:szCs w:val="32"/>
          <w:lang w:eastAsia="zh-CN"/>
        </w:rPr>
        <w:t>至</w:t>
      </w:r>
      <w:r>
        <w:rPr>
          <w:rFonts w:hint="eastAsia" w:eastAsia="方正仿宋简体"/>
          <w:sz w:val="32"/>
          <w:szCs w:val="32"/>
        </w:rPr>
        <w:t>全国学位与研究生教育质量信息平台。提交和上传的材料应真实、准确、完整。涉密信息</w:t>
      </w:r>
      <w:r>
        <w:rPr>
          <w:rFonts w:hint="eastAsia" w:eastAsia="方正仿宋简体"/>
          <w:sz w:val="32"/>
          <w:szCs w:val="32"/>
          <w:lang w:val="en-US" w:eastAsia="zh-CN"/>
        </w:rPr>
        <w:t>应当</w:t>
      </w:r>
      <w:r>
        <w:rPr>
          <w:rFonts w:hint="eastAsia" w:eastAsia="方正仿宋简体"/>
          <w:sz w:val="32"/>
          <w:szCs w:val="32"/>
        </w:rPr>
        <w:t>按国家保密规定脱密</w:t>
      </w:r>
      <w:r>
        <w:rPr>
          <w:rFonts w:hint="eastAsia" w:eastAsia="方正仿宋简体"/>
          <w:sz w:val="32"/>
          <w:szCs w:val="32"/>
          <w:lang w:val="en-US" w:eastAsia="zh-CN"/>
        </w:rPr>
        <w:t>处理</w:t>
      </w:r>
      <w:r>
        <w:rPr>
          <w:rFonts w:hint="eastAsia" w:eastAsia="方正仿宋简体"/>
          <w:sz w:val="32"/>
          <w:szCs w:val="32"/>
        </w:rPr>
        <w:t>。</w:t>
      </w:r>
    </w:p>
    <w:p>
      <w:pPr>
        <w:spacing w:line="600" w:lineRule="exact"/>
        <w:ind w:firstLine="640" w:firstLineChars="200"/>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四</w:t>
      </w:r>
      <w:r>
        <w:rPr>
          <w:rFonts w:hint="eastAsia" w:eastAsia="方正仿宋简体"/>
          <w:sz w:val="32"/>
          <w:szCs w:val="32"/>
          <w:lang w:eastAsia="zh-CN"/>
        </w:rPr>
        <w:t>）</w:t>
      </w:r>
      <w:r>
        <w:rPr>
          <w:rFonts w:hint="eastAsia" w:eastAsia="方正仿宋简体"/>
          <w:sz w:val="32"/>
          <w:szCs w:val="32"/>
        </w:rPr>
        <w:t>学位授予单位拟主动放弃的参评点，应在20</w:t>
      </w:r>
      <w:r>
        <w:rPr>
          <w:rFonts w:hint="eastAsia" w:eastAsia="方正仿宋简体"/>
          <w:sz w:val="32"/>
          <w:szCs w:val="32"/>
          <w:lang w:val="en-US" w:eastAsia="zh-CN"/>
        </w:rPr>
        <w:t>20</w:t>
      </w:r>
      <w:r>
        <w:rPr>
          <w:rFonts w:hint="eastAsia" w:eastAsia="方正仿宋简体"/>
          <w:sz w:val="32"/>
          <w:szCs w:val="32"/>
        </w:rPr>
        <w:t>年</w:t>
      </w:r>
      <w:r>
        <w:rPr>
          <w:rFonts w:hint="eastAsia" w:eastAsia="方正仿宋简体"/>
          <w:sz w:val="32"/>
          <w:szCs w:val="32"/>
          <w:lang w:val="en-US" w:eastAsia="zh-CN"/>
        </w:rPr>
        <w:t>5</w:t>
      </w:r>
      <w:r>
        <w:rPr>
          <w:rFonts w:hint="eastAsia" w:eastAsia="方正仿宋简体"/>
          <w:sz w:val="32"/>
          <w:szCs w:val="32"/>
        </w:rPr>
        <w:t>月</w:t>
      </w:r>
      <w:r>
        <w:rPr>
          <w:rFonts w:hint="eastAsia" w:eastAsia="方正仿宋简体"/>
          <w:sz w:val="32"/>
          <w:szCs w:val="32"/>
          <w:lang w:val="en-US" w:eastAsia="zh-CN"/>
        </w:rPr>
        <w:t>15</w:t>
      </w:r>
      <w:r>
        <w:rPr>
          <w:rFonts w:hint="eastAsia" w:eastAsia="方正仿宋简体"/>
          <w:sz w:val="32"/>
          <w:szCs w:val="32"/>
        </w:rPr>
        <w:t>日前，向国务院学位委员会办公室以及有关省级学位委员会、学科评议组、教指委提交放弃</w:t>
      </w:r>
      <w:r>
        <w:rPr>
          <w:rFonts w:hint="eastAsia" w:eastAsia="方正仿宋简体"/>
          <w:sz w:val="32"/>
          <w:szCs w:val="32"/>
          <w:lang w:val="en-US" w:eastAsia="zh-CN"/>
        </w:rPr>
        <w:t>的书面</w:t>
      </w:r>
      <w:r>
        <w:rPr>
          <w:rFonts w:hint="eastAsia" w:eastAsia="方正仿宋简体"/>
          <w:sz w:val="32"/>
          <w:szCs w:val="32"/>
        </w:rPr>
        <w:t>申请。</w:t>
      </w:r>
    </w:p>
    <w:p>
      <w:pPr>
        <w:spacing w:line="600" w:lineRule="exact"/>
        <w:ind w:firstLine="627" w:firstLineChars="196"/>
        <w:rPr>
          <w:rFonts w:hint="default" w:eastAsia="方正仿宋简体"/>
          <w:sz w:val="32"/>
          <w:szCs w:val="32"/>
          <w:lang w:val="en-US" w:eastAsia="zh-CN"/>
        </w:rPr>
      </w:pPr>
      <w:r>
        <w:rPr>
          <w:rFonts w:hint="eastAsia" w:eastAsia="方正仿宋简体"/>
          <w:sz w:val="32"/>
          <w:szCs w:val="32"/>
          <w:lang w:eastAsia="zh-CN"/>
        </w:rPr>
        <w:t>（</w:t>
      </w:r>
      <w:r>
        <w:rPr>
          <w:rFonts w:hint="eastAsia" w:eastAsia="方正仿宋简体"/>
          <w:sz w:val="32"/>
          <w:szCs w:val="32"/>
          <w:lang w:val="en-US" w:eastAsia="zh-CN"/>
        </w:rPr>
        <w:t>五</w:t>
      </w:r>
      <w:r>
        <w:rPr>
          <w:rFonts w:hint="eastAsia" w:eastAsia="方正仿宋简体"/>
          <w:sz w:val="32"/>
          <w:szCs w:val="32"/>
          <w:lang w:eastAsia="zh-CN"/>
        </w:rPr>
        <w:t>）</w:t>
      </w:r>
      <w:r>
        <w:rPr>
          <w:rFonts w:hint="eastAsia" w:eastAsia="方正仿宋简体"/>
          <w:sz w:val="32"/>
          <w:szCs w:val="32"/>
          <w:lang w:val="en-US" w:eastAsia="zh-CN"/>
        </w:rPr>
        <w:t>各</w:t>
      </w:r>
      <w:r>
        <w:rPr>
          <w:rFonts w:eastAsia="方正仿宋简体"/>
          <w:sz w:val="32"/>
          <w:szCs w:val="32"/>
        </w:rPr>
        <w:t>学科评议组</w:t>
      </w:r>
      <w:r>
        <w:rPr>
          <w:rFonts w:hint="eastAsia" w:eastAsia="方正仿宋简体"/>
          <w:sz w:val="32"/>
          <w:szCs w:val="32"/>
        </w:rPr>
        <w:t>、</w:t>
      </w:r>
      <w:r>
        <w:rPr>
          <w:rFonts w:eastAsia="方正仿宋简体"/>
          <w:sz w:val="32"/>
          <w:szCs w:val="32"/>
        </w:rPr>
        <w:t>教指委根据</w:t>
      </w:r>
      <w:r>
        <w:rPr>
          <w:rFonts w:hint="eastAsia" w:eastAsia="方正仿宋简体"/>
          <w:sz w:val="32"/>
          <w:szCs w:val="32"/>
        </w:rPr>
        <w:t>专项评估工作方案，组织专家评阅参评点评估</w:t>
      </w:r>
      <w:r>
        <w:rPr>
          <w:rFonts w:eastAsia="方正仿宋简体"/>
          <w:sz w:val="32"/>
          <w:szCs w:val="32"/>
        </w:rPr>
        <w:t>材料</w:t>
      </w:r>
      <w:r>
        <w:rPr>
          <w:rFonts w:hint="eastAsia" w:eastAsia="方正仿宋简体"/>
          <w:sz w:val="32"/>
          <w:szCs w:val="32"/>
        </w:rPr>
        <w:t>。参评专家一般应为学科评议组成员或教指委委员。</w:t>
      </w:r>
      <w:r>
        <w:rPr>
          <w:rFonts w:hint="eastAsia" w:eastAsia="方正仿宋简体"/>
          <w:sz w:val="32"/>
          <w:szCs w:val="32"/>
          <w:lang w:val="en-US" w:eastAsia="zh-CN"/>
        </w:rPr>
        <w:t>考虑到新冠肺炎疫情风险尚未解除，本次专项评估相关工作</w:t>
      </w:r>
      <w:r>
        <w:rPr>
          <w:rFonts w:hint="eastAsia" w:eastAsia="方正仿宋简体"/>
          <w:sz w:val="32"/>
          <w:szCs w:val="32"/>
        </w:rPr>
        <w:t>主要采取通讯</w:t>
      </w:r>
      <w:r>
        <w:rPr>
          <w:rFonts w:hint="eastAsia" w:eastAsia="方正仿宋简体"/>
          <w:sz w:val="32"/>
          <w:szCs w:val="32"/>
          <w:lang w:eastAsia="zh-CN"/>
        </w:rPr>
        <w:t>评议、视频会议等</w:t>
      </w:r>
      <w:r>
        <w:rPr>
          <w:rFonts w:hint="eastAsia" w:eastAsia="方正仿宋简体"/>
          <w:sz w:val="32"/>
          <w:szCs w:val="32"/>
        </w:rPr>
        <w:t>方式</w:t>
      </w:r>
      <w:r>
        <w:rPr>
          <w:rFonts w:eastAsia="方正仿宋简体"/>
          <w:sz w:val="32"/>
          <w:szCs w:val="32"/>
        </w:rPr>
        <w:t>进行</w:t>
      </w:r>
      <w:r>
        <w:rPr>
          <w:rFonts w:hint="eastAsia" w:eastAsia="方正仿宋简体"/>
          <w:sz w:val="32"/>
          <w:szCs w:val="32"/>
        </w:rPr>
        <w:t>，</w:t>
      </w:r>
      <w:r>
        <w:rPr>
          <w:rFonts w:hint="eastAsia" w:eastAsia="方正仿宋简体"/>
          <w:sz w:val="32"/>
          <w:szCs w:val="32"/>
          <w:lang w:val="en-US" w:eastAsia="zh-CN"/>
        </w:rPr>
        <w:t>除非疫情防控允许，</w:t>
      </w:r>
      <w:r>
        <w:rPr>
          <w:rFonts w:hint="eastAsia" w:eastAsia="方正仿宋简体"/>
          <w:sz w:val="32"/>
          <w:szCs w:val="32"/>
        </w:rPr>
        <w:t>不</w:t>
      </w:r>
      <w:r>
        <w:rPr>
          <w:rFonts w:hint="eastAsia" w:eastAsia="方正仿宋简体"/>
          <w:sz w:val="32"/>
          <w:szCs w:val="32"/>
          <w:lang w:eastAsia="zh-CN"/>
        </w:rPr>
        <w:t>做</w:t>
      </w:r>
      <w:r>
        <w:rPr>
          <w:rFonts w:hint="eastAsia" w:eastAsia="方正仿宋简体"/>
          <w:sz w:val="32"/>
          <w:szCs w:val="32"/>
        </w:rPr>
        <w:t>进校</w:t>
      </w:r>
      <w:r>
        <w:rPr>
          <w:rFonts w:hint="eastAsia" w:eastAsia="方正仿宋简体"/>
          <w:sz w:val="32"/>
          <w:szCs w:val="32"/>
          <w:lang w:val="en-US" w:eastAsia="zh-CN"/>
        </w:rPr>
        <w:t>实地</w:t>
      </w:r>
      <w:r>
        <w:rPr>
          <w:rFonts w:hint="eastAsia" w:eastAsia="方正仿宋简体"/>
          <w:sz w:val="32"/>
          <w:szCs w:val="32"/>
        </w:rPr>
        <w:t>考察</w:t>
      </w:r>
      <w:r>
        <w:rPr>
          <w:rFonts w:hint="eastAsia" w:eastAsia="方正仿宋简体"/>
          <w:sz w:val="32"/>
          <w:szCs w:val="32"/>
          <w:lang w:eastAsia="zh-CN"/>
        </w:rPr>
        <w:t>安排</w:t>
      </w:r>
      <w:r>
        <w:rPr>
          <w:rFonts w:hint="eastAsia" w:eastAsia="方正仿宋简体"/>
          <w:sz w:val="32"/>
          <w:szCs w:val="32"/>
        </w:rPr>
        <w:t>。</w:t>
      </w:r>
    </w:p>
    <w:p>
      <w:pPr>
        <w:spacing w:line="600" w:lineRule="exact"/>
        <w:ind w:firstLine="627" w:firstLineChars="196"/>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六</w:t>
      </w:r>
      <w:r>
        <w:rPr>
          <w:rFonts w:hint="eastAsia" w:eastAsia="方正仿宋简体"/>
          <w:sz w:val="32"/>
          <w:szCs w:val="32"/>
          <w:lang w:eastAsia="zh-CN"/>
        </w:rPr>
        <w:t>）</w:t>
      </w:r>
      <w:r>
        <w:rPr>
          <w:rFonts w:hint="eastAsia" w:eastAsia="方正仿宋简体"/>
          <w:sz w:val="32"/>
          <w:szCs w:val="32"/>
          <w:lang w:val="en-US" w:eastAsia="zh-CN"/>
        </w:rPr>
        <w:t>各</w:t>
      </w:r>
      <w:r>
        <w:rPr>
          <w:rFonts w:eastAsia="方正仿宋简体"/>
          <w:sz w:val="32"/>
          <w:szCs w:val="32"/>
        </w:rPr>
        <w:t>学科评议组</w:t>
      </w:r>
      <w:r>
        <w:rPr>
          <w:rFonts w:hint="eastAsia" w:eastAsia="方正仿宋简体"/>
          <w:sz w:val="32"/>
          <w:szCs w:val="32"/>
        </w:rPr>
        <w:t>、</w:t>
      </w:r>
      <w:r>
        <w:rPr>
          <w:rFonts w:eastAsia="方正仿宋简体"/>
          <w:sz w:val="32"/>
          <w:szCs w:val="32"/>
        </w:rPr>
        <w:t>教指委</w:t>
      </w:r>
      <w:r>
        <w:rPr>
          <w:rFonts w:hint="eastAsia" w:eastAsia="方正仿宋简体"/>
          <w:sz w:val="32"/>
          <w:szCs w:val="32"/>
        </w:rPr>
        <w:t>组织参评专家在充分评议基础上，对参评点进行表决。参加表决的人数应达到本次参评专家总数的2/3。表决意见</w:t>
      </w:r>
      <w:r>
        <w:rPr>
          <w:rFonts w:hint="eastAsia" w:ascii="方正仿宋简体" w:eastAsia="方正仿宋简体"/>
          <w:sz w:val="32"/>
          <w:szCs w:val="32"/>
        </w:rPr>
        <w:t>分为“合格”和“不合格”</w:t>
      </w:r>
      <w:r>
        <w:rPr>
          <w:rFonts w:hint="eastAsia" w:ascii="方正仿宋简体" w:eastAsia="方正仿宋简体"/>
          <w:sz w:val="32"/>
          <w:szCs w:val="32"/>
          <w:lang w:eastAsia="zh-CN"/>
        </w:rPr>
        <w:t>（</w:t>
      </w:r>
      <w:r>
        <w:rPr>
          <w:rFonts w:hint="eastAsia" w:eastAsia="方正仿宋简体"/>
          <w:sz w:val="32"/>
          <w:szCs w:val="32"/>
        </w:rPr>
        <w:t>未按时提交参评点评估材料且未申请主动放弃的，该参评点</w:t>
      </w:r>
      <w:r>
        <w:rPr>
          <w:rFonts w:hint="eastAsia" w:eastAsia="方正仿宋简体"/>
          <w:sz w:val="32"/>
          <w:szCs w:val="32"/>
          <w:lang w:val="en-US" w:eastAsia="zh-CN"/>
        </w:rPr>
        <w:t>按</w:t>
      </w:r>
      <w:r>
        <w:rPr>
          <w:rFonts w:hint="eastAsia" w:eastAsia="方正仿宋简体"/>
          <w:sz w:val="32"/>
          <w:szCs w:val="32"/>
        </w:rPr>
        <w:t>评估“不合格”</w:t>
      </w:r>
      <w:r>
        <w:rPr>
          <w:rFonts w:hint="eastAsia" w:eastAsia="方正仿宋简体"/>
          <w:sz w:val="32"/>
          <w:szCs w:val="32"/>
          <w:lang w:val="en-US" w:eastAsia="zh-CN"/>
        </w:rPr>
        <w:t>处理</w:t>
      </w:r>
      <w:r>
        <w:rPr>
          <w:rFonts w:hint="eastAsia" w:ascii="方正仿宋简体" w:eastAsia="方正仿宋简体"/>
          <w:sz w:val="32"/>
          <w:szCs w:val="32"/>
          <w:lang w:eastAsia="zh-CN"/>
        </w:rPr>
        <w:t>）</w:t>
      </w:r>
      <w:r>
        <w:rPr>
          <w:rFonts w:hint="eastAsia" w:eastAsia="方正仿宋简体"/>
          <w:sz w:val="32"/>
          <w:szCs w:val="32"/>
        </w:rPr>
        <w:t>。</w:t>
      </w:r>
      <w:r>
        <w:rPr>
          <w:rFonts w:eastAsia="方正仿宋简体"/>
          <w:sz w:val="32"/>
          <w:szCs w:val="32"/>
        </w:rPr>
        <w:t>学科评议组</w:t>
      </w:r>
      <w:r>
        <w:rPr>
          <w:rFonts w:hint="eastAsia" w:eastAsia="方正仿宋简体"/>
          <w:sz w:val="32"/>
          <w:szCs w:val="32"/>
        </w:rPr>
        <w:t>、</w:t>
      </w:r>
      <w:r>
        <w:rPr>
          <w:rFonts w:eastAsia="方正仿宋简体"/>
          <w:sz w:val="32"/>
          <w:szCs w:val="32"/>
        </w:rPr>
        <w:t>教指委</w:t>
      </w:r>
      <w:r>
        <w:rPr>
          <w:rFonts w:hint="eastAsia" w:eastAsia="方正仿宋简体"/>
          <w:sz w:val="32"/>
          <w:szCs w:val="32"/>
        </w:rPr>
        <w:t>汇总评议情况和表决结果，</w:t>
      </w:r>
      <w:r>
        <w:rPr>
          <w:rFonts w:hint="eastAsia" w:eastAsia="方正仿宋简体"/>
          <w:sz w:val="32"/>
          <w:szCs w:val="32"/>
          <w:lang w:val="en-US" w:eastAsia="zh-CN"/>
        </w:rPr>
        <w:t>应当</w:t>
      </w:r>
      <w:r>
        <w:rPr>
          <w:rFonts w:hint="eastAsia" w:eastAsia="方正仿宋简体"/>
          <w:sz w:val="32"/>
          <w:szCs w:val="32"/>
        </w:rPr>
        <w:t>将参评点主要问题和</w:t>
      </w:r>
      <w:r>
        <w:rPr>
          <w:rFonts w:hint="eastAsia" w:eastAsia="方正仿宋简体"/>
          <w:sz w:val="32"/>
          <w:szCs w:val="32"/>
          <w:lang w:val="en-US" w:eastAsia="zh-CN"/>
        </w:rPr>
        <w:t>具体</w:t>
      </w:r>
      <w:r>
        <w:rPr>
          <w:rFonts w:hint="eastAsia" w:eastAsia="方正仿宋简体"/>
          <w:sz w:val="32"/>
          <w:szCs w:val="32"/>
        </w:rPr>
        <w:t>改进建议形成评估意见。</w:t>
      </w:r>
    </w:p>
    <w:p>
      <w:pPr>
        <w:spacing w:line="600" w:lineRule="exact"/>
        <w:ind w:firstLine="627" w:firstLineChars="196"/>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七</w:t>
      </w:r>
      <w:r>
        <w:rPr>
          <w:rFonts w:hint="eastAsia" w:eastAsia="方正仿宋简体"/>
          <w:sz w:val="32"/>
          <w:szCs w:val="32"/>
          <w:lang w:eastAsia="zh-CN"/>
        </w:rPr>
        <w:t>）</w:t>
      </w:r>
      <w:r>
        <w:rPr>
          <w:rFonts w:hint="eastAsia" w:eastAsia="方正仿宋简体"/>
          <w:sz w:val="32"/>
          <w:szCs w:val="32"/>
        </w:rPr>
        <w:t xml:space="preserve"> </w:t>
      </w:r>
      <w:r>
        <w:rPr>
          <w:rFonts w:eastAsia="方正仿宋简体"/>
          <w:sz w:val="32"/>
          <w:szCs w:val="32"/>
        </w:rPr>
        <w:t>学科评议组</w:t>
      </w:r>
      <w:r>
        <w:rPr>
          <w:rFonts w:hint="eastAsia" w:eastAsia="方正仿宋简体"/>
          <w:sz w:val="32"/>
          <w:szCs w:val="32"/>
        </w:rPr>
        <w:t>、</w:t>
      </w:r>
      <w:r>
        <w:rPr>
          <w:rFonts w:eastAsia="方正仿宋简体"/>
          <w:sz w:val="32"/>
          <w:szCs w:val="32"/>
        </w:rPr>
        <w:t>教指委</w:t>
      </w:r>
      <w:r>
        <w:rPr>
          <w:rFonts w:hint="eastAsia" w:eastAsia="方正仿宋简体"/>
          <w:sz w:val="32"/>
          <w:szCs w:val="32"/>
        </w:rPr>
        <w:t>在表决结束后10个工作日内，通过全国学位与研究生教育质量信息平台等渠道，向参评点及其所属学位授予单位反馈评估表决结果</w:t>
      </w:r>
      <w:r>
        <w:rPr>
          <w:rFonts w:hint="eastAsia" w:eastAsia="方正仿宋简体"/>
          <w:sz w:val="32"/>
          <w:szCs w:val="32"/>
          <w:lang w:eastAsia="zh-CN"/>
        </w:rPr>
        <w:t>、</w:t>
      </w:r>
      <w:r>
        <w:rPr>
          <w:rFonts w:hint="eastAsia" w:eastAsia="方正仿宋简体"/>
          <w:sz w:val="32"/>
          <w:szCs w:val="32"/>
        </w:rPr>
        <w:t>可能的后果，以及具体评估意见。参评点所属学位授予单位对评估意见提出异议的，</w:t>
      </w:r>
      <w:r>
        <w:rPr>
          <w:rFonts w:eastAsia="方正仿宋简体"/>
          <w:sz w:val="32"/>
          <w:szCs w:val="32"/>
        </w:rPr>
        <w:t>学科评议组</w:t>
      </w:r>
      <w:r>
        <w:rPr>
          <w:rFonts w:hint="eastAsia" w:eastAsia="方正仿宋简体"/>
          <w:sz w:val="32"/>
          <w:szCs w:val="32"/>
        </w:rPr>
        <w:t>、</w:t>
      </w:r>
      <w:r>
        <w:rPr>
          <w:rFonts w:eastAsia="方正仿宋简体"/>
          <w:sz w:val="32"/>
          <w:szCs w:val="32"/>
        </w:rPr>
        <w:t>教指委</w:t>
      </w:r>
      <w:r>
        <w:rPr>
          <w:rFonts w:hint="eastAsia" w:eastAsia="方正仿宋简体"/>
          <w:sz w:val="32"/>
          <w:szCs w:val="32"/>
        </w:rPr>
        <w:t>应按专项评估工作方案作出处理。</w:t>
      </w:r>
    </w:p>
    <w:p>
      <w:pPr>
        <w:spacing w:line="600" w:lineRule="exact"/>
        <w:ind w:firstLine="640" w:firstLineChars="200"/>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八</w:t>
      </w:r>
      <w:r>
        <w:rPr>
          <w:rFonts w:hint="eastAsia" w:eastAsia="方正仿宋简体"/>
          <w:sz w:val="32"/>
          <w:szCs w:val="32"/>
          <w:lang w:eastAsia="zh-CN"/>
        </w:rPr>
        <w:t>）</w:t>
      </w:r>
      <w:r>
        <w:rPr>
          <w:rFonts w:hint="eastAsia" w:eastAsia="方正仿宋简体"/>
          <w:sz w:val="32"/>
          <w:szCs w:val="32"/>
          <w:lang w:val="en-US" w:eastAsia="zh-CN"/>
        </w:rPr>
        <w:t>各</w:t>
      </w:r>
      <w:r>
        <w:rPr>
          <w:rFonts w:eastAsia="方正仿宋简体"/>
          <w:sz w:val="32"/>
          <w:szCs w:val="32"/>
        </w:rPr>
        <w:t>学科评议组</w:t>
      </w:r>
      <w:r>
        <w:rPr>
          <w:rFonts w:hint="eastAsia" w:eastAsia="方正仿宋简体"/>
          <w:sz w:val="32"/>
          <w:szCs w:val="32"/>
        </w:rPr>
        <w:t>、</w:t>
      </w:r>
      <w:r>
        <w:rPr>
          <w:rFonts w:eastAsia="方正仿宋简体"/>
          <w:sz w:val="32"/>
          <w:szCs w:val="32"/>
        </w:rPr>
        <w:t>教指委</w:t>
      </w:r>
      <w:r>
        <w:rPr>
          <w:rFonts w:hint="eastAsia" w:eastAsia="方正仿宋简体"/>
          <w:sz w:val="32"/>
          <w:szCs w:val="32"/>
          <w:lang w:val="en-US" w:eastAsia="zh-CN"/>
        </w:rPr>
        <w:t>应当</w:t>
      </w:r>
      <w:r>
        <w:rPr>
          <w:rFonts w:hint="eastAsia" w:eastAsia="方正仿宋简体"/>
          <w:sz w:val="32"/>
          <w:szCs w:val="32"/>
        </w:rPr>
        <w:t>于20</w:t>
      </w:r>
      <w:r>
        <w:rPr>
          <w:rFonts w:hint="eastAsia" w:eastAsia="方正仿宋简体"/>
          <w:sz w:val="32"/>
          <w:szCs w:val="32"/>
          <w:lang w:val="en-US" w:eastAsia="zh-CN"/>
        </w:rPr>
        <w:t>20</w:t>
      </w:r>
      <w:r>
        <w:rPr>
          <w:rFonts w:hint="eastAsia" w:eastAsia="方正仿宋简体"/>
          <w:sz w:val="32"/>
          <w:szCs w:val="32"/>
        </w:rPr>
        <w:t>年</w:t>
      </w:r>
      <w:r>
        <w:rPr>
          <w:rFonts w:hint="eastAsia" w:eastAsia="方正仿宋简体"/>
          <w:sz w:val="32"/>
          <w:szCs w:val="32"/>
          <w:lang w:val="en-US" w:eastAsia="zh-CN"/>
        </w:rPr>
        <w:t>9</w:t>
      </w:r>
      <w:r>
        <w:rPr>
          <w:rFonts w:hint="eastAsia" w:eastAsia="方正仿宋简体"/>
          <w:sz w:val="32"/>
          <w:szCs w:val="32"/>
        </w:rPr>
        <w:t>月30日前将本次专项评估报告（应包括参评点评估表决统计结果、评估意见、异议处理情况等）报国务院学位委员会办公室</w:t>
      </w:r>
      <w:r>
        <w:rPr>
          <w:rFonts w:eastAsia="方正仿宋简体"/>
          <w:sz w:val="32"/>
          <w:szCs w:val="32"/>
        </w:rPr>
        <w:t>。</w:t>
      </w:r>
    </w:p>
    <w:p>
      <w:pPr>
        <w:snapToGrid w:val="0"/>
        <w:spacing w:line="600" w:lineRule="exact"/>
        <w:ind w:firstLine="640" w:firstLineChars="200"/>
        <w:rPr>
          <w:rFonts w:ascii="黑体" w:eastAsia="黑体"/>
          <w:b w:val="0"/>
          <w:bCs/>
          <w:sz w:val="32"/>
          <w:szCs w:val="32"/>
        </w:rPr>
      </w:pPr>
      <w:r>
        <w:rPr>
          <w:rFonts w:hint="eastAsia" w:ascii="黑体" w:eastAsia="黑体"/>
          <w:b w:val="0"/>
          <w:bCs/>
          <w:sz w:val="32"/>
          <w:szCs w:val="32"/>
        </w:rPr>
        <w:t>五、评估纪律与监督</w:t>
      </w:r>
    </w:p>
    <w:p>
      <w:pPr>
        <w:spacing w:line="600" w:lineRule="exact"/>
        <w:ind w:firstLine="627" w:firstLineChars="196"/>
        <w:rPr>
          <w:rFonts w:eastAsia="方正仿宋简体"/>
          <w:sz w:val="32"/>
          <w:szCs w:val="32"/>
        </w:rPr>
      </w:pPr>
      <w:r>
        <w:rPr>
          <w:rFonts w:eastAsia="方正仿宋简体"/>
          <w:sz w:val="32"/>
          <w:szCs w:val="32"/>
        </w:rPr>
        <w:t>各有关单位、组织、专家和人员</w:t>
      </w:r>
      <w:r>
        <w:rPr>
          <w:rFonts w:hint="eastAsia" w:eastAsia="方正仿宋简体"/>
          <w:sz w:val="32"/>
          <w:szCs w:val="32"/>
        </w:rPr>
        <w:t>应严格遵守</w:t>
      </w:r>
      <w:r>
        <w:rPr>
          <w:rFonts w:hint="eastAsia" w:eastAsia="方正仿宋简体"/>
          <w:sz w:val="32"/>
          <w:szCs w:val="32"/>
          <w:lang w:val="en-US" w:eastAsia="zh-CN"/>
        </w:rPr>
        <w:t>廉洁自律及</w:t>
      </w:r>
      <w:r>
        <w:rPr>
          <w:rFonts w:hint="eastAsia" w:eastAsia="方正仿宋简体"/>
          <w:sz w:val="32"/>
          <w:szCs w:val="32"/>
        </w:rPr>
        <w:t>评估纪律，</w:t>
      </w:r>
      <w:r>
        <w:rPr>
          <w:rFonts w:eastAsia="方正仿宋简体"/>
          <w:sz w:val="32"/>
          <w:szCs w:val="32"/>
        </w:rPr>
        <w:t>坚决排除非学术因素的干扰</w:t>
      </w:r>
      <w:r>
        <w:rPr>
          <w:rFonts w:hint="eastAsia" w:eastAsia="方正仿宋简体"/>
          <w:sz w:val="32"/>
          <w:szCs w:val="32"/>
        </w:rPr>
        <w:t>。对存在弄虚作假和违反纪律</w:t>
      </w:r>
      <w:r>
        <w:rPr>
          <w:rFonts w:hint="eastAsia" w:eastAsia="方正仿宋简体"/>
          <w:sz w:val="32"/>
          <w:szCs w:val="32"/>
          <w:lang w:val="en-US" w:eastAsia="zh-CN"/>
        </w:rPr>
        <w:t>规矩</w:t>
      </w:r>
      <w:r>
        <w:rPr>
          <w:rFonts w:hint="eastAsia" w:eastAsia="方正仿宋简体"/>
          <w:sz w:val="32"/>
          <w:szCs w:val="32"/>
        </w:rPr>
        <w:t>的单位或个人，将按照有关规定严肃处理。</w:t>
      </w:r>
    </w:p>
    <w:p>
      <w:pPr>
        <w:spacing w:line="600" w:lineRule="exact"/>
        <w:ind w:firstLine="640" w:firstLineChars="200"/>
        <w:rPr>
          <w:rFonts w:eastAsia="方正仿宋简体"/>
          <w:sz w:val="32"/>
          <w:szCs w:val="32"/>
        </w:rPr>
      </w:pPr>
      <w:r>
        <w:rPr>
          <w:rFonts w:hint="eastAsia" w:eastAsia="方正仿宋简体"/>
          <w:sz w:val="32"/>
          <w:szCs w:val="32"/>
        </w:rPr>
        <w:t>有关单位或个人在评估过程中如有任何异议，可向国务院学位委员会办公室反映。有关材料请直接寄送国务院学位委员会办公室（地址：北京市西单大木仓胡同35号，邮政编码：100816）。</w:t>
      </w:r>
    </w:p>
    <w:p>
      <w:pPr>
        <w:snapToGrid w:val="0"/>
        <w:spacing w:line="600" w:lineRule="exact"/>
        <w:ind w:firstLine="640" w:firstLineChars="200"/>
        <w:rPr>
          <w:rFonts w:ascii="黑体" w:eastAsia="黑体"/>
          <w:b w:val="0"/>
          <w:bCs/>
          <w:sz w:val="32"/>
          <w:szCs w:val="32"/>
        </w:rPr>
      </w:pPr>
      <w:r>
        <w:rPr>
          <w:rFonts w:hint="eastAsia" w:ascii="黑体" w:eastAsia="黑体"/>
          <w:b w:val="0"/>
          <w:bCs/>
          <w:sz w:val="32"/>
          <w:szCs w:val="32"/>
        </w:rPr>
        <w:t>六</w:t>
      </w:r>
      <w:r>
        <w:rPr>
          <w:rFonts w:ascii="黑体" w:eastAsia="黑体"/>
          <w:b w:val="0"/>
          <w:bCs/>
          <w:sz w:val="32"/>
          <w:szCs w:val="32"/>
        </w:rPr>
        <w:t>、结果处理</w:t>
      </w:r>
    </w:p>
    <w:p>
      <w:pPr>
        <w:spacing w:line="600" w:lineRule="exact"/>
        <w:ind w:firstLine="640" w:firstLineChars="200"/>
        <w:rPr>
          <w:rFonts w:eastAsia="方正仿宋简体"/>
          <w:sz w:val="32"/>
          <w:szCs w:val="32"/>
        </w:rPr>
      </w:pPr>
      <w:r>
        <w:rPr>
          <w:rFonts w:hint="eastAsia" w:eastAsia="方正仿宋简体"/>
          <w:sz w:val="32"/>
          <w:szCs w:val="32"/>
        </w:rPr>
        <w:t>国务院学位委员会办公室汇总评估结果后</w:t>
      </w:r>
      <w:r>
        <w:rPr>
          <w:rFonts w:eastAsia="方正仿宋简体"/>
          <w:sz w:val="32"/>
          <w:szCs w:val="32"/>
        </w:rPr>
        <w:t>报国务院学位委员会审批。国务院学位委员会根据评估结果，</w:t>
      </w:r>
      <w:r>
        <w:rPr>
          <w:rFonts w:hint="eastAsia" w:eastAsia="方正仿宋简体"/>
          <w:sz w:val="32"/>
          <w:szCs w:val="32"/>
        </w:rPr>
        <w:t>对参评点</w:t>
      </w:r>
      <w:r>
        <w:rPr>
          <w:rFonts w:eastAsia="方正仿宋简体"/>
          <w:sz w:val="32"/>
          <w:szCs w:val="32"/>
        </w:rPr>
        <w:t>分别做出</w:t>
      </w:r>
      <w:r>
        <w:rPr>
          <w:rFonts w:hint="eastAsia" w:eastAsia="方正仿宋简体"/>
          <w:sz w:val="32"/>
          <w:szCs w:val="32"/>
        </w:rPr>
        <w:t>继续授权、</w:t>
      </w:r>
      <w:r>
        <w:rPr>
          <w:rFonts w:eastAsia="方正仿宋简体"/>
          <w:sz w:val="32"/>
          <w:szCs w:val="32"/>
        </w:rPr>
        <w:t>限期整改或</w:t>
      </w:r>
      <w:r>
        <w:rPr>
          <w:rFonts w:hint="eastAsia" w:eastAsia="方正仿宋简体"/>
          <w:sz w:val="32"/>
          <w:szCs w:val="32"/>
        </w:rPr>
        <w:t>撤销</w:t>
      </w:r>
      <w:r>
        <w:rPr>
          <w:rFonts w:eastAsia="方正仿宋简体"/>
          <w:sz w:val="32"/>
          <w:szCs w:val="32"/>
        </w:rPr>
        <w:t>学位授权的处理决定。</w:t>
      </w:r>
      <w:r>
        <w:rPr>
          <w:rFonts w:hint="eastAsia" w:eastAsia="方正仿宋简体"/>
          <w:sz w:val="32"/>
          <w:szCs w:val="32"/>
        </w:rPr>
        <w:t>评估结果及</w:t>
      </w:r>
      <w:r>
        <w:rPr>
          <w:rFonts w:eastAsia="方正仿宋简体"/>
          <w:sz w:val="32"/>
          <w:szCs w:val="32"/>
        </w:rPr>
        <w:t>处理决定向社会公开。</w:t>
      </w:r>
    </w:p>
    <w:p>
      <w:pPr>
        <w:spacing w:line="600" w:lineRule="exact"/>
        <w:ind w:firstLine="640" w:firstLineChars="200"/>
        <w:rPr>
          <w:rFonts w:eastAsia="方正仿宋简体"/>
          <w:sz w:val="32"/>
          <w:szCs w:val="32"/>
        </w:rPr>
      </w:pPr>
    </w:p>
    <w:p>
      <w:pPr>
        <w:spacing w:line="600" w:lineRule="exact"/>
        <w:ind w:left="1426" w:leftChars="298" w:hanging="800" w:hangingChars="250"/>
        <w:rPr>
          <w:rFonts w:eastAsia="方正仿宋简体"/>
          <w:sz w:val="32"/>
          <w:szCs w:val="32"/>
        </w:rPr>
      </w:pPr>
      <w:r>
        <w:rPr>
          <w:rFonts w:eastAsia="方正仿宋简体"/>
          <w:sz w:val="32"/>
          <w:szCs w:val="32"/>
        </w:rPr>
        <w:t>附件：</w:t>
      </w:r>
      <w:r>
        <w:rPr>
          <w:rFonts w:hint="eastAsia" w:eastAsia="方正仿宋简体"/>
          <w:sz w:val="32"/>
          <w:szCs w:val="32"/>
        </w:rPr>
        <w:t>20</w:t>
      </w:r>
      <w:r>
        <w:rPr>
          <w:rFonts w:hint="eastAsia" w:eastAsia="方正仿宋简体"/>
          <w:sz w:val="32"/>
          <w:szCs w:val="32"/>
          <w:lang w:val="en-US" w:eastAsia="zh-CN"/>
        </w:rPr>
        <w:t>20</w:t>
      </w:r>
      <w:r>
        <w:rPr>
          <w:rFonts w:hint="eastAsia" w:eastAsia="方正仿宋简体"/>
          <w:sz w:val="32"/>
          <w:szCs w:val="32"/>
        </w:rPr>
        <w:t>年专项评估</w:t>
      </w:r>
      <w:r>
        <w:rPr>
          <w:rFonts w:eastAsia="方正仿宋简体"/>
          <w:sz w:val="32"/>
          <w:szCs w:val="32"/>
        </w:rPr>
        <w:t>学位授权点</w:t>
      </w:r>
      <w:r>
        <w:rPr>
          <w:rFonts w:hint="eastAsia" w:eastAsia="方正仿宋简体"/>
          <w:sz w:val="32"/>
          <w:szCs w:val="32"/>
        </w:rPr>
        <w:t>名单</w:t>
      </w:r>
    </w:p>
    <w:p>
      <w:pPr>
        <w:spacing w:line="600" w:lineRule="exact"/>
        <w:ind w:left="1426" w:leftChars="298" w:hanging="800" w:hangingChars="250"/>
        <w:rPr>
          <w:rFonts w:eastAsia="方正仿宋简体"/>
          <w:sz w:val="32"/>
          <w:szCs w:val="32"/>
        </w:rPr>
      </w:pPr>
    </w:p>
    <w:p>
      <w:pPr>
        <w:spacing w:line="600" w:lineRule="exact"/>
        <w:ind w:left="1426" w:leftChars="298" w:hanging="800" w:hangingChars="250"/>
        <w:rPr>
          <w:rFonts w:eastAsia="方正仿宋简体"/>
          <w:sz w:val="32"/>
          <w:szCs w:val="32"/>
        </w:rPr>
      </w:pPr>
    </w:p>
    <w:p>
      <w:pPr>
        <w:tabs>
          <w:tab w:val="left" w:pos="5670"/>
        </w:tabs>
        <w:spacing w:line="600" w:lineRule="exact"/>
        <w:ind w:firstLine="1417" w:firstLineChars="443"/>
        <w:jc w:val="left"/>
        <w:rPr>
          <w:rFonts w:eastAsia="方正仿宋简体"/>
          <w:sz w:val="32"/>
          <w:szCs w:val="32"/>
        </w:rPr>
      </w:pPr>
      <w:r>
        <w:rPr>
          <w:rFonts w:eastAsia="方正仿宋简体"/>
          <w:sz w:val="32"/>
          <w:szCs w:val="32"/>
        </w:rPr>
        <w:t>国务院学位委员会</w:t>
      </w:r>
      <w:r>
        <w:rPr>
          <w:rFonts w:hint="eastAsia" w:eastAsia="方正仿宋简体"/>
          <w:sz w:val="32"/>
          <w:szCs w:val="32"/>
        </w:rPr>
        <w:tab/>
      </w:r>
      <w:r>
        <w:rPr>
          <w:rFonts w:hint="eastAsia" w:eastAsia="方正仿宋简体"/>
          <w:sz w:val="32"/>
          <w:szCs w:val="32"/>
        </w:rPr>
        <w:t>教  育  部</w:t>
      </w:r>
    </w:p>
    <w:p>
      <w:pPr>
        <w:tabs>
          <w:tab w:val="left" w:pos="5670"/>
        </w:tabs>
        <w:spacing w:line="600" w:lineRule="exact"/>
        <w:ind w:firstLine="1417" w:firstLineChars="443"/>
        <w:jc w:val="left"/>
        <w:rPr>
          <w:rFonts w:eastAsia="方正仿宋简体"/>
          <w:sz w:val="32"/>
          <w:szCs w:val="32"/>
        </w:rPr>
      </w:pPr>
    </w:p>
    <w:p>
      <w:pPr>
        <w:spacing w:line="600" w:lineRule="exact"/>
        <w:ind w:firstLine="5385" w:firstLineChars="1683"/>
        <w:jc w:val="left"/>
        <w:rPr>
          <w:rFonts w:eastAsia="方正仿宋简体"/>
          <w:sz w:val="32"/>
          <w:szCs w:val="32"/>
        </w:rPr>
      </w:pPr>
      <w:bookmarkStart w:id="0" w:name="_GoBack"/>
      <w:bookmarkEnd w:id="0"/>
      <w:r>
        <w:rPr>
          <w:rFonts w:eastAsia="方正仿宋简体"/>
          <w:sz w:val="32"/>
          <w:szCs w:val="32"/>
        </w:rPr>
        <w:t>20</w:t>
      </w:r>
      <w:r>
        <w:rPr>
          <w:rFonts w:hint="eastAsia" w:eastAsia="方正仿宋简体"/>
          <w:sz w:val="32"/>
          <w:szCs w:val="32"/>
          <w:lang w:val="en-US" w:eastAsia="zh-CN"/>
        </w:rPr>
        <w:t>20</w:t>
      </w:r>
      <w:r>
        <w:rPr>
          <w:rFonts w:eastAsia="方正仿宋简体"/>
          <w:sz w:val="32"/>
          <w:szCs w:val="32"/>
        </w:rPr>
        <w:t>年</w:t>
      </w:r>
      <w:r>
        <w:rPr>
          <w:rFonts w:hint="eastAsia" w:eastAsia="方正仿宋简体"/>
          <w:sz w:val="32"/>
          <w:szCs w:val="32"/>
          <w:lang w:val="en-US" w:eastAsia="zh-CN"/>
        </w:rPr>
        <w:t>4</w:t>
      </w:r>
      <w:r>
        <w:rPr>
          <w:rFonts w:eastAsia="方正仿宋简体"/>
          <w:sz w:val="32"/>
          <w:szCs w:val="32"/>
        </w:rPr>
        <w:t>月</w:t>
      </w:r>
      <w:r>
        <w:rPr>
          <w:rFonts w:hint="eastAsia" w:eastAsia="方正仿宋简体"/>
          <w:sz w:val="32"/>
          <w:szCs w:val="32"/>
          <w:lang w:val="en-US" w:eastAsia="zh-CN"/>
        </w:rPr>
        <w:t>13</w:t>
      </w:r>
      <w:r>
        <w:rPr>
          <w:rFonts w:eastAsia="方正仿宋简体"/>
          <w:sz w:val="32"/>
          <w:szCs w:val="32"/>
        </w:rPr>
        <w:t>日</w:t>
      </w:r>
    </w:p>
    <w:sectPr>
      <w:footerReference r:id="rId3" w:type="default"/>
      <w:footerReference r:id="rId4" w:type="even"/>
      <w:pgSz w:w="11906" w:h="16838"/>
      <w:pgMar w:top="1701" w:right="1701" w:bottom="1418" w:left="1701"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sz w:val="24"/>
        <w:szCs w:val="24"/>
      </w:rPr>
    </w:pPr>
    <w:r>
      <w:rPr>
        <w:rStyle w:val="14"/>
        <w:sz w:val="24"/>
      </w:rPr>
      <w:t>—</w:t>
    </w:r>
    <w:r>
      <w:rPr>
        <w:rStyle w:val="14"/>
        <w:sz w:val="24"/>
        <w:szCs w:val="24"/>
      </w:rPr>
      <w:t xml:space="preserve"> </w:t>
    </w:r>
    <w:r>
      <w:rPr>
        <w:rStyle w:val="14"/>
        <w:sz w:val="24"/>
        <w:szCs w:val="24"/>
      </w:rPr>
      <w:fldChar w:fldCharType="begin"/>
    </w:r>
    <w:r>
      <w:rPr>
        <w:rStyle w:val="14"/>
        <w:sz w:val="24"/>
        <w:szCs w:val="24"/>
      </w:rPr>
      <w:instrText xml:space="preserve">PAGE  </w:instrText>
    </w:r>
    <w:r>
      <w:rPr>
        <w:rStyle w:val="14"/>
        <w:sz w:val="24"/>
        <w:szCs w:val="24"/>
      </w:rPr>
      <w:fldChar w:fldCharType="separate"/>
    </w:r>
    <w:r>
      <w:rPr>
        <w:rStyle w:val="14"/>
        <w:sz w:val="24"/>
        <w:szCs w:val="24"/>
      </w:rPr>
      <w:t>4</w:t>
    </w:r>
    <w:r>
      <w:rPr>
        <w:rStyle w:val="14"/>
        <w:sz w:val="24"/>
        <w:szCs w:val="24"/>
      </w:rPr>
      <w:fldChar w:fldCharType="end"/>
    </w:r>
    <w:r>
      <w:rPr>
        <w:rStyle w:val="14"/>
        <w:rFonts w:hint="eastAsia"/>
        <w:sz w:val="24"/>
        <w:szCs w:val="24"/>
      </w:rPr>
      <w:t xml:space="preserve"> </w:t>
    </w:r>
    <w:r>
      <w:rPr>
        <w:rStyle w:val="14"/>
        <w:sz w:val="24"/>
        <w:szCs w:val="24"/>
      </w:rPr>
      <w:t>—</w:t>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0D2"/>
    <w:rsid w:val="00001781"/>
    <w:rsid w:val="00004286"/>
    <w:rsid w:val="000137EF"/>
    <w:rsid w:val="000145E9"/>
    <w:rsid w:val="00017F4F"/>
    <w:rsid w:val="000213DE"/>
    <w:rsid w:val="00021DFE"/>
    <w:rsid w:val="000220C8"/>
    <w:rsid w:val="00030217"/>
    <w:rsid w:val="000316FD"/>
    <w:rsid w:val="00036353"/>
    <w:rsid w:val="000477C3"/>
    <w:rsid w:val="00050737"/>
    <w:rsid w:val="00051EE1"/>
    <w:rsid w:val="00052EE3"/>
    <w:rsid w:val="000541C7"/>
    <w:rsid w:val="000544C9"/>
    <w:rsid w:val="000550EE"/>
    <w:rsid w:val="0006206C"/>
    <w:rsid w:val="00065FC0"/>
    <w:rsid w:val="000715E1"/>
    <w:rsid w:val="00076044"/>
    <w:rsid w:val="000856D9"/>
    <w:rsid w:val="00086845"/>
    <w:rsid w:val="00086D48"/>
    <w:rsid w:val="00091572"/>
    <w:rsid w:val="0009296C"/>
    <w:rsid w:val="00093554"/>
    <w:rsid w:val="00095D91"/>
    <w:rsid w:val="00097D89"/>
    <w:rsid w:val="000A4EB8"/>
    <w:rsid w:val="000B2351"/>
    <w:rsid w:val="000B3772"/>
    <w:rsid w:val="000B6483"/>
    <w:rsid w:val="000B799B"/>
    <w:rsid w:val="000C1BD9"/>
    <w:rsid w:val="000C6636"/>
    <w:rsid w:val="000D1195"/>
    <w:rsid w:val="000D472A"/>
    <w:rsid w:val="000E57D9"/>
    <w:rsid w:val="00102D09"/>
    <w:rsid w:val="0010300E"/>
    <w:rsid w:val="001061AF"/>
    <w:rsid w:val="0011138B"/>
    <w:rsid w:val="00120E15"/>
    <w:rsid w:val="00121648"/>
    <w:rsid w:val="00124D05"/>
    <w:rsid w:val="00126401"/>
    <w:rsid w:val="00126E0B"/>
    <w:rsid w:val="00130B9B"/>
    <w:rsid w:val="00130ECB"/>
    <w:rsid w:val="001316B8"/>
    <w:rsid w:val="00134C74"/>
    <w:rsid w:val="00134F5A"/>
    <w:rsid w:val="00143B30"/>
    <w:rsid w:val="00144B48"/>
    <w:rsid w:val="00145D39"/>
    <w:rsid w:val="00150C0D"/>
    <w:rsid w:val="00154A58"/>
    <w:rsid w:val="0015720A"/>
    <w:rsid w:val="00162B5D"/>
    <w:rsid w:val="001659A7"/>
    <w:rsid w:val="00165BF5"/>
    <w:rsid w:val="00167662"/>
    <w:rsid w:val="00167B5C"/>
    <w:rsid w:val="00170B12"/>
    <w:rsid w:val="0017454C"/>
    <w:rsid w:val="00181EAE"/>
    <w:rsid w:val="00183E64"/>
    <w:rsid w:val="00184185"/>
    <w:rsid w:val="00185058"/>
    <w:rsid w:val="0018567D"/>
    <w:rsid w:val="00191183"/>
    <w:rsid w:val="00193F69"/>
    <w:rsid w:val="00194FC5"/>
    <w:rsid w:val="001A17E0"/>
    <w:rsid w:val="001A2907"/>
    <w:rsid w:val="001A3CD7"/>
    <w:rsid w:val="001A7FDA"/>
    <w:rsid w:val="001B1415"/>
    <w:rsid w:val="001B6F61"/>
    <w:rsid w:val="001B71B0"/>
    <w:rsid w:val="001C29F3"/>
    <w:rsid w:val="001C322D"/>
    <w:rsid w:val="001C606A"/>
    <w:rsid w:val="001C6699"/>
    <w:rsid w:val="001D177F"/>
    <w:rsid w:val="001D2719"/>
    <w:rsid w:val="001D2C20"/>
    <w:rsid w:val="001D3F48"/>
    <w:rsid w:val="001F0606"/>
    <w:rsid w:val="001F2FA3"/>
    <w:rsid w:val="00206A0C"/>
    <w:rsid w:val="00210055"/>
    <w:rsid w:val="00210509"/>
    <w:rsid w:val="0021494A"/>
    <w:rsid w:val="00216886"/>
    <w:rsid w:val="002275FE"/>
    <w:rsid w:val="0023062A"/>
    <w:rsid w:val="002346EA"/>
    <w:rsid w:val="00234FAF"/>
    <w:rsid w:val="002570D2"/>
    <w:rsid w:val="00257A5C"/>
    <w:rsid w:val="00264325"/>
    <w:rsid w:val="0026712C"/>
    <w:rsid w:val="00276A65"/>
    <w:rsid w:val="0028184D"/>
    <w:rsid w:val="002835B4"/>
    <w:rsid w:val="002854BB"/>
    <w:rsid w:val="002869BB"/>
    <w:rsid w:val="002907E6"/>
    <w:rsid w:val="002911D3"/>
    <w:rsid w:val="00294F0B"/>
    <w:rsid w:val="002A2B81"/>
    <w:rsid w:val="002A79B0"/>
    <w:rsid w:val="002B0F5C"/>
    <w:rsid w:val="002B0FA7"/>
    <w:rsid w:val="002B36B5"/>
    <w:rsid w:val="002B69F4"/>
    <w:rsid w:val="002C5CF5"/>
    <w:rsid w:val="002C5D53"/>
    <w:rsid w:val="002C71CE"/>
    <w:rsid w:val="002D52DA"/>
    <w:rsid w:val="002D6B7A"/>
    <w:rsid w:val="002D7320"/>
    <w:rsid w:val="002E29C2"/>
    <w:rsid w:val="002E2B1B"/>
    <w:rsid w:val="002E49E5"/>
    <w:rsid w:val="002E5996"/>
    <w:rsid w:val="002E7EC6"/>
    <w:rsid w:val="002F0EB4"/>
    <w:rsid w:val="002F1900"/>
    <w:rsid w:val="002F3F0F"/>
    <w:rsid w:val="003024A0"/>
    <w:rsid w:val="003029A8"/>
    <w:rsid w:val="0030343E"/>
    <w:rsid w:val="00305584"/>
    <w:rsid w:val="003063F0"/>
    <w:rsid w:val="003079C5"/>
    <w:rsid w:val="0031231E"/>
    <w:rsid w:val="00312B15"/>
    <w:rsid w:val="00317523"/>
    <w:rsid w:val="003220E9"/>
    <w:rsid w:val="0032715F"/>
    <w:rsid w:val="00331584"/>
    <w:rsid w:val="003325AF"/>
    <w:rsid w:val="00334B3F"/>
    <w:rsid w:val="00335758"/>
    <w:rsid w:val="003411CB"/>
    <w:rsid w:val="00343B95"/>
    <w:rsid w:val="00353F97"/>
    <w:rsid w:val="0035403E"/>
    <w:rsid w:val="00357417"/>
    <w:rsid w:val="00365D4E"/>
    <w:rsid w:val="00370B5D"/>
    <w:rsid w:val="00371F8A"/>
    <w:rsid w:val="00373A57"/>
    <w:rsid w:val="00376070"/>
    <w:rsid w:val="00377D5C"/>
    <w:rsid w:val="00380D23"/>
    <w:rsid w:val="00380F7B"/>
    <w:rsid w:val="00381A86"/>
    <w:rsid w:val="00384EDD"/>
    <w:rsid w:val="00392543"/>
    <w:rsid w:val="00396851"/>
    <w:rsid w:val="003B6523"/>
    <w:rsid w:val="003B6D3D"/>
    <w:rsid w:val="003C02AF"/>
    <w:rsid w:val="003C71C3"/>
    <w:rsid w:val="003D1128"/>
    <w:rsid w:val="003D17A9"/>
    <w:rsid w:val="003D2A74"/>
    <w:rsid w:val="003E0ED7"/>
    <w:rsid w:val="003E39BC"/>
    <w:rsid w:val="003F0FBE"/>
    <w:rsid w:val="003F29E2"/>
    <w:rsid w:val="003F3DEC"/>
    <w:rsid w:val="004067CC"/>
    <w:rsid w:val="00407AB2"/>
    <w:rsid w:val="004134B3"/>
    <w:rsid w:val="004205E0"/>
    <w:rsid w:val="00421D0A"/>
    <w:rsid w:val="00427651"/>
    <w:rsid w:val="004308BE"/>
    <w:rsid w:val="00434B5B"/>
    <w:rsid w:val="004420A6"/>
    <w:rsid w:val="0044399C"/>
    <w:rsid w:val="00445545"/>
    <w:rsid w:val="0044724C"/>
    <w:rsid w:val="00447BA0"/>
    <w:rsid w:val="0045134E"/>
    <w:rsid w:val="00454A4C"/>
    <w:rsid w:val="004557F4"/>
    <w:rsid w:val="00460338"/>
    <w:rsid w:val="00470171"/>
    <w:rsid w:val="00470DEF"/>
    <w:rsid w:val="004760E4"/>
    <w:rsid w:val="0048204B"/>
    <w:rsid w:val="0049127C"/>
    <w:rsid w:val="004912F8"/>
    <w:rsid w:val="00495812"/>
    <w:rsid w:val="00497C1C"/>
    <w:rsid w:val="004A3A24"/>
    <w:rsid w:val="004B2489"/>
    <w:rsid w:val="004B7CE1"/>
    <w:rsid w:val="004B7D0B"/>
    <w:rsid w:val="004C181A"/>
    <w:rsid w:val="004C3419"/>
    <w:rsid w:val="004C4BF7"/>
    <w:rsid w:val="004C7187"/>
    <w:rsid w:val="004D77CC"/>
    <w:rsid w:val="004E35CC"/>
    <w:rsid w:val="004E3D5E"/>
    <w:rsid w:val="004F1C6E"/>
    <w:rsid w:val="004F2437"/>
    <w:rsid w:val="004F6737"/>
    <w:rsid w:val="00504037"/>
    <w:rsid w:val="00507016"/>
    <w:rsid w:val="0051108F"/>
    <w:rsid w:val="00511B2A"/>
    <w:rsid w:val="005138FD"/>
    <w:rsid w:val="00513EBE"/>
    <w:rsid w:val="00534EBA"/>
    <w:rsid w:val="00535D46"/>
    <w:rsid w:val="0053649A"/>
    <w:rsid w:val="005441AD"/>
    <w:rsid w:val="0055488A"/>
    <w:rsid w:val="005567AC"/>
    <w:rsid w:val="005607D1"/>
    <w:rsid w:val="00563D50"/>
    <w:rsid w:val="005721F3"/>
    <w:rsid w:val="00573429"/>
    <w:rsid w:val="0057512E"/>
    <w:rsid w:val="005836F0"/>
    <w:rsid w:val="005843BA"/>
    <w:rsid w:val="00593DDC"/>
    <w:rsid w:val="00596DDD"/>
    <w:rsid w:val="005A13CB"/>
    <w:rsid w:val="005A5E8B"/>
    <w:rsid w:val="005C0BD0"/>
    <w:rsid w:val="005C136C"/>
    <w:rsid w:val="005C7EEB"/>
    <w:rsid w:val="005D07F2"/>
    <w:rsid w:val="005D2ABB"/>
    <w:rsid w:val="005D54B5"/>
    <w:rsid w:val="005D6280"/>
    <w:rsid w:val="005D799A"/>
    <w:rsid w:val="005D7E94"/>
    <w:rsid w:val="005E28C2"/>
    <w:rsid w:val="005E7004"/>
    <w:rsid w:val="005F0F52"/>
    <w:rsid w:val="005F443E"/>
    <w:rsid w:val="0060013B"/>
    <w:rsid w:val="00601FFE"/>
    <w:rsid w:val="00602648"/>
    <w:rsid w:val="006042B9"/>
    <w:rsid w:val="006071F4"/>
    <w:rsid w:val="006100F9"/>
    <w:rsid w:val="00610535"/>
    <w:rsid w:val="0061283D"/>
    <w:rsid w:val="00614AE6"/>
    <w:rsid w:val="006309C7"/>
    <w:rsid w:val="00640459"/>
    <w:rsid w:val="00642018"/>
    <w:rsid w:val="006466C9"/>
    <w:rsid w:val="006537D6"/>
    <w:rsid w:val="00657192"/>
    <w:rsid w:val="00662135"/>
    <w:rsid w:val="00673658"/>
    <w:rsid w:val="00674680"/>
    <w:rsid w:val="006747CC"/>
    <w:rsid w:val="00675670"/>
    <w:rsid w:val="00681F1A"/>
    <w:rsid w:val="006826F3"/>
    <w:rsid w:val="006925EA"/>
    <w:rsid w:val="00695972"/>
    <w:rsid w:val="00697378"/>
    <w:rsid w:val="006B0045"/>
    <w:rsid w:val="006B2B7E"/>
    <w:rsid w:val="006B35C2"/>
    <w:rsid w:val="006B40DD"/>
    <w:rsid w:val="006C0C30"/>
    <w:rsid w:val="006C2030"/>
    <w:rsid w:val="006D04CE"/>
    <w:rsid w:val="006D078B"/>
    <w:rsid w:val="006D25B9"/>
    <w:rsid w:val="006D42C1"/>
    <w:rsid w:val="006E3A5B"/>
    <w:rsid w:val="006F3FDF"/>
    <w:rsid w:val="006F575B"/>
    <w:rsid w:val="006F6513"/>
    <w:rsid w:val="006F7496"/>
    <w:rsid w:val="006F7C3F"/>
    <w:rsid w:val="00701B25"/>
    <w:rsid w:val="00702485"/>
    <w:rsid w:val="00703A6B"/>
    <w:rsid w:val="00714061"/>
    <w:rsid w:val="00714902"/>
    <w:rsid w:val="00727B07"/>
    <w:rsid w:val="007314D4"/>
    <w:rsid w:val="0075496A"/>
    <w:rsid w:val="00757269"/>
    <w:rsid w:val="00757CAB"/>
    <w:rsid w:val="00761D00"/>
    <w:rsid w:val="007707AC"/>
    <w:rsid w:val="00771D2B"/>
    <w:rsid w:val="00775D82"/>
    <w:rsid w:val="00776099"/>
    <w:rsid w:val="00777B9F"/>
    <w:rsid w:val="007938CE"/>
    <w:rsid w:val="007A44EF"/>
    <w:rsid w:val="007A6CE2"/>
    <w:rsid w:val="007A7258"/>
    <w:rsid w:val="007C1478"/>
    <w:rsid w:val="007D1590"/>
    <w:rsid w:val="007D4462"/>
    <w:rsid w:val="007E3B5A"/>
    <w:rsid w:val="007E619C"/>
    <w:rsid w:val="007F2000"/>
    <w:rsid w:val="007F68B3"/>
    <w:rsid w:val="00801314"/>
    <w:rsid w:val="008064D0"/>
    <w:rsid w:val="00814489"/>
    <w:rsid w:val="00817CEA"/>
    <w:rsid w:val="00823D8A"/>
    <w:rsid w:val="00826AAD"/>
    <w:rsid w:val="00834544"/>
    <w:rsid w:val="00834E54"/>
    <w:rsid w:val="0083623E"/>
    <w:rsid w:val="00840E3D"/>
    <w:rsid w:val="008442A2"/>
    <w:rsid w:val="00845FD8"/>
    <w:rsid w:val="00847209"/>
    <w:rsid w:val="008512E7"/>
    <w:rsid w:val="00851AAD"/>
    <w:rsid w:val="00852E91"/>
    <w:rsid w:val="008542D1"/>
    <w:rsid w:val="00856C28"/>
    <w:rsid w:val="00874EFD"/>
    <w:rsid w:val="008778A1"/>
    <w:rsid w:val="00881CD3"/>
    <w:rsid w:val="00882E77"/>
    <w:rsid w:val="00885CDE"/>
    <w:rsid w:val="00887370"/>
    <w:rsid w:val="00890688"/>
    <w:rsid w:val="00892ED0"/>
    <w:rsid w:val="0089763A"/>
    <w:rsid w:val="008A4556"/>
    <w:rsid w:val="008B6D88"/>
    <w:rsid w:val="008B7951"/>
    <w:rsid w:val="008C0EA3"/>
    <w:rsid w:val="008C18E2"/>
    <w:rsid w:val="008C2A8E"/>
    <w:rsid w:val="008D04CA"/>
    <w:rsid w:val="008D148D"/>
    <w:rsid w:val="008D3C3D"/>
    <w:rsid w:val="008D5DD7"/>
    <w:rsid w:val="008E5495"/>
    <w:rsid w:val="008E750A"/>
    <w:rsid w:val="008F0708"/>
    <w:rsid w:val="008F56C3"/>
    <w:rsid w:val="00902352"/>
    <w:rsid w:val="00906CE5"/>
    <w:rsid w:val="00910BE8"/>
    <w:rsid w:val="0091315F"/>
    <w:rsid w:val="00913368"/>
    <w:rsid w:val="00914BD2"/>
    <w:rsid w:val="009152F6"/>
    <w:rsid w:val="009214EE"/>
    <w:rsid w:val="00921D41"/>
    <w:rsid w:val="00922E6E"/>
    <w:rsid w:val="0094041F"/>
    <w:rsid w:val="0094082D"/>
    <w:rsid w:val="00942C6D"/>
    <w:rsid w:val="009461E8"/>
    <w:rsid w:val="0094707C"/>
    <w:rsid w:val="00952025"/>
    <w:rsid w:val="009543AB"/>
    <w:rsid w:val="00956F92"/>
    <w:rsid w:val="00957DBF"/>
    <w:rsid w:val="009643D4"/>
    <w:rsid w:val="009661EA"/>
    <w:rsid w:val="009670A6"/>
    <w:rsid w:val="00974265"/>
    <w:rsid w:val="00977BD7"/>
    <w:rsid w:val="009859D9"/>
    <w:rsid w:val="0099484D"/>
    <w:rsid w:val="009A41FE"/>
    <w:rsid w:val="009B01B9"/>
    <w:rsid w:val="009B302C"/>
    <w:rsid w:val="009B3C6C"/>
    <w:rsid w:val="009B5F16"/>
    <w:rsid w:val="009B668E"/>
    <w:rsid w:val="009C09E2"/>
    <w:rsid w:val="009C1D88"/>
    <w:rsid w:val="009D0A70"/>
    <w:rsid w:val="009D1311"/>
    <w:rsid w:val="009D450A"/>
    <w:rsid w:val="009D61FD"/>
    <w:rsid w:val="009E6FD7"/>
    <w:rsid w:val="009F7B69"/>
    <w:rsid w:val="00A04546"/>
    <w:rsid w:val="00A05A12"/>
    <w:rsid w:val="00A06A4A"/>
    <w:rsid w:val="00A103FB"/>
    <w:rsid w:val="00A10B48"/>
    <w:rsid w:val="00A1137C"/>
    <w:rsid w:val="00A2017B"/>
    <w:rsid w:val="00A21EB2"/>
    <w:rsid w:val="00A230EB"/>
    <w:rsid w:val="00A24870"/>
    <w:rsid w:val="00A25D7E"/>
    <w:rsid w:val="00A26385"/>
    <w:rsid w:val="00A470CC"/>
    <w:rsid w:val="00A50241"/>
    <w:rsid w:val="00A51B0E"/>
    <w:rsid w:val="00A548A2"/>
    <w:rsid w:val="00A6236C"/>
    <w:rsid w:val="00A63708"/>
    <w:rsid w:val="00A646C9"/>
    <w:rsid w:val="00A65FAA"/>
    <w:rsid w:val="00A66C7D"/>
    <w:rsid w:val="00A771C2"/>
    <w:rsid w:val="00A77989"/>
    <w:rsid w:val="00A80961"/>
    <w:rsid w:val="00A815DD"/>
    <w:rsid w:val="00A905DE"/>
    <w:rsid w:val="00A90B6A"/>
    <w:rsid w:val="00A94016"/>
    <w:rsid w:val="00A975B6"/>
    <w:rsid w:val="00AB14E3"/>
    <w:rsid w:val="00AB316B"/>
    <w:rsid w:val="00AB35F7"/>
    <w:rsid w:val="00AB412A"/>
    <w:rsid w:val="00AB4337"/>
    <w:rsid w:val="00AB4827"/>
    <w:rsid w:val="00AB52F7"/>
    <w:rsid w:val="00AB6963"/>
    <w:rsid w:val="00AC633D"/>
    <w:rsid w:val="00AD187E"/>
    <w:rsid w:val="00AD1E16"/>
    <w:rsid w:val="00AD7D0B"/>
    <w:rsid w:val="00AE3CEA"/>
    <w:rsid w:val="00AE717A"/>
    <w:rsid w:val="00AF4D57"/>
    <w:rsid w:val="00AF5CFA"/>
    <w:rsid w:val="00B00002"/>
    <w:rsid w:val="00B05E67"/>
    <w:rsid w:val="00B2342E"/>
    <w:rsid w:val="00B242F8"/>
    <w:rsid w:val="00B27341"/>
    <w:rsid w:val="00B273D7"/>
    <w:rsid w:val="00B30628"/>
    <w:rsid w:val="00B311F5"/>
    <w:rsid w:val="00B32A0E"/>
    <w:rsid w:val="00B42479"/>
    <w:rsid w:val="00B50BB8"/>
    <w:rsid w:val="00B51F2E"/>
    <w:rsid w:val="00B52938"/>
    <w:rsid w:val="00B53E04"/>
    <w:rsid w:val="00B5619E"/>
    <w:rsid w:val="00B6266B"/>
    <w:rsid w:val="00B658E8"/>
    <w:rsid w:val="00B6647D"/>
    <w:rsid w:val="00B66755"/>
    <w:rsid w:val="00B66AD0"/>
    <w:rsid w:val="00B827FD"/>
    <w:rsid w:val="00B832CB"/>
    <w:rsid w:val="00B83775"/>
    <w:rsid w:val="00B93A72"/>
    <w:rsid w:val="00B9469E"/>
    <w:rsid w:val="00B96ED8"/>
    <w:rsid w:val="00BA0F38"/>
    <w:rsid w:val="00BB5F60"/>
    <w:rsid w:val="00BC2484"/>
    <w:rsid w:val="00BC7BBE"/>
    <w:rsid w:val="00BD56AC"/>
    <w:rsid w:val="00C02B2C"/>
    <w:rsid w:val="00C12A84"/>
    <w:rsid w:val="00C211ED"/>
    <w:rsid w:val="00C23D67"/>
    <w:rsid w:val="00C32200"/>
    <w:rsid w:val="00C34498"/>
    <w:rsid w:val="00C35B4F"/>
    <w:rsid w:val="00C35E72"/>
    <w:rsid w:val="00C36570"/>
    <w:rsid w:val="00C36A6C"/>
    <w:rsid w:val="00C40839"/>
    <w:rsid w:val="00C41168"/>
    <w:rsid w:val="00C44A51"/>
    <w:rsid w:val="00C45FE6"/>
    <w:rsid w:val="00C50D27"/>
    <w:rsid w:val="00C51079"/>
    <w:rsid w:val="00C522EC"/>
    <w:rsid w:val="00C52A5A"/>
    <w:rsid w:val="00C55265"/>
    <w:rsid w:val="00C565B5"/>
    <w:rsid w:val="00C5725B"/>
    <w:rsid w:val="00C61396"/>
    <w:rsid w:val="00C710C8"/>
    <w:rsid w:val="00C72D4F"/>
    <w:rsid w:val="00C74A54"/>
    <w:rsid w:val="00C75CE4"/>
    <w:rsid w:val="00C8766B"/>
    <w:rsid w:val="00C96EE9"/>
    <w:rsid w:val="00CA156A"/>
    <w:rsid w:val="00CA20E2"/>
    <w:rsid w:val="00CA21D1"/>
    <w:rsid w:val="00CB6F2C"/>
    <w:rsid w:val="00CB71AF"/>
    <w:rsid w:val="00CC056F"/>
    <w:rsid w:val="00CC36F4"/>
    <w:rsid w:val="00CC4B52"/>
    <w:rsid w:val="00CC667F"/>
    <w:rsid w:val="00CC688D"/>
    <w:rsid w:val="00CC7249"/>
    <w:rsid w:val="00CD0018"/>
    <w:rsid w:val="00CD13EB"/>
    <w:rsid w:val="00CD3F5F"/>
    <w:rsid w:val="00CE1D9A"/>
    <w:rsid w:val="00CE3A1F"/>
    <w:rsid w:val="00CE3D4D"/>
    <w:rsid w:val="00CF3BA7"/>
    <w:rsid w:val="00CF4039"/>
    <w:rsid w:val="00CF4949"/>
    <w:rsid w:val="00CF711F"/>
    <w:rsid w:val="00CF7571"/>
    <w:rsid w:val="00D0064F"/>
    <w:rsid w:val="00D07EDF"/>
    <w:rsid w:val="00D12E07"/>
    <w:rsid w:val="00D13666"/>
    <w:rsid w:val="00D161A5"/>
    <w:rsid w:val="00D16740"/>
    <w:rsid w:val="00D16FED"/>
    <w:rsid w:val="00D25A20"/>
    <w:rsid w:val="00D32080"/>
    <w:rsid w:val="00D33C87"/>
    <w:rsid w:val="00D358BE"/>
    <w:rsid w:val="00D4055B"/>
    <w:rsid w:val="00D427CF"/>
    <w:rsid w:val="00D50E2E"/>
    <w:rsid w:val="00D51F8F"/>
    <w:rsid w:val="00D578DA"/>
    <w:rsid w:val="00D6036F"/>
    <w:rsid w:val="00D7309A"/>
    <w:rsid w:val="00D75B0D"/>
    <w:rsid w:val="00D77ACB"/>
    <w:rsid w:val="00D81CEF"/>
    <w:rsid w:val="00D81E30"/>
    <w:rsid w:val="00D850F4"/>
    <w:rsid w:val="00D85700"/>
    <w:rsid w:val="00D877F3"/>
    <w:rsid w:val="00D87DC7"/>
    <w:rsid w:val="00DA3597"/>
    <w:rsid w:val="00DB1284"/>
    <w:rsid w:val="00DB6C85"/>
    <w:rsid w:val="00DB6D4F"/>
    <w:rsid w:val="00DC1840"/>
    <w:rsid w:val="00DC6B69"/>
    <w:rsid w:val="00DD148B"/>
    <w:rsid w:val="00DD3FB3"/>
    <w:rsid w:val="00DE0904"/>
    <w:rsid w:val="00DE2B44"/>
    <w:rsid w:val="00DE4ADC"/>
    <w:rsid w:val="00DE50EA"/>
    <w:rsid w:val="00DF00A9"/>
    <w:rsid w:val="00DF2460"/>
    <w:rsid w:val="00E02D51"/>
    <w:rsid w:val="00E032BB"/>
    <w:rsid w:val="00E124D6"/>
    <w:rsid w:val="00E1473D"/>
    <w:rsid w:val="00E200C8"/>
    <w:rsid w:val="00E30651"/>
    <w:rsid w:val="00E31CB7"/>
    <w:rsid w:val="00E37926"/>
    <w:rsid w:val="00E430D7"/>
    <w:rsid w:val="00E50951"/>
    <w:rsid w:val="00E554D2"/>
    <w:rsid w:val="00E60773"/>
    <w:rsid w:val="00E640E0"/>
    <w:rsid w:val="00E64896"/>
    <w:rsid w:val="00E662CA"/>
    <w:rsid w:val="00E76D83"/>
    <w:rsid w:val="00E9292D"/>
    <w:rsid w:val="00E92E8D"/>
    <w:rsid w:val="00E97D84"/>
    <w:rsid w:val="00EA6FF0"/>
    <w:rsid w:val="00EB2008"/>
    <w:rsid w:val="00EB5C40"/>
    <w:rsid w:val="00EC267C"/>
    <w:rsid w:val="00EC64D3"/>
    <w:rsid w:val="00ED22E0"/>
    <w:rsid w:val="00ED54C7"/>
    <w:rsid w:val="00EE0B2E"/>
    <w:rsid w:val="00EE17B7"/>
    <w:rsid w:val="00EE2D1A"/>
    <w:rsid w:val="00EE444D"/>
    <w:rsid w:val="00EF1051"/>
    <w:rsid w:val="00EF7ABA"/>
    <w:rsid w:val="00EF7F22"/>
    <w:rsid w:val="00F008C3"/>
    <w:rsid w:val="00F01EDA"/>
    <w:rsid w:val="00F12226"/>
    <w:rsid w:val="00F1243F"/>
    <w:rsid w:val="00F12889"/>
    <w:rsid w:val="00F1355E"/>
    <w:rsid w:val="00F16149"/>
    <w:rsid w:val="00F2427B"/>
    <w:rsid w:val="00F25697"/>
    <w:rsid w:val="00F3230C"/>
    <w:rsid w:val="00F32B8A"/>
    <w:rsid w:val="00F34C84"/>
    <w:rsid w:val="00F35E33"/>
    <w:rsid w:val="00F37C4D"/>
    <w:rsid w:val="00F4470A"/>
    <w:rsid w:val="00F50EE6"/>
    <w:rsid w:val="00F517B1"/>
    <w:rsid w:val="00F53A7C"/>
    <w:rsid w:val="00F54550"/>
    <w:rsid w:val="00F54EAB"/>
    <w:rsid w:val="00F575DC"/>
    <w:rsid w:val="00F6210A"/>
    <w:rsid w:val="00F659C7"/>
    <w:rsid w:val="00F65C60"/>
    <w:rsid w:val="00F67753"/>
    <w:rsid w:val="00F72084"/>
    <w:rsid w:val="00F74457"/>
    <w:rsid w:val="00F81638"/>
    <w:rsid w:val="00F952AD"/>
    <w:rsid w:val="00F9587B"/>
    <w:rsid w:val="00FA1192"/>
    <w:rsid w:val="00FA7652"/>
    <w:rsid w:val="00FB121F"/>
    <w:rsid w:val="00FB1845"/>
    <w:rsid w:val="00FB35C6"/>
    <w:rsid w:val="00FB36F3"/>
    <w:rsid w:val="00FB3CFC"/>
    <w:rsid w:val="00FB5362"/>
    <w:rsid w:val="00FC5857"/>
    <w:rsid w:val="00FC58E9"/>
    <w:rsid w:val="00FC5CBA"/>
    <w:rsid w:val="00FC64C8"/>
    <w:rsid w:val="00FC773C"/>
    <w:rsid w:val="00FC776E"/>
    <w:rsid w:val="00FD0C7E"/>
    <w:rsid w:val="00FD1DFA"/>
    <w:rsid w:val="00FD2E8D"/>
    <w:rsid w:val="00FD574D"/>
    <w:rsid w:val="00FD74EE"/>
    <w:rsid w:val="00FE0DD6"/>
    <w:rsid w:val="00FE5CB2"/>
    <w:rsid w:val="00FF6FBF"/>
    <w:rsid w:val="012611BB"/>
    <w:rsid w:val="07EF3A12"/>
    <w:rsid w:val="12052116"/>
    <w:rsid w:val="290142B6"/>
    <w:rsid w:val="34194C8E"/>
    <w:rsid w:val="39FB097E"/>
    <w:rsid w:val="44A053EE"/>
    <w:rsid w:val="4B2574C7"/>
    <w:rsid w:val="4B297C7E"/>
    <w:rsid w:val="4B92355D"/>
    <w:rsid w:val="60F43A12"/>
    <w:rsid w:val="64FF48FD"/>
    <w:rsid w:val="6720789A"/>
    <w:rsid w:val="6CDE25F9"/>
    <w:rsid w:val="701B2AEC"/>
    <w:rsid w:val="752F642D"/>
    <w:rsid w:val="7A477FF0"/>
    <w:rsid w:val="7E8B247D"/>
    <w:rsid w:val="7FA76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qFormat/>
    <w:uiPriority w:val="0"/>
    <w:rPr>
      <w:rFonts w:ascii="Calibri" w:hAnsi="Calibri"/>
      <w:sz w:val="20"/>
      <w:szCs w:val="20"/>
    </w:rPr>
  </w:style>
  <w:style w:type="paragraph" w:styleId="3">
    <w:name w:val="annotation text"/>
    <w:basedOn w:val="1"/>
    <w:semiHidden/>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line="400" w:lineRule="exact"/>
      <w:ind w:firstLine="540"/>
    </w:pPr>
    <w:rPr>
      <w:rFonts w:ascii="宋体"/>
      <w:sz w:val="28"/>
      <w:szCs w:val="20"/>
    </w:rPr>
  </w:style>
  <w:style w:type="paragraph" w:styleId="6">
    <w:name w:val="Date"/>
    <w:basedOn w:val="1"/>
    <w:next w:val="1"/>
    <w:link w:val="21"/>
    <w:qFormat/>
    <w:uiPriority w:val="0"/>
    <w:pPr>
      <w:ind w:left="100" w:leftChars="2500"/>
    </w:pPr>
    <w:rPr>
      <w:lang w:val="zh-CN" w:eastAsia="zh-CN"/>
    </w:rPr>
  </w:style>
  <w:style w:type="paragraph" w:styleId="7">
    <w:name w:val="Balloon Text"/>
    <w:basedOn w:val="1"/>
    <w:semiHidden/>
    <w:qFormat/>
    <w:uiPriority w:val="0"/>
    <w:rPr>
      <w:sz w:val="18"/>
      <w:szCs w:val="18"/>
    </w:rPr>
  </w:style>
  <w:style w:type="paragraph" w:styleId="8">
    <w:name w:val="footer"/>
    <w:basedOn w:val="1"/>
    <w:link w:val="22"/>
    <w:qFormat/>
    <w:uiPriority w:val="99"/>
    <w:pPr>
      <w:tabs>
        <w:tab w:val="center" w:pos="4153"/>
        <w:tab w:val="right" w:pos="8306"/>
      </w:tabs>
      <w:snapToGrid w:val="0"/>
      <w:jc w:val="left"/>
    </w:pPr>
    <w:rPr>
      <w:sz w:val="18"/>
      <w:szCs w:val="18"/>
      <w:lang w:val="zh-CN" w:eastAsia="zh-CN"/>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10">
    <w:name w:val="footnote text"/>
    <w:basedOn w:val="1"/>
    <w:semiHidden/>
    <w:qFormat/>
    <w:uiPriority w:val="0"/>
    <w:pPr>
      <w:snapToGrid w:val="0"/>
      <w:jc w:val="left"/>
    </w:pPr>
    <w:rPr>
      <w:sz w:val="18"/>
      <w:szCs w:val="18"/>
    </w:rPr>
  </w:style>
  <w:style w:type="paragraph" w:styleId="11">
    <w:name w:val="annotation subject"/>
    <w:basedOn w:val="3"/>
    <w:next w:val="3"/>
    <w:semiHidden/>
    <w:qFormat/>
    <w:uiPriority w:val="0"/>
    <w:rPr>
      <w:b/>
      <w:bCs/>
    </w:rPr>
  </w:style>
  <w:style w:type="character" w:styleId="14">
    <w:name w:val="page number"/>
    <w:basedOn w:val="13"/>
    <w:qFormat/>
    <w:uiPriority w:val="0"/>
  </w:style>
  <w:style w:type="character" w:styleId="15">
    <w:name w:val="Hyperlink"/>
    <w:qFormat/>
    <w:uiPriority w:val="0"/>
    <w:rPr>
      <w:color w:val="092F56"/>
      <w:u w:val="none"/>
    </w:rPr>
  </w:style>
  <w:style w:type="character" w:styleId="16">
    <w:name w:val="annotation reference"/>
    <w:semiHidden/>
    <w:uiPriority w:val="0"/>
    <w:rPr>
      <w:sz w:val="21"/>
      <w:szCs w:val="21"/>
    </w:rPr>
  </w:style>
  <w:style w:type="character" w:styleId="17">
    <w:name w:val="footnote reference"/>
    <w:semiHidden/>
    <w:qFormat/>
    <w:uiPriority w:val="0"/>
    <w:rPr>
      <w:vertAlign w:val="superscript"/>
    </w:rPr>
  </w:style>
  <w:style w:type="paragraph" w:customStyle="1" w:styleId="18">
    <w:name w:val="Char"/>
    <w:basedOn w:val="1"/>
    <w:uiPriority w:val="0"/>
    <w:rPr>
      <w:rFonts w:ascii="Tahoma" w:hAnsi="Tahoma"/>
      <w:sz w:val="24"/>
      <w:szCs w:val="20"/>
    </w:rPr>
  </w:style>
  <w:style w:type="paragraph" w:customStyle="1" w:styleId="19">
    <w:name w:val="彩色列表 - 强调文字颜色 11"/>
    <w:basedOn w:val="1"/>
    <w:qFormat/>
    <w:uiPriority w:val="0"/>
    <w:pPr>
      <w:ind w:firstLine="420" w:firstLineChars="200"/>
    </w:pPr>
    <w:rPr>
      <w:rFonts w:ascii="Cambria" w:hAnsi="Cambria"/>
      <w:szCs w:val="22"/>
    </w:rPr>
  </w:style>
  <w:style w:type="character" w:customStyle="1" w:styleId="20">
    <w:name w:val="页眉 字符"/>
    <w:link w:val="9"/>
    <w:qFormat/>
    <w:uiPriority w:val="0"/>
    <w:rPr>
      <w:kern w:val="2"/>
      <w:sz w:val="18"/>
      <w:szCs w:val="18"/>
    </w:rPr>
  </w:style>
  <w:style w:type="character" w:customStyle="1" w:styleId="21">
    <w:name w:val="日期 字符"/>
    <w:link w:val="6"/>
    <w:qFormat/>
    <w:uiPriority w:val="0"/>
    <w:rPr>
      <w:kern w:val="2"/>
      <w:sz w:val="21"/>
      <w:szCs w:val="24"/>
    </w:rPr>
  </w:style>
  <w:style w:type="character" w:customStyle="1" w:styleId="22">
    <w:name w:val="页脚 字符"/>
    <w:link w:val="8"/>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3686FB-016D-46EE-AC31-2661EE549656}">
  <ds:schemaRefs/>
</ds:datastoreItem>
</file>

<file path=docProps/app.xml><?xml version="1.0" encoding="utf-8"?>
<Properties xmlns="http://schemas.openxmlformats.org/officeDocument/2006/extended-properties" xmlns:vt="http://schemas.openxmlformats.org/officeDocument/2006/docPropsVTypes">
  <Template>Normal</Template>
  <Company>ADCSC</Company>
  <Pages>4</Pages>
  <Words>260</Words>
  <Characters>1485</Characters>
  <Lines>12</Lines>
  <Paragraphs>3</Paragraphs>
  <TotalTime>88</TotalTime>
  <ScaleCrop>false</ScaleCrop>
  <LinksUpToDate>false</LinksUpToDate>
  <CharactersWithSpaces>1742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2019-03-04T07:50:00Z</dcterms:created>
  <dc:creator>Wuyi</dc:creator>
  <cp:lastModifiedBy>XWB</cp:lastModifiedBy>
  <cp:lastPrinted>2020-04-07T07:54:00Z</cp:lastPrinted>
  <dcterms:modified xsi:type="dcterms:W3CDTF">2020-04-16T01:29:23Z</dcterms:modified>
  <dc:title>学位〔2005〕 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