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CE" w:rsidRPr="008971A8" w:rsidRDefault="00223FCE" w:rsidP="00223FCE">
      <w:pPr>
        <w:adjustRightInd w:val="0"/>
        <w:snapToGrid w:val="0"/>
        <w:jc w:val="left"/>
        <w:rPr>
          <w:rFonts w:ascii="楷体" w:eastAsia="楷体" w:hAnsi="楷体"/>
          <w:color w:val="auto"/>
          <w:w w:val="100"/>
          <w:kern w:val="2"/>
          <w:sz w:val="28"/>
          <w:szCs w:val="22"/>
        </w:rPr>
      </w:pPr>
      <w:r w:rsidRPr="008971A8">
        <w:rPr>
          <w:rFonts w:ascii="楷体" w:eastAsia="楷体" w:hAnsi="楷体" w:hint="eastAsia"/>
          <w:color w:val="auto"/>
          <w:w w:val="100"/>
          <w:kern w:val="2"/>
          <w:sz w:val="28"/>
          <w:szCs w:val="22"/>
        </w:rPr>
        <w:t>附件5：</w:t>
      </w:r>
    </w:p>
    <w:p w:rsidR="009F2E5E" w:rsidRPr="008971A8" w:rsidRDefault="009F2E5E" w:rsidP="00223FCE">
      <w:pPr>
        <w:adjustRightInd w:val="0"/>
        <w:snapToGrid w:val="0"/>
        <w:jc w:val="left"/>
        <w:rPr>
          <w:rFonts w:ascii="楷体" w:eastAsia="楷体" w:hAnsi="楷体"/>
          <w:color w:val="auto"/>
          <w:w w:val="100"/>
          <w:kern w:val="2"/>
          <w:sz w:val="28"/>
          <w:szCs w:val="22"/>
        </w:rPr>
      </w:pPr>
    </w:p>
    <w:p w:rsidR="00223FCE" w:rsidRPr="008971A8" w:rsidRDefault="00223FCE" w:rsidP="00223FCE">
      <w:pPr>
        <w:adjustRightInd w:val="0"/>
        <w:snapToGrid w:val="0"/>
        <w:jc w:val="left"/>
        <w:rPr>
          <w:rFonts w:ascii="楷体" w:eastAsia="楷体" w:hAnsi="楷体"/>
          <w:color w:val="auto"/>
          <w:w w:val="100"/>
          <w:kern w:val="2"/>
          <w:sz w:val="28"/>
          <w:szCs w:val="22"/>
        </w:rPr>
      </w:pPr>
    </w:p>
    <w:p w:rsidR="00223FCE" w:rsidRPr="00407621" w:rsidRDefault="00223FCE" w:rsidP="00223FCE">
      <w:pPr>
        <w:adjustRightInd w:val="0"/>
        <w:snapToGrid w:val="0"/>
        <w:jc w:val="center"/>
        <w:rPr>
          <w:rFonts w:ascii="黑体" w:eastAsia="黑体" w:hAnsi="黑体"/>
          <w:b/>
          <w:bCs/>
          <w:color w:val="auto"/>
          <w:w w:val="100"/>
          <w:kern w:val="2"/>
          <w:sz w:val="52"/>
          <w:szCs w:val="52"/>
        </w:rPr>
      </w:pPr>
      <w:r w:rsidRPr="00407621">
        <w:rPr>
          <w:rFonts w:ascii="黑体" w:eastAsia="黑体" w:hAnsi="黑体" w:hint="eastAsia"/>
          <w:b/>
          <w:color w:val="auto"/>
          <w:w w:val="100"/>
          <w:kern w:val="2"/>
          <w:sz w:val="52"/>
          <w:szCs w:val="52"/>
        </w:rPr>
        <w:t>物理学学位授权点</w:t>
      </w:r>
      <w:r w:rsidR="009F2E5E" w:rsidRPr="00407621">
        <w:rPr>
          <w:rFonts w:ascii="黑体" w:eastAsia="黑体" w:hAnsi="黑体" w:hint="eastAsia"/>
          <w:b/>
          <w:color w:val="auto"/>
          <w:w w:val="100"/>
          <w:kern w:val="2"/>
          <w:sz w:val="52"/>
          <w:szCs w:val="52"/>
        </w:rPr>
        <w:t>专项</w:t>
      </w:r>
      <w:r w:rsidR="009F2E5E" w:rsidRPr="00407621">
        <w:rPr>
          <w:rFonts w:ascii="黑体" w:eastAsia="黑体" w:hAnsi="黑体"/>
          <w:b/>
          <w:color w:val="auto"/>
          <w:w w:val="100"/>
          <w:kern w:val="2"/>
          <w:sz w:val="52"/>
          <w:szCs w:val="52"/>
        </w:rPr>
        <w:t>评估</w:t>
      </w:r>
    </w:p>
    <w:p w:rsidR="00223FCE" w:rsidRPr="00407621" w:rsidRDefault="00223FCE" w:rsidP="00223FCE">
      <w:pPr>
        <w:adjustRightInd w:val="0"/>
        <w:snapToGrid w:val="0"/>
        <w:jc w:val="center"/>
        <w:rPr>
          <w:rFonts w:ascii="黑体" w:eastAsia="黑体" w:hAnsi="黑体"/>
          <w:b/>
          <w:color w:val="auto"/>
          <w:w w:val="100"/>
          <w:kern w:val="2"/>
          <w:szCs w:val="22"/>
        </w:rPr>
      </w:pPr>
    </w:p>
    <w:p w:rsidR="00223FCE" w:rsidRPr="00407621" w:rsidRDefault="00223FCE" w:rsidP="00223FCE">
      <w:pPr>
        <w:adjustRightInd w:val="0"/>
        <w:snapToGrid w:val="0"/>
        <w:jc w:val="center"/>
        <w:rPr>
          <w:rFonts w:ascii="黑体" w:eastAsia="黑体" w:hAnsi="黑体"/>
          <w:b/>
          <w:color w:val="auto"/>
          <w:w w:val="100"/>
          <w:kern w:val="2"/>
          <w:sz w:val="52"/>
          <w:szCs w:val="22"/>
        </w:rPr>
      </w:pPr>
      <w:r w:rsidRPr="00407621">
        <w:rPr>
          <w:rFonts w:ascii="黑体" w:eastAsia="黑体" w:hAnsi="黑体" w:hint="eastAsia"/>
          <w:b/>
          <w:color w:val="auto"/>
          <w:w w:val="100"/>
          <w:kern w:val="2"/>
          <w:sz w:val="52"/>
          <w:szCs w:val="52"/>
        </w:rPr>
        <w:t>总结</w:t>
      </w:r>
      <w:r w:rsidRPr="00407621">
        <w:rPr>
          <w:rFonts w:ascii="黑体" w:eastAsia="黑体" w:hAnsi="黑体"/>
          <w:b/>
          <w:color w:val="auto"/>
          <w:w w:val="100"/>
          <w:kern w:val="2"/>
          <w:sz w:val="52"/>
          <w:szCs w:val="52"/>
        </w:rPr>
        <w:t>报告</w:t>
      </w:r>
    </w:p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</w:rPr>
      </w:pPr>
    </w:p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</w:rPr>
      </w:pPr>
    </w:p>
    <w:p w:rsidR="00D937C9" w:rsidRPr="008971A8" w:rsidRDefault="00D937C9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</w:rPr>
      </w:pPr>
    </w:p>
    <w:p w:rsidR="00D937C9" w:rsidRPr="008971A8" w:rsidRDefault="00D937C9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</w:rPr>
      </w:pPr>
    </w:p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</w:rPr>
      </w:pPr>
    </w:p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</w:rPr>
      </w:pP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80"/>
        <w:gridCol w:w="4090"/>
      </w:tblGrid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23FCE">
            <w:pPr>
              <w:adjustRightInd w:val="0"/>
              <w:snapToGrid w:val="0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名称</w:t>
            </w:r>
            <w:r w:rsidRPr="008971A8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>:</w:t>
            </w:r>
          </w:p>
        </w:tc>
      </w:tr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ind w:right="419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学位授予</w:t>
            </w:r>
            <w:r w:rsidRPr="008971A8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>单位</w:t>
            </w: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83A52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</w:p>
        </w:tc>
      </w:tr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ind w:right="419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23FCE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代码</w:t>
            </w:r>
            <w:r w:rsidRPr="008971A8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>:</w:t>
            </w:r>
          </w:p>
        </w:tc>
      </w:tr>
    </w:tbl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8"/>
          <w:szCs w:val="22"/>
        </w:rPr>
      </w:pPr>
    </w:p>
    <w:p w:rsidR="00624A91" w:rsidRPr="00F70A94" w:rsidRDefault="00624A91" w:rsidP="00624A91">
      <w:pPr>
        <w:adjustRightInd w:val="0"/>
        <w:snapToGrid w:val="0"/>
        <w:rPr>
          <w:rFonts w:ascii="仿宋_GB2312" w:eastAsia="仿宋_GB2312" w:hAnsi="Calibri"/>
          <w:color w:val="auto"/>
          <w:w w:val="100"/>
          <w:kern w:val="2"/>
          <w:sz w:val="28"/>
          <w:szCs w:val="22"/>
        </w:rPr>
      </w:pP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80"/>
        <w:gridCol w:w="4090"/>
      </w:tblGrid>
      <w:tr w:rsidR="00624A91" w:rsidRPr="00624A91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624A91" w:rsidRPr="00624A91" w:rsidRDefault="00624A91" w:rsidP="00283A52">
            <w:pPr>
              <w:adjustRightInd w:val="0"/>
              <w:snapToGrid w:val="0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624A91" w:rsidRPr="00624A91" w:rsidRDefault="00624A91" w:rsidP="00624A91">
            <w:pPr>
              <w:adjustRightInd w:val="0"/>
              <w:snapToGrid w:val="0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名称</w:t>
            </w:r>
            <w:r w:rsidRPr="00624A91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>:</w:t>
            </w:r>
            <w:r w:rsidRPr="00624A91"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  <w:t xml:space="preserve"> </w:t>
            </w:r>
          </w:p>
        </w:tc>
      </w:tr>
      <w:tr w:rsidR="00624A91" w:rsidRPr="00624A91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624A91" w:rsidRPr="00624A91" w:rsidRDefault="00624A91" w:rsidP="00283A52">
            <w:pPr>
              <w:adjustRightInd w:val="0"/>
              <w:snapToGrid w:val="0"/>
              <w:ind w:right="419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学科门类</w:t>
            </w: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624A91" w:rsidRPr="00624A91" w:rsidRDefault="00624A91" w:rsidP="00283A52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</w:p>
        </w:tc>
      </w:tr>
      <w:tr w:rsidR="00624A91" w:rsidRPr="00624A91" w:rsidTr="00283A52">
        <w:trPr>
          <w:jc w:val="center"/>
        </w:trPr>
        <w:tc>
          <w:tcPr>
            <w:tcW w:w="2280" w:type="dxa"/>
            <w:tcBorders>
              <w:top w:val="nil"/>
              <w:right w:val="single" w:sz="6" w:space="0" w:color="auto"/>
            </w:tcBorders>
          </w:tcPr>
          <w:p w:rsidR="00624A91" w:rsidRPr="00624A91" w:rsidRDefault="00624A91" w:rsidP="00283A52">
            <w:pPr>
              <w:adjustRightInd w:val="0"/>
              <w:snapToGrid w:val="0"/>
              <w:ind w:right="419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624A91" w:rsidRPr="00624A91" w:rsidRDefault="00624A91" w:rsidP="00283A52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624A91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代码</w:t>
            </w:r>
            <w:r w:rsidRPr="00624A91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>:</w:t>
            </w:r>
          </w:p>
        </w:tc>
      </w:tr>
    </w:tbl>
    <w:p w:rsidR="00624A91" w:rsidRPr="00F70A94" w:rsidRDefault="00624A91" w:rsidP="00624A91">
      <w:pPr>
        <w:adjustRightInd w:val="0"/>
        <w:snapToGrid w:val="0"/>
        <w:rPr>
          <w:rFonts w:ascii="仿宋_GB2312" w:eastAsia="仿宋_GB2312" w:hAnsi="Calibri"/>
          <w:color w:val="auto"/>
          <w:w w:val="100"/>
          <w:kern w:val="2"/>
          <w:sz w:val="28"/>
          <w:szCs w:val="22"/>
        </w:rPr>
      </w:pPr>
    </w:p>
    <w:p w:rsidR="00D937C9" w:rsidRPr="008971A8" w:rsidRDefault="00D937C9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8"/>
          <w:szCs w:val="22"/>
          <w:u w:val="single"/>
        </w:rPr>
      </w:pP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80"/>
        <w:gridCol w:w="4090"/>
      </w:tblGrid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23FCE">
            <w:pPr>
              <w:adjustRightInd w:val="0"/>
              <w:snapToGrid w:val="0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名称</w:t>
            </w:r>
            <w:r w:rsidRPr="008971A8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>:</w:t>
            </w:r>
          </w:p>
        </w:tc>
      </w:tr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ind w:right="419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授权学科</w:t>
            </w: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83A52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</w:p>
        </w:tc>
      </w:tr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ind w:leftChars="-78" w:left="-147" w:right="419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4"/>
                <w:szCs w:val="22"/>
              </w:rPr>
              <w:t>（类别/领域）</w:t>
            </w: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23FCE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代码</w:t>
            </w:r>
            <w:r w:rsidRPr="008971A8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>:</w:t>
            </w:r>
          </w:p>
        </w:tc>
      </w:tr>
    </w:tbl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8"/>
          <w:szCs w:val="22"/>
          <w:u w:val="single"/>
        </w:rPr>
      </w:pPr>
    </w:p>
    <w:p w:rsidR="00D937C9" w:rsidRPr="008971A8" w:rsidRDefault="00D937C9" w:rsidP="00223FCE">
      <w:pPr>
        <w:adjustRightInd w:val="0"/>
        <w:snapToGrid w:val="0"/>
        <w:ind w:right="419"/>
        <w:rPr>
          <w:rFonts w:ascii="楷体" w:eastAsia="楷体" w:hAnsi="楷体"/>
          <w:b/>
          <w:color w:val="auto"/>
          <w:w w:val="100"/>
          <w:kern w:val="2"/>
          <w:sz w:val="24"/>
          <w:szCs w:val="22"/>
          <w:u w:val="single"/>
        </w:rPr>
      </w:pP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80"/>
        <w:gridCol w:w="4090"/>
      </w:tblGrid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23FCE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□博士（获授权时间：</w:t>
            </w:r>
            <w:r w:rsidRPr="008971A8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 xml:space="preserve">   </w:t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年）</w:t>
            </w:r>
          </w:p>
        </w:tc>
      </w:tr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bottom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ind w:right="419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授权级别</w:t>
            </w: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83A52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8"/>
              </w:rPr>
              <w:sym w:font="Symbol" w:char="F0BE"/>
            </w:r>
          </w:p>
        </w:tc>
      </w:tr>
      <w:tr w:rsidR="00223FCE" w:rsidRPr="008971A8" w:rsidTr="00283A52">
        <w:trPr>
          <w:jc w:val="center"/>
        </w:trPr>
        <w:tc>
          <w:tcPr>
            <w:tcW w:w="2280" w:type="dxa"/>
            <w:tcBorders>
              <w:top w:val="nil"/>
              <w:right w:val="single" w:sz="6" w:space="0" w:color="auto"/>
            </w:tcBorders>
          </w:tcPr>
          <w:p w:rsidR="00223FCE" w:rsidRPr="008971A8" w:rsidRDefault="00223FCE" w:rsidP="00283A52">
            <w:pPr>
              <w:adjustRightInd w:val="0"/>
              <w:snapToGrid w:val="0"/>
              <w:ind w:right="419"/>
              <w:rPr>
                <w:rFonts w:ascii="楷体" w:eastAsia="楷体" w:hAnsi="楷体"/>
                <w:b/>
                <w:color w:val="auto"/>
                <w:w w:val="100"/>
                <w:kern w:val="2"/>
                <w:sz w:val="28"/>
                <w:szCs w:val="22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223FCE" w:rsidRPr="008971A8" w:rsidRDefault="00223FCE" w:rsidP="00223FCE">
            <w:pPr>
              <w:adjustRightInd w:val="0"/>
              <w:snapToGrid w:val="0"/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</w:pP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□硕士（获授权时间：</w:t>
            </w:r>
            <w:r w:rsidRPr="008971A8">
              <w:rPr>
                <w:rFonts w:ascii="楷体" w:eastAsia="楷体" w:hAnsi="楷体"/>
                <w:color w:val="auto"/>
                <w:w w:val="100"/>
                <w:kern w:val="2"/>
                <w:sz w:val="28"/>
                <w:szCs w:val="22"/>
              </w:rPr>
              <w:t xml:space="preserve">   </w:t>
            </w:r>
            <w:r w:rsidRPr="008971A8">
              <w:rPr>
                <w:rFonts w:ascii="楷体" w:eastAsia="楷体" w:hAnsi="楷体" w:hint="eastAsia"/>
                <w:color w:val="auto"/>
                <w:w w:val="100"/>
                <w:kern w:val="2"/>
                <w:sz w:val="28"/>
                <w:szCs w:val="22"/>
              </w:rPr>
              <w:t>年）</w:t>
            </w:r>
          </w:p>
        </w:tc>
      </w:tr>
    </w:tbl>
    <w:p w:rsidR="00223FCE" w:rsidRPr="008971A8" w:rsidRDefault="00223FCE" w:rsidP="00223FCE">
      <w:pPr>
        <w:adjustRightInd w:val="0"/>
        <w:snapToGrid w:val="0"/>
        <w:ind w:right="419"/>
        <w:rPr>
          <w:rFonts w:ascii="楷体" w:eastAsia="楷体" w:hAnsi="楷体"/>
          <w:b/>
          <w:color w:val="auto"/>
          <w:w w:val="100"/>
          <w:kern w:val="2"/>
          <w:sz w:val="24"/>
          <w:szCs w:val="22"/>
          <w:u w:val="single"/>
        </w:rPr>
      </w:pPr>
    </w:p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  <w:u w:val="thick"/>
        </w:rPr>
      </w:pPr>
    </w:p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  <w:u w:val="thick"/>
        </w:rPr>
      </w:pPr>
    </w:p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  <w:u w:val="thick"/>
        </w:rPr>
      </w:pPr>
    </w:p>
    <w:p w:rsidR="00223FCE" w:rsidRPr="008971A8" w:rsidRDefault="00223FCE" w:rsidP="00223FCE">
      <w:pPr>
        <w:adjustRightInd w:val="0"/>
        <w:snapToGrid w:val="0"/>
        <w:rPr>
          <w:rFonts w:ascii="楷体" w:eastAsia="楷体" w:hAnsi="楷体"/>
          <w:color w:val="auto"/>
          <w:w w:val="100"/>
          <w:kern w:val="2"/>
          <w:sz w:val="24"/>
          <w:szCs w:val="22"/>
          <w:u w:val="thick"/>
        </w:rPr>
      </w:pPr>
    </w:p>
    <w:p w:rsidR="00223FCE" w:rsidRPr="008971A8" w:rsidRDefault="00223FCE" w:rsidP="00223FCE">
      <w:pPr>
        <w:adjustRightInd w:val="0"/>
        <w:snapToGrid w:val="0"/>
        <w:jc w:val="center"/>
        <w:rPr>
          <w:rFonts w:ascii="楷体" w:eastAsia="楷体" w:hAnsi="楷体"/>
          <w:color w:val="auto"/>
          <w:w w:val="100"/>
          <w:kern w:val="2"/>
          <w:sz w:val="32"/>
          <w:szCs w:val="22"/>
        </w:rPr>
      </w:pPr>
    </w:p>
    <w:p w:rsidR="00223FCE" w:rsidRPr="008971A8" w:rsidRDefault="00223FCE" w:rsidP="00223FCE">
      <w:pPr>
        <w:spacing w:afterLines="50" w:after="156"/>
        <w:jc w:val="center"/>
        <w:rPr>
          <w:rFonts w:ascii="楷体" w:eastAsia="楷体" w:hAnsi="楷体"/>
          <w:color w:val="auto"/>
          <w:w w:val="100"/>
          <w:kern w:val="2"/>
          <w:sz w:val="32"/>
          <w:szCs w:val="22"/>
        </w:rPr>
      </w:pPr>
      <w:r w:rsidRPr="008971A8">
        <w:rPr>
          <w:rFonts w:ascii="楷体" w:eastAsia="楷体" w:hAnsi="楷体" w:hint="eastAsia"/>
          <w:color w:val="auto"/>
          <w:w w:val="100"/>
          <w:kern w:val="2"/>
          <w:sz w:val="32"/>
          <w:szCs w:val="22"/>
        </w:rPr>
        <w:t>20</w:t>
      </w:r>
      <w:r w:rsidR="00BB3B90">
        <w:rPr>
          <w:rFonts w:ascii="楷体" w:eastAsia="楷体" w:hAnsi="楷体"/>
          <w:color w:val="auto"/>
          <w:w w:val="100"/>
          <w:kern w:val="2"/>
          <w:sz w:val="32"/>
          <w:szCs w:val="22"/>
        </w:rPr>
        <w:t>2</w:t>
      </w:r>
      <w:r w:rsidR="008E3500">
        <w:rPr>
          <w:rFonts w:ascii="楷体" w:eastAsia="楷体" w:hAnsi="楷体" w:hint="eastAsia"/>
          <w:color w:val="auto"/>
          <w:w w:val="100"/>
          <w:kern w:val="2"/>
          <w:sz w:val="32"/>
          <w:szCs w:val="22"/>
        </w:rPr>
        <w:t xml:space="preserve"> </w:t>
      </w:r>
      <w:r w:rsidRPr="008971A8">
        <w:rPr>
          <w:rFonts w:ascii="楷体" w:eastAsia="楷体" w:hAnsi="楷体" w:hint="eastAsia"/>
          <w:color w:val="auto"/>
          <w:w w:val="100"/>
          <w:kern w:val="2"/>
          <w:sz w:val="32"/>
          <w:szCs w:val="22"/>
        </w:rPr>
        <w:t>年   月   日填</w:t>
      </w:r>
    </w:p>
    <w:p w:rsidR="003E1F88" w:rsidRDefault="003E1F88"/>
    <w:p w:rsidR="00D937C9" w:rsidRDefault="00D937C9" w:rsidP="00624A91">
      <w:pPr>
        <w:jc w:val="center"/>
        <w:rPr>
          <w:rFonts w:ascii="黑体" w:eastAsia="黑体" w:hAnsi="黑体"/>
          <w:b/>
          <w:sz w:val="40"/>
        </w:rPr>
      </w:pPr>
      <w:r w:rsidRPr="00D937C9">
        <w:rPr>
          <w:rFonts w:ascii="黑体" w:eastAsia="黑体" w:hAnsi="黑体" w:hint="eastAsia"/>
          <w:b/>
          <w:sz w:val="40"/>
        </w:rPr>
        <w:t>编</w:t>
      </w:r>
      <w:r w:rsidR="00624A91">
        <w:rPr>
          <w:rFonts w:ascii="黑体" w:eastAsia="黑体" w:hAnsi="黑体" w:hint="eastAsia"/>
          <w:b/>
          <w:sz w:val="40"/>
        </w:rPr>
        <w:t xml:space="preserve">  </w:t>
      </w:r>
      <w:r w:rsidRPr="00D937C9">
        <w:rPr>
          <w:rFonts w:ascii="黑体" w:eastAsia="黑体" w:hAnsi="黑体" w:hint="eastAsia"/>
          <w:b/>
          <w:sz w:val="40"/>
        </w:rPr>
        <w:t>写</w:t>
      </w:r>
      <w:r w:rsidR="00624A91">
        <w:rPr>
          <w:rFonts w:ascii="黑体" w:eastAsia="黑体" w:hAnsi="黑体" w:hint="eastAsia"/>
          <w:b/>
          <w:sz w:val="40"/>
        </w:rPr>
        <w:t xml:space="preserve">  </w:t>
      </w:r>
      <w:r w:rsidRPr="00D937C9">
        <w:rPr>
          <w:rFonts w:ascii="黑体" w:eastAsia="黑体" w:hAnsi="黑体" w:hint="eastAsia"/>
          <w:b/>
          <w:sz w:val="40"/>
        </w:rPr>
        <w:t>说</w:t>
      </w:r>
      <w:r w:rsidR="00624A91">
        <w:rPr>
          <w:rFonts w:ascii="黑体" w:eastAsia="黑体" w:hAnsi="黑体" w:hint="eastAsia"/>
          <w:b/>
          <w:sz w:val="40"/>
        </w:rPr>
        <w:t xml:space="preserve">  </w:t>
      </w:r>
      <w:r w:rsidRPr="00D937C9">
        <w:rPr>
          <w:rFonts w:ascii="黑体" w:eastAsia="黑体" w:hAnsi="黑体" w:hint="eastAsia"/>
          <w:b/>
          <w:sz w:val="40"/>
        </w:rPr>
        <w:t>明</w:t>
      </w:r>
    </w:p>
    <w:p w:rsidR="002226AC" w:rsidRDefault="002226AC" w:rsidP="00624A91">
      <w:pPr>
        <w:jc w:val="center"/>
        <w:rPr>
          <w:rFonts w:ascii="黑体" w:eastAsia="黑体" w:hAnsi="黑体"/>
          <w:b/>
          <w:sz w:val="40"/>
        </w:rPr>
      </w:pPr>
    </w:p>
    <w:p w:rsidR="002226AC" w:rsidRPr="002F078E" w:rsidRDefault="002226AC" w:rsidP="002226AC">
      <w:pPr>
        <w:pStyle w:val="a3"/>
        <w:numPr>
          <w:ilvl w:val="0"/>
          <w:numId w:val="2"/>
        </w:numPr>
        <w:spacing w:line="450" w:lineRule="exact"/>
        <w:ind w:left="709" w:firstLineChars="0"/>
        <w:rPr>
          <w:rFonts w:ascii="仿宋" w:eastAsia="仿宋" w:hAnsi="仿宋"/>
          <w:color w:val="auto"/>
          <w:w w:val="100"/>
          <w:kern w:val="2"/>
          <w:sz w:val="24"/>
          <w:szCs w:val="28"/>
        </w:rPr>
      </w:pPr>
      <w:r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本报告</w:t>
      </w:r>
      <w:r w:rsidRPr="002F078E">
        <w:rPr>
          <w:rFonts w:ascii="仿宋" w:eastAsia="仿宋" w:hAnsi="仿宋"/>
          <w:color w:val="auto"/>
          <w:w w:val="100"/>
          <w:kern w:val="2"/>
          <w:sz w:val="24"/>
          <w:szCs w:val="28"/>
        </w:rPr>
        <w:t>是在学位授权点完成自我</w:t>
      </w:r>
      <w:r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专项</w:t>
      </w:r>
      <w:r w:rsidRPr="002F078E">
        <w:rPr>
          <w:rFonts w:ascii="仿宋" w:eastAsia="仿宋" w:hAnsi="仿宋"/>
          <w:color w:val="auto"/>
          <w:w w:val="100"/>
          <w:kern w:val="2"/>
          <w:sz w:val="24"/>
          <w:szCs w:val="28"/>
        </w:rPr>
        <w:t>检查</w:t>
      </w:r>
      <w:r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后的</w:t>
      </w:r>
      <w:r w:rsidRPr="002F078E">
        <w:rPr>
          <w:rFonts w:ascii="仿宋" w:eastAsia="仿宋" w:hAnsi="仿宋"/>
          <w:color w:val="auto"/>
          <w:w w:val="100"/>
          <w:kern w:val="2"/>
          <w:sz w:val="24"/>
          <w:szCs w:val="28"/>
        </w:rPr>
        <w:t>自我全面总结，分为三个部分：学位授权点基本情况、专项评估工作开展情况和持续改进计划。</w:t>
      </w:r>
    </w:p>
    <w:p w:rsidR="002D6CE8" w:rsidRDefault="00624A91" w:rsidP="002226AC">
      <w:pPr>
        <w:pStyle w:val="a3"/>
        <w:numPr>
          <w:ilvl w:val="0"/>
          <w:numId w:val="2"/>
        </w:numPr>
        <w:spacing w:line="450" w:lineRule="exact"/>
        <w:ind w:left="709" w:firstLineChars="0"/>
        <w:rPr>
          <w:rFonts w:ascii="仿宋" w:eastAsia="仿宋" w:hAnsi="仿宋"/>
          <w:color w:val="auto"/>
          <w:w w:val="100"/>
          <w:kern w:val="2"/>
          <w:sz w:val="24"/>
          <w:szCs w:val="28"/>
        </w:rPr>
      </w:pPr>
      <w:r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封面：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单位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代码按照《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高等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学校和科研机构学位与研究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生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管理信息表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标准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》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（国务院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学位委员会办公室编，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2004年3月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北京大学出版社出版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）中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教育部《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高等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学校代码》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（包括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高等学校与科研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机构）填写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；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一级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学科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学位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授权点的</w:t>
      </w:r>
      <w:r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学科门类名称、授权学科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名称</w:t>
      </w:r>
      <w:r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及其代码按照国务院学位委员会和教育部2011年颁布的《学位授予和人才培养目录》填写；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只有</w:t>
      </w:r>
      <w:r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二级学科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学位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授权点的，授权学科</w:t>
      </w:r>
      <w:r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名称及代码按照</w:t>
      </w:r>
      <w:r w:rsidR="002D6CE8" w:rsidRPr="002F078E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国务院学位委员会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和</w:t>
      </w:r>
      <w:r w:rsidR="002D6CE8">
        <w:rPr>
          <w:rFonts w:ascii="仿宋" w:eastAsia="仿宋" w:hAnsi="仿宋"/>
          <w:color w:val="auto"/>
          <w:w w:val="100"/>
          <w:kern w:val="2"/>
          <w:sz w:val="24"/>
          <w:szCs w:val="28"/>
        </w:rPr>
        <w:t>原国家教育委员会</w:t>
      </w:r>
      <w:r w:rsidRPr="002F078E">
        <w:rPr>
          <w:rFonts w:ascii="仿宋" w:eastAsia="仿宋" w:hAnsi="仿宋"/>
          <w:color w:val="auto"/>
          <w:w w:val="100"/>
          <w:kern w:val="2"/>
          <w:sz w:val="24"/>
          <w:szCs w:val="28"/>
        </w:rPr>
        <w:t>1997</w:t>
      </w:r>
      <w:r w:rsidR="002D6CE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年颁布的《授予博士、硕士学位和培养研究生的学科、专业目录》填写。</w:t>
      </w:r>
    </w:p>
    <w:p w:rsidR="002D6CE8" w:rsidRDefault="002D6CE8" w:rsidP="002226AC">
      <w:pPr>
        <w:pStyle w:val="a3"/>
        <w:numPr>
          <w:ilvl w:val="0"/>
          <w:numId w:val="2"/>
        </w:numPr>
        <w:spacing w:line="450" w:lineRule="exact"/>
        <w:ind w:left="709" w:firstLineChars="0"/>
        <w:rPr>
          <w:rFonts w:ascii="仿宋" w:eastAsia="仿宋" w:hAnsi="仿宋"/>
          <w:color w:val="auto"/>
          <w:w w:val="100"/>
          <w:kern w:val="2"/>
          <w:sz w:val="24"/>
          <w:szCs w:val="28"/>
        </w:rPr>
      </w:pP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本报告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采取写实性描述，能用数据定量描述的，不得定性描述。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定量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数据除总量外，尽可能用师均、生均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或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比例描述。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报告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中所描述的内容和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数据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应确属本学位点，必须真实、准确，有据可查。</w:t>
      </w:r>
    </w:p>
    <w:p w:rsidR="002D6CE8" w:rsidRDefault="002D6CE8" w:rsidP="002226AC">
      <w:pPr>
        <w:pStyle w:val="a3"/>
        <w:numPr>
          <w:ilvl w:val="0"/>
          <w:numId w:val="2"/>
        </w:numPr>
        <w:spacing w:line="450" w:lineRule="exact"/>
        <w:ind w:left="709" w:firstLineChars="0"/>
        <w:rPr>
          <w:rFonts w:ascii="仿宋" w:eastAsia="仿宋" w:hAnsi="仿宋"/>
          <w:color w:val="auto"/>
          <w:w w:val="100"/>
          <w:kern w:val="2"/>
          <w:sz w:val="24"/>
          <w:szCs w:val="28"/>
        </w:rPr>
      </w:pP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本报告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的各项内容须是本学位点近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5年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来</w:t>
      </w:r>
      <w:bookmarkStart w:id="0" w:name="_GoBack"/>
      <w:bookmarkEnd w:id="0"/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的情况，统计时间以本报告撰写时间为截止时间，往前推算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5年为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起始时间。</w:t>
      </w:r>
    </w:p>
    <w:p w:rsidR="006E223A" w:rsidRDefault="006E223A" w:rsidP="002226AC">
      <w:pPr>
        <w:pStyle w:val="a3"/>
        <w:numPr>
          <w:ilvl w:val="0"/>
          <w:numId w:val="2"/>
        </w:numPr>
        <w:spacing w:line="450" w:lineRule="exact"/>
        <w:ind w:left="709" w:firstLineChars="0"/>
        <w:rPr>
          <w:rFonts w:ascii="仿宋" w:eastAsia="仿宋" w:hAnsi="仿宋"/>
          <w:color w:val="auto"/>
          <w:w w:val="100"/>
          <w:kern w:val="2"/>
          <w:sz w:val="24"/>
          <w:szCs w:val="28"/>
        </w:rPr>
      </w:pP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除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特别注明的兼职导师外，本报告所涉及的师资均指目前人事关系隶属本单位的专职人员（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同一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人员原则上不得在不同学术学位点或不同专业学位点重复填写）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。</w:t>
      </w:r>
    </w:p>
    <w:p w:rsidR="00624A91" w:rsidRDefault="006E223A" w:rsidP="002226AC">
      <w:pPr>
        <w:pStyle w:val="a3"/>
        <w:numPr>
          <w:ilvl w:val="0"/>
          <w:numId w:val="2"/>
        </w:numPr>
        <w:spacing w:line="450" w:lineRule="exact"/>
        <w:ind w:left="709" w:firstLineChars="0"/>
        <w:rPr>
          <w:rFonts w:ascii="仿宋" w:eastAsia="仿宋" w:hAnsi="仿宋"/>
          <w:color w:val="auto"/>
          <w:w w:val="100"/>
          <w:kern w:val="2"/>
          <w:sz w:val="24"/>
          <w:szCs w:val="28"/>
        </w:rPr>
      </w:pP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本报告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中所涉及的成果（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论文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、专著、专利、</w:t>
      </w:r>
      <w:r w:rsidRPr="00222458"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科研</w:t>
      </w:r>
      <w:r w:rsidRPr="00222458">
        <w:rPr>
          <w:rFonts w:ascii="仿宋" w:eastAsia="仿宋" w:hAnsi="仿宋"/>
          <w:color w:val="auto"/>
          <w:w w:val="100"/>
          <w:kern w:val="2"/>
          <w:sz w:val="24"/>
          <w:szCs w:val="28"/>
        </w:rPr>
        <w:t>奖励、教学成果奖励等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）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应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署名本单位，且同一人员的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同一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成果不得在不同学术学位点或不同专业学位点重复填写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。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引进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人员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在调入本学位点之前署名其他单位所获得的成果不填写、不统计。</w:t>
      </w:r>
    </w:p>
    <w:p w:rsidR="006E223A" w:rsidRDefault="006E223A" w:rsidP="002226AC">
      <w:pPr>
        <w:pStyle w:val="a3"/>
        <w:numPr>
          <w:ilvl w:val="0"/>
          <w:numId w:val="2"/>
        </w:numPr>
        <w:spacing w:line="450" w:lineRule="exact"/>
        <w:ind w:left="709" w:firstLineChars="0"/>
        <w:rPr>
          <w:rFonts w:ascii="仿宋" w:eastAsia="仿宋" w:hAnsi="仿宋"/>
          <w:color w:val="auto"/>
          <w:w w:val="100"/>
          <w:kern w:val="2"/>
          <w:sz w:val="24"/>
          <w:szCs w:val="28"/>
        </w:rPr>
      </w:pP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涉及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国家机密的内容一律按国家有关保密规定进行脱密处理后编写。</w:t>
      </w:r>
    </w:p>
    <w:p w:rsidR="006E223A" w:rsidRPr="002F078E" w:rsidRDefault="006E223A" w:rsidP="002226AC">
      <w:pPr>
        <w:pStyle w:val="a3"/>
        <w:numPr>
          <w:ilvl w:val="0"/>
          <w:numId w:val="2"/>
        </w:numPr>
        <w:spacing w:line="450" w:lineRule="exact"/>
        <w:ind w:left="709" w:firstLineChars="0"/>
        <w:rPr>
          <w:rFonts w:ascii="仿宋" w:eastAsia="仿宋" w:hAnsi="仿宋"/>
          <w:color w:val="auto"/>
          <w:w w:val="100"/>
          <w:kern w:val="2"/>
          <w:sz w:val="24"/>
          <w:szCs w:val="28"/>
        </w:rPr>
      </w:pP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本报告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文字使用四号宋体，字数不超过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8000字</w:t>
      </w:r>
      <w:r>
        <w:rPr>
          <w:rFonts w:ascii="仿宋" w:eastAsia="仿宋" w:hAnsi="仿宋"/>
          <w:color w:val="auto"/>
          <w:w w:val="100"/>
          <w:kern w:val="2"/>
          <w:sz w:val="24"/>
          <w:szCs w:val="28"/>
        </w:rPr>
        <w:t>，纸张限用A4</w:t>
      </w:r>
      <w:r>
        <w:rPr>
          <w:rFonts w:ascii="仿宋" w:eastAsia="仿宋" w:hAnsi="仿宋" w:hint="eastAsia"/>
          <w:color w:val="auto"/>
          <w:w w:val="100"/>
          <w:kern w:val="2"/>
          <w:sz w:val="24"/>
          <w:szCs w:val="28"/>
        </w:rPr>
        <w:t>。</w:t>
      </w:r>
    </w:p>
    <w:p w:rsidR="00624A91" w:rsidRPr="00624A91" w:rsidRDefault="00624A91">
      <w:pPr>
        <w:rPr>
          <w:rFonts w:ascii="黑体" w:eastAsia="黑体" w:hAnsi="黑体"/>
          <w:b/>
          <w:sz w:val="40"/>
        </w:rPr>
      </w:pPr>
    </w:p>
    <w:p w:rsidR="00624A91" w:rsidRPr="00D937C9" w:rsidRDefault="00624A91">
      <w:pPr>
        <w:rPr>
          <w:rFonts w:ascii="黑体" w:eastAsia="黑体" w:hAnsi="黑体"/>
          <w:b/>
          <w:sz w:val="40"/>
        </w:rPr>
      </w:pPr>
    </w:p>
    <w:p w:rsidR="00D937C9" w:rsidRPr="00660A48" w:rsidRDefault="00D937C9" w:rsidP="006105C6">
      <w:pPr>
        <w:spacing w:line="276" w:lineRule="auto"/>
        <w:rPr>
          <w:rFonts w:ascii="黑体" w:eastAsia="黑体" w:hAnsi="黑体"/>
        </w:rPr>
      </w:pPr>
    </w:p>
    <w:p w:rsidR="00D937C9" w:rsidRPr="007504B9" w:rsidRDefault="00660A48" w:rsidP="007504B9">
      <w:pPr>
        <w:pStyle w:val="a3"/>
        <w:numPr>
          <w:ilvl w:val="0"/>
          <w:numId w:val="1"/>
        </w:numPr>
        <w:tabs>
          <w:tab w:val="left" w:pos="567"/>
        </w:tabs>
        <w:ind w:left="0" w:firstLineChars="0" w:firstLine="0"/>
        <w:rPr>
          <w:rFonts w:ascii="黑体" w:eastAsia="黑体" w:hAnsi="黑体"/>
          <w:sz w:val="28"/>
        </w:rPr>
      </w:pPr>
      <w:r w:rsidRPr="007504B9">
        <w:rPr>
          <w:rFonts w:ascii="黑体" w:eastAsia="黑体" w:hAnsi="黑体"/>
          <w:sz w:val="28"/>
        </w:rPr>
        <w:lastRenderedPageBreak/>
        <w:t>学位授权点基本情况</w:t>
      </w:r>
    </w:p>
    <w:p w:rsidR="00660A48" w:rsidRPr="007504B9" w:rsidRDefault="00660A48" w:rsidP="007504B9">
      <w:pPr>
        <w:pStyle w:val="a3"/>
        <w:ind w:firstLineChars="0" w:firstLine="0"/>
        <w:rPr>
          <w:rFonts w:ascii="黑体" w:eastAsia="黑体" w:hAnsi="黑体"/>
          <w:sz w:val="28"/>
        </w:rPr>
      </w:pPr>
      <w:r w:rsidRPr="007504B9">
        <w:rPr>
          <w:rFonts w:ascii="黑体" w:eastAsia="黑体" w:hAnsi="黑体" w:hint="eastAsia"/>
          <w:sz w:val="28"/>
        </w:rPr>
        <w:t>【</w:t>
      </w:r>
      <w:r w:rsidR="00DB0D1A" w:rsidRPr="007504B9">
        <w:rPr>
          <w:rFonts w:ascii="楷体" w:eastAsia="楷体" w:hAnsi="楷体" w:hint="eastAsia"/>
          <w:sz w:val="28"/>
        </w:rPr>
        <w:t>描述</w:t>
      </w:r>
      <w:r w:rsidR="00C507F5" w:rsidRPr="007504B9">
        <w:rPr>
          <w:rFonts w:ascii="楷体" w:eastAsia="楷体" w:hAnsi="楷体" w:hint="eastAsia"/>
          <w:sz w:val="28"/>
        </w:rPr>
        <w:t>本</w:t>
      </w:r>
      <w:r w:rsidRPr="007504B9">
        <w:rPr>
          <w:rFonts w:ascii="楷体" w:eastAsia="楷体" w:hAnsi="楷体"/>
          <w:sz w:val="28"/>
        </w:rPr>
        <w:t>学位授权点</w:t>
      </w:r>
      <w:r w:rsidR="00C507F5" w:rsidRPr="007504B9">
        <w:rPr>
          <w:rFonts w:ascii="楷体" w:eastAsia="楷体" w:hAnsi="楷体" w:hint="eastAsia"/>
          <w:sz w:val="28"/>
        </w:rPr>
        <w:t>研究生</w:t>
      </w:r>
      <w:r w:rsidR="00C507F5" w:rsidRPr="007504B9">
        <w:rPr>
          <w:rFonts w:ascii="楷体" w:eastAsia="楷体" w:hAnsi="楷体"/>
          <w:sz w:val="28"/>
        </w:rPr>
        <w:t>培养体系和内部质量保证体系的完备性，</w:t>
      </w:r>
      <w:r w:rsidR="00C507F5" w:rsidRPr="007504B9">
        <w:rPr>
          <w:rFonts w:ascii="楷体" w:eastAsia="楷体" w:hAnsi="楷体" w:hint="eastAsia"/>
          <w:sz w:val="28"/>
        </w:rPr>
        <w:t>以及</w:t>
      </w:r>
      <w:r w:rsidR="00C507F5" w:rsidRPr="007504B9">
        <w:rPr>
          <w:rFonts w:ascii="楷体" w:eastAsia="楷体" w:hAnsi="楷体"/>
          <w:sz w:val="28"/>
        </w:rPr>
        <w:t>研究生培养全过程管理执行情况，</w:t>
      </w:r>
      <w:r w:rsidR="00C507F5" w:rsidRPr="007504B9">
        <w:rPr>
          <w:rFonts w:ascii="楷体" w:eastAsia="楷体" w:hAnsi="楷体" w:hint="eastAsia"/>
          <w:sz w:val="28"/>
        </w:rPr>
        <w:t>包含</w:t>
      </w:r>
      <w:r w:rsidR="00C507F5" w:rsidRPr="007504B9">
        <w:rPr>
          <w:rFonts w:ascii="楷体" w:eastAsia="楷体" w:hAnsi="楷体"/>
          <w:sz w:val="28"/>
        </w:rPr>
        <w:t>但不限于师资队伍（</w:t>
      </w:r>
      <w:r w:rsidR="00C507F5" w:rsidRPr="007504B9">
        <w:rPr>
          <w:rFonts w:ascii="楷体" w:eastAsia="楷体" w:hAnsi="楷体" w:hint="eastAsia"/>
          <w:sz w:val="28"/>
        </w:rPr>
        <w:t>队伍</w:t>
      </w:r>
      <w:r w:rsidR="00C507F5" w:rsidRPr="007504B9">
        <w:rPr>
          <w:rFonts w:ascii="楷体" w:eastAsia="楷体" w:hAnsi="楷体"/>
          <w:sz w:val="28"/>
        </w:rPr>
        <w:t>结构、导师水平、师德师风）</w:t>
      </w:r>
      <w:r w:rsidR="00C507F5" w:rsidRPr="007504B9">
        <w:rPr>
          <w:rFonts w:ascii="楷体" w:eastAsia="楷体" w:hAnsi="楷体" w:hint="eastAsia"/>
          <w:sz w:val="28"/>
        </w:rPr>
        <w:t>、人才</w:t>
      </w:r>
      <w:r w:rsidR="00C507F5" w:rsidRPr="007504B9">
        <w:rPr>
          <w:rFonts w:ascii="楷体" w:eastAsia="楷体" w:hAnsi="楷体"/>
          <w:sz w:val="28"/>
        </w:rPr>
        <w:t>培养</w:t>
      </w:r>
      <w:r w:rsidR="00C507F5" w:rsidRPr="007504B9">
        <w:rPr>
          <w:rFonts w:ascii="楷体" w:eastAsia="楷体" w:hAnsi="楷体" w:hint="eastAsia"/>
          <w:sz w:val="28"/>
        </w:rPr>
        <w:t>（招生</w:t>
      </w:r>
      <w:r w:rsidR="00C507F5" w:rsidRPr="007504B9">
        <w:rPr>
          <w:rFonts w:ascii="楷体" w:eastAsia="楷体" w:hAnsi="楷体"/>
          <w:sz w:val="28"/>
        </w:rPr>
        <w:t>选拔、培养方案、课程教学、学术训练或实践教学、学位授予</w:t>
      </w:r>
      <w:r w:rsidR="00C507F5" w:rsidRPr="007504B9">
        <w:rPr>
          <w:rFonts w:ascii="楷体" w:eastAsia="楷体" w:hAnsi="楷体" w:hint="eastAsia"/>
          <w:sz w:val="28"/>
        </w:rPr>
        <w:t>）和</w:t>
      </w:r>
      <w:r w:rsidR="00C507F5" w:rsidRPr="007504B9">
        <w:rPr>
          <w:rFonts w:ascii="楷体" w:eastAsia="楷体" w:hAnsi="楷体"/>
          <w:sz w:val="28"/>
        </w:rPr>
        <w:t>质量保证（</w:t>
      </w:r>
      <w:r w:rsidR="00C507F5" w:rsidRPr="007504B9">
        <w:rPr>
          <w:rFonts w:ascii="楷体" w:eastAsia="楷体" w:hAnsi="楷体" w:hint="eastAsia"/>
          <w:sz w:val="28"/>
        </w:rPr>
        <w:t>制度</w:t>
      </w:r>
      <w:r w:rsidR="00C507F5" w:rsidRPr="007504B9">
        <w:rPr>
          <w:rFonts w:ascii="楷体" w:eastAsia="楷体" w:hAnsi="楷体"/>
          <w:sz w:val="28"/>
        </w:rPr>
        <w:t>建设、过程管理、学风教育）</w:t>
      </w:r>
      <w:r w:rsidR="00C507F5" w:rsidRPr="007504B9">
        <w:rPr>
          <w:rFonts w:ascii="楷体" w:eastAsia="楷体" w:hAnsi="楷体" w:hint="eastAsia"/>
          <w:sz w:val="28"/>
        </w:rPr>
        <w:t>等。</w:t>
      </w:r>
      <w:r w:rsidR="00C507F5" w:rsidRPr="007504B9">
        <w:rPr>
          <w:rFonts w:ascii="楷体" w:eastAsia="楷体" w:hAnsi="楷体"/>
          <w:sz w:val="28"/>
        </w:rPr>
        <w:t>编写时</w:t>
      </w:r>
      <w:r w:rsidR="00C507F5" w:rsidRPr="007504B9">
        <w:rPr>
          <w:rFonts w:ascii="楷体" w:eastAsia="楷体" w:hAnsi="楷体" w:hint="eastAsia"/>
          <w:sz w:val="28"/>
        </w:rPr>
        <w:t>应</w:t>
      </w:r>
      <w:r w:rsidR="00C507F5" w:rsidRPr="007504B9">
        <w:rPr>
          <w:rFonts w:ascii="楷体" w:eastAsia="楷体" w:hAnsi="楷体"/>
          <w:sz w:val="28"/>
        </w:rPr>
        <w:t>体现本学位授权点的特色和人才培养水平，相关数据统计、清单列表可以使用图表表示。</w:t>
      </w:r>
      <w:r w:rsidRPr="007504B9">
        <w:rPr>
          <w:rFonts w:ascii="黑体" w:eastAsia="黑体" w:hAnsi="黑体" w:hint="eastAsia"/>
          <w:sz w:val="28"/>
        </w:rPr>
        <w:t>】</w:t>
      </w:r>
    </w:p>
    <w:p w:rsidR="001672FB" w:rsidRPr="007504B9" w:rsidRDefault="001672FB" w:rsidP="007504B9">
      <w:pPr>
        <w:pStyle w:val="a3"/>
        <w:ind w:firstLineChars="0" w:firstLine="0"/>
        <w:rPr>
          <w:rFonts w:ascii="黑体" w:eastAsia="黑体" w:hAnsi="黑体"/>
          <w:sz w:val="28"/>
        </w:rPr>
      </w:pPr>
    </w:p>
    <w:p w:rsidR="00660A48" w:rsidRPr="007504B9" w:rsidRDefault="00660A48" w:rsidP="007504B9">
      <w:pPr>
        <w:pStyle w:val="a3"/>
        <w:numPr>
          <w:ilvl w:val="0"/>
          <w:numId w:val="1"/>
        </w:numPr>
        <w:tabs>
          <w:tab w:val="left" w:pos="567"/>
        </w:tabs>
        <w:ind w:left="0" w:firstLineChars="0" w:firstLine="0"/>
        <w:rPr>
          <w:rFonts w:ascii="黑体" w:eastAsia="黑体" w:hAnsi="黑体"/>
          <w:sz w:val="28"/>
        </w:rPr>
      </w:pPr>
      <w:r w:rsidRPr="007504B9">
        <w:rPr>
          <w:rFonts w:ascii="黑体" w:eastAsia="黑体" w:hAnsi="黑体" w:hint="eastAsia"/>
          <w:sz w:val="28"/>
        </w:rPr>
        <w:t>专项</w:t>
      </w:r>
      <w:r w:rsidRPr="007504B9">
        <w:rPr>
          <w:rFonts w:ascii="黑体" w:eastAsia="黑体" w:hAnsi="黑体"/>
          <w:sz w:val="28"/>
        </w:rPr>
        <w:t>评估工作开展情况</w:t>
      </w:r>
    </w:p>
    <w:p w:rsidR="00660A48" w:rsidRPr="007504B9" w:rsidRDefault="00C507F5" w:rsidP="007504B9">
      <w:pPr>
        <w:pStyle w:val="a3"/>
        <w:ind w:firstLineChars="0" w:firstLine="0"/>
        <w:rPr>
          <w:rFonts w:ascii="楷体" w:eastAsia="楷体" w:hAnsi="楷体"/>
          <w:sz w:val="28"/>
        </w:rPr>
      </w:pPr>
      <w:r w:rsidRPr="007504B9">
        <w:rPr>
          <w:rFonts w:ascii="楷体" w:eastAsia="楷体" w:hAnsi="楷体" w:hint="eastAsia"/>
          <w:sz w:val="28"/>
        </w:rPr>
        <w:t>【描述专项</w:t>
      </w:r>
      <w:r w:rsidRPr="007504B9">
        <w:rPr>
          <w:rFonts w:ascii="楷体" w:eastAsia="楷体" w:hAnsi="楷体"/>
          <w:sz w:val="28"/>
        </w:rPr>
        <w:t>评估的组织机构、工作流程、日程安排等情况</w:t>
      </w:r>
      <w:r w:rsidRPr="007504B9">
        <w:rPr>
          <w:rFonts w:ascii="楷体" w:eastAsia="楷体" w:hAnsi="楷体" w:hint="eastAsia"/>
          <w:sz w:val="28"/>
        </w:rPr>
        <w:t>。】</w:t>
      </w:r>
    </w:p>
    <w:p w:rsidR="001672FB" w:rsidRPr="007504B9" w:rsidRDefault="001672FB" w:rsidP="007504B9">
      <w:pPr>
        <w:pStyle w:val="a3"/>
        <w:ind w:firstLineChars="0" w:firstLine="0"/>
        <w:rPr>
          <w:rFonts w:ascii="楷体" w:eastAsia="楷体" w:hAnsi="楷体"/>
          <w:sz w:val="28"/>
        </w:rPr>
      </w:pPr>
    </w:p>
    <w:p w:rsidR="00660A48" w:rsidRPr="007504B9" w:rsidRDefault="00660A48" w:rsidP="007504B9">
      <w:pPr>
        <w:pStyle w:val="a3"/>
        <w:numPr>
          <w:ilvl w:val="0"/>
          <w:numId w:val="1"/>
        </w:numPr>
        <w:tabs>
          <w:tab w:val="left" w:pos="567"/>
        </w:tabs>
        <w:ind w:left="0" w:firstLineChars="0" w:firstLine="0"/>
        <w:rPr>
          <w:rFonts w:ascii="黑体" w:eastAsia="黑体" w:hAnsi="黑体"/>
          <w:sz w:val="28"/>
        </w:rPr>
      </w:pPr>
      <w:r w:rsidRPr="007504B9">
        <w:rPr>
          <w:rFonts w:ascii="黑体" w:eastAsia="黑体" w:hAnsi="黑体" w:hint="eastAsia"/>
          <w:sz w:val="28"/>
        </w:rPr>
        <w:t>持续</w:t>
      </w:r>
      <w:r w:rsidRPr="007504B9">
        <w:rPr>
          <w:rFonts w:ascii="黑体" w:eastAsia="黑体" w:hAnsi="黑体"/>
          <w:sz w:val="28"/>
        </w:rPr>
        <w:t>改进计划</w:t>
      </w:r>
    </w:p>
    <w:p w:rsidR="00C507F5" w:rsidRPr="007504B9" w:rsidRDefault="00C507F5" w:rsidP="007504B9">
      <w:pPr>
        <w:pStyle w:val="a3"/>
        <w:ind w:firstLineChars="0" w:firstLine="0"/>
        <w:rPr>
          <w:rFonts w:ascii="楷体" w:eastAsia="楷体" w:hAnsi="楷体"/>
          <w:sz w:val="28"/>
        </w:rPr>
      </w:pPr>
      <w:r w:rsidRPr="007504B9">
        <w:rPr>
          <w:rFonts w:ascii="楷体" w:eastAsia="楷体" w:hAnsi="楷体" w:hint="eastAsia"/>
          <w:sz w:val="28"/>
        </w:rPr>
        <w:t>【针对存在</w:t>
      </w:r>
      <w:r w:rsidRPr="007504B9">
        <w:rPr>
          <w:rFonts w:ascii="楷体" w:eastAsia="楷体" w:hAnsi="楷体"/>
          <w:sz w:val="28"/>
        </w:rPr>
        <w:t>的问题，提出本学位授权点的持续改进计划，包括未来一段时间</w:t>
      </w:r>
      <w:r w:rsidRPr="007504B9">
        <w:rPr>
          <w:rFonts w:ascii="楷体" w:eastAsia="楷体" w:hAnsi="楷体" w:hint="eastAsia"/>
          <w:sz w:val="28"/>
        </w:rPr>
        <w:t>的</w:t>
      </w:r>
      <w:r w:rsidRPr="007504B9">
        <w:rPr>
          <w:rFonts w:ascii="楷体" w:eastAsia="楷体" w:hAnsi="楷体"/>
          <w:sz w:val="28"/>
        </w:rPr>
        <w:t>发展目标和保障措施</w:t>
      </w:r>
      <w:r w:rsidRPr="007504B9">
        <w:rPr>
          <w:rFonts w:ascii="楷体" w:eastAsia="楷体" w:hAnsi="楷体" w:hint="eastAsia"/>
          <w:sz w:val="28"/>
        </w:rPr>
        <w:t>。】</w:t>
      </w:r>
    </w:p>
    <w:p w:rsidR="00C507F5" w:rsidRPr="007504B9" w:rsidRDefault="00C507F5" w:rsidP="007504B9">
      <w:pPr>
        <w:pStyle w:val="a3"/>
        <w:ind w:firstLineChars="0" w:firstLine="0"/>
        <w:rPr>
          <w:rFonts w:ascii="楷体" w:eastAsia="楷体" w:hAnsi="楷体"/>
          <w:sz w:val="28"/>
        </w:rPr>
      </w:pPr>
    </w:p>
    <w:p w:rsidR="00C507F5" w:rsidRPr="007504B9" w:rsidRDefault="00C507F5" w:rsidP="007504B9">
      <w:pPr>
        <w:pStyle w:val="a3"/>
        <w:ind w:firstLineChars="0" w:firstLine="0"/>
        <w:rPr>
          <w:rFonts w:ascii="楷体" w:eastAsia="楷体" w:hAnsi="楷体"/>
          <w:sz w:val="28"/>
        </w:rPr>
      </w:pPr>
      <w:r w:rsidRPr="007504B9">
        <w:rPr>
          <w:rFonts w:ascii="楷体" w:eastAsia="楷体" w:hAnsi="楷体" w:hint="eastAsia"/>
          <w:sz w:val="28"/>
        </w:rPr>
        <w:t>附</w:t>
      </w:r>
      <w:r w:rsidRPr="007504B9">
        <w:rPr>
          <w:rFonts w:ascii="楷体" w:eastAsia="楷体" w:hAnsi="楷体"/>
          <w:sz w:val="28"/>
        </w:rPr>
        <w:t>：本学位授权点培养方案</w:t>
      </w:r>
    </w:p>
    <w:sectPr w:rsidR="00C507F5" w:rsidRPr="007504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224BE"/>
    <w:multiLevelType w:val="hybridMultilevel"/>
    <w:tmpl w:val="9D845F50"/>
    <w:lvl w:ilvl="0" w:tplc="6778E74A">
      <w:start w:val="1"/>
      <w:numFmt w:val="japaneseCounting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6090324A"/>
    <w:multiLevelType w:val="hybridMultilevel"/>
    <w:tmpl w:val="95242C38"/>
    <w:lvl w:ilvl="0" w:tplc="A1B890A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E"/>
    <w:rsid w:val="001672FB"/>
    <w:rsid w:val="001E7863"/>
    <w:rsid w:val="00222458"/>
    <w:rsid w:val="002226AC"/>
    <w:rsid w:val="00223FCE"/>
    <w:rsid w:val="002D6CE8"/>
    <w:rsid w:val="002F078E"/>
    <w:rsid w:val="003E1F88"/>
    <w:rsid w:val="00407621"/>
    <w:rsid w:val="004132E9"/>
    <w:rsid w:val="004A1118"/>
    <w:rsid w:val="006105C6"/>
    <w:rsid w:val="00624A91"/>
    <w:rsid w:val="00660A48"/>
    <w:rsid w:val="006E223A"/>
    <w:rsid w:val="007504B9"/>
    <w:rsid w:val="008971A8"/>
    <w:rsid w:val="008E3500"/>
    <w:rsid w:val="009F2E5E"/>
    <w:rsid w:val="00BB3B90"/>
    <w:rsid w:val="00C507F5"/>
    <w:rsid w:val="00D74C33"/>
    <w:rsid w:val="00D937C9"/>
    <w:rsid w:val="00DB0D1A"/>
    <w:rsid w:val="00E020BF"/>
    <w:rsid w:val="00F8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4D2B2-FB55-46B3-A2E6-89363137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FCE"/>
    <w:pPr>
      <w:widowControl w:val="0"/>
      <w:jc w:val="both"/>
    </w:pPr>
    <w:rPr>
      <w:rFonts w:ascii="Times New Roman" w:eastAsia="宋体" w:hAnsi="Times New Roman" w:cs="Times New Roman"/>
      <w:color w:val="000000"/>
      <w:w w:val="90"/>
      <w:kern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A4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020B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020BF"/>
    <w:rPr>
      <w:rFonts w:ascii="Times New Roman" w:eastAsia="宋体" w:hAnsi="Times New Roman" w:cs="Times New Roman"/>
      <w:color w:val="000000"/>
      <w:w w:val="90"/>
      <w:kern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User</cp:lastModifiedBy>
  <cp:revision>25</cp:revision>
  <cp:lastPrinted>2019-04-16T07:17:00Z</cp:lastPrinted>
  <dcterms:created xsi:type="dcterms:W3CDTF">2019-04-16T05:46:00Z</dcterms:created>
  <dcterms:modified xsi:type="dcterms:W3CDTF">2023-03-06T08:18:00Z</dcterms:modified>
</cp:coreProperties>
</file>