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4D4D3C">
      <w:pPr>
        <w:rPr>
          <w:rFonts w:hint="eastAsia"/>
          <w:lang w:val="en-US" w:eastAsia="zh-CN"/>
        </w:rPr>
      </w:pPr>
    </w:p>
    <w:p w14:paraId="77767992">
      <w:pPr>
        <w:ind w:firstLine="1760" w:firstLineChars="400"/>
        <w:rPr>
          <w:rFonts w:hint="eastAsia" w:ascii="华文中宋" w:hAnsi="黑体" w:eastAsia="华文中宋" w:cs="宋体"/>
          <w:b w:val="0"/>
          <w:bCs/>
          <w:kern w:val="0"/>
          <w:sz w:val="44"/>
          <w:szCs w:val="44"/>
          <w:lang w:val="en-US" w:eastAsia="zh-CN"/>
        </w:rPr>
      </w:pPr>
      <w:r>
        <w:rPr>
          <w:rFonts w:hint="eastAsia" w:ascii="华文中宋" w:hAnsi="黑体" w:eastAsia="华文中宋" w:cs="宋体"/>
          <w:b w:val="0"/>
          <w:bCs/>
          <w:kern w:val="0"/>
          <w:sz w:val="44"/>
          <w:szCs w:val="44"/>
          <w:lang w:eastAsia="zh-CN"/>
        </w:rPr>
        <w:t>华南理工大学南校区河堤修缮工程</w:t>
      </w:r>
    </w:p>
    <w:p w14:paraId="3FA2FA96">
      <w:pPr>
        <w:widowControl/>
        <w:jc w:val="both"/>
        <w:rPr>
          <w:rFonts w:hint="eastAsia" w:ascii="华文中宋" w:hAnsi="黑体" w:eastAsia="华文中宋" w:cs="宋体"/>
          <w:b/>
          <w:kern w:val="0"/>
          <w:sz w:val="44"/>
          <w:szCs w:val="44"/>
          <w:lang w:val="en-US" w:eastAsia="zh-CN"/>
        </w:rPr>
      </w:pPr>
      <w:r>
        <w:rPr>
          <w:rFonts w:hint="eastAsia" w:ascii="华文中宋" w:hAnsi="黑体" w:eastAsia="华文中宋" w:cs="宋体"/>
          <w:b/>
          <w:kern w:val="0"/>
          <w:sz w:val="44"/>
          <w:szCs w:val="44"/>
          <w:lang w:val="en-US" w:eastAsia="zh-CN"/>
        </w:rPr>
        <w:t xml:space="preserve">              </w:t>
      </w:r>
    </w:p>
    <w:p w14:paraId="2DDF93EA">
      <w:pPr>
        <w:widowControl/>
        <w:jc w:val="both"/>
        <w:rPr>
          <w:rFonts w:hint="eastAsia" w:ascii="华文中宋" w:hAnsi="黑体" w:eastAsia="华文中宋" w:cs="宋体"/>
          <w:b/>
          <w:kern w:val="0"/>
          <w:sz w:val="44"/>
          <w:szCs w:val="44"/>
          <w:lang w:val="en-US" w:eastAsia="zh-CN"/>
        </w:rPr>
      </w:pPr>
    </w:p>
    <w:p w14:paraId="2AB979A8">
      <w:pPr>
        <w:widowControl/>
        <w:jc w:val="both"/>
        <w:rPr>
          <w:rFonts w:hint="eastAsia" w:ascii="华文中宋" w:hAnsi="黑体" w:eastAsia="华文中宋" w:cs="宋体"/>
          <w:b/>
          <w:kern w:val="0"/>
          <w:sz w:val="44"/>
          <w:szCs w:val="44"/>
          <w:lang w:val="en-US" w:eastAsia="zh-CN"/>
        </w:rPr>
      </w:pPr>
    </w:p>
    <w:p w14:paraId="5F334C0A">
      <w:pPr>
        <w:widowControl/>
        <w:jc w:val="both"/>
        <w:rPr>
          <w:rFonts w:hint="eastAsia" w:ascii="华文中宋" w:hAnsi="黑体" w:eastAsia="华文中宋" w:cs="宋体"/>
          <w:b/>
          <w:kern w:val="0"/>
          <w:sz w:val="44"/>
          <w:szCs w:val="44"/>
          <w:lang w:val="en-US" w:eastAsia="zh-CN"/>
        </w:rPr>
      </w:pPr>
    </w:p>
    <w:p w14:paraId="63D358DB">
      <w:pPr>
        <w:widowControl/>
        <w:ind w:firstLine="2643" w:firstLineChars="600"/>
        <w:jc w:val="both"/>
        <w:rPr>
          <w:rFonts w:hint="default" w:ascii="华文中宋" w:hAnsi="黑体" w:eastAsia="华文中宋" w:cs="宋体"/>
          <w:b/>
          <w:kern w:val="0"/>
          <w:sz w:val="44"/>
          <w:szCs w:val="44"/>
          <w:lang w:val="en-US" w:eastAsia="zh-CN"/>
        </w:rPr>
      </w:pPr>
      <w:r>
        <w:rPr>
          <w:rFonts w:hint="eastAsia" w:ascii="华文中宋" w:hAnsi="黑体" w:eastAsia="华文中宋" w:cs="宋体"/>
          <w:b/>
          <w:kern w:val="0"/>
          <w:sz w:val="44"/>
          <w:szCs w:val="44"/>
          <w:lang w:val="en-US" w:eastAsia="zh-CN"/>
        </w:rPr>
        <w:t>河堤修缮施工方案</w:t>
      </w:r>
    </w:p>
    <w:p w14:paraId="34F05AF7">
      <w:pPr>
        <w:widowControl/>
        <w:spacing w:line="400" w:lineRule="exact"/>
        <w:jc w:val="center"/>
        <w:rPr>
          <w:rFonts w:ascii="华文中宋" w:hAnsi="黑体" w:eastAsia="华文中宋" w:cs="宋体"/>
          <w:b/>
          <w:kern w:val="0"/>
          <w:sz w:val="52"/>
          <w:szCs w:val="52"/>
        </w:rPr>
      </w:pPr>
    </w:p>
    <w:p w14:paraId="5842A67D">
      <w:pPr>
        <w:widowControl/>
        <w:spacing w:line="400" w:lineRule="exact"/>
        <w:jc w:val="center"/>
        <w:rPr>
          <w:rFonts w:ascii="华文中宋" w:hAnsi="黑体" w:eastAsia="华文中宋" w:cs="宋体"/>
          <w:b/>
          <w:kern w:val="0"/>
          <w:sz w:val="52"/>
          <w:szCs w:val="52"/>
        </w:rPr>
      </w:pPr>
    </w:p>
    <w:p w14:paraId="6EDDA1A8">
      <w:pPr>
        <w:widowControl/>
        <w:jc w:val="both"/>
        <w:rPr>
          <w:rFonts w:hint="eastAsia" w:ascii="华文中宋" w:eastAsia="华文中宋"/>
          <w:lang w:val="en-US" w:eastAsia="zh-CN"/>
        </w:rPr>
      </w:pPr>
      <w:r>
        <w:rPr>
          <w:rFonts w:hint="eastAsia" w:ascii="华文中宋" w:eastAsia="华文中宋"/>
          <w:lang w:val="en-US" w:eastAsia="zh-CN"/>
        </w:rPr>
        <w:t xml:space="preserve">           </w:t>
      </w:r>
    </w:p>
    <w:p w14:paraId="1D5BF952">
      <w:pPr>
        <w:widowControl/>
        <w:jc w:val="both"/>
        <w:rPr>
          <w:rFonts w:hint="eastAsia" w:ascii="华文中宋" w:eastAsia="华文中宋"/>
          <w:lang w:val="en-US" w:eastAsia="zh-CN"/>
        </w:rPr>
      </w:pPr>
      <w:r>
        <w:rPr>
          <w:rFonts w:hint="eastAsia" w:ascii="华文中宋" w:eastAsia="华文中宋"/>
          <w:lang w:val="en-US" w:eastAsia="zh-CN"/>
        </w:rPr>
        <w:t xml:space="preserve"> </w:t>
      </w:r>
    </w:p>
    <w:p w14:paraId="2B4B718C">
      <w:pPr>
        <w:widowControl/>
        <w:jc w:val="both"/>
        <w:rPr>
          <w:rFonts w:hint="eastAsia" w:ascii="华文中宋" w:eastAsia="华文中宋"/>
          <w:lang w:val="en-US" w:eastAsia="zh-CN"/>
        </w:rPr>
      </w:pPr>
    </w:p>
    <w:p w14:paraId="72DDDCE9">
      <w:pPr>
        <w:widowControl/>
        <w:jc w:val="both"/>
        <w:rPr>
          <w:rFonts w:hint="eastAsia" w:ascii="华文中宋" w:eastAsia="华文中宋"/>
          <w:lang w:val="en-US" w:eastAsia="zh-CN"/>
        </w:rPr>
      </w:pPr>
    </w:p>
    <w:p w14:paraId="24A7F4A9">
      <w:pPr>
        <w:widowControl/>
        <w:jc w:val="both"/>
        <w:rPr>
          <w:rFonts w:hint="eastAsia" w:ascii="华文中宋" w:eastAsia="华文中宋"/>
          <w:lang w:val="en-US" w:eastAsia="zh-CN"/>
        </w:rPr>
      </w:pPr>
    </w:p>
    <w:p w14:paraId="3F41B61E">
      <w:pPr>
        <w:widowControl/>
        <w:jc w:val="both"/>
        <w:rPr>
          <w:rFonts w:hint="eastAsia" w:ascii="华文中宋" w:eastAsia="华文中宋"/>
          <w:lang w:val="en-US" w:eastAsia="zh-CN"/>
        </w:rPr>
      </w:pPr>
    </w:p>
    <w:p w14:paraId="53BB980F">
      <w:pPr>
        <w:widowControl/>
        <w:jc w:val="both"/>
        <w:rPr>
          <w:rFonts w:hint="eastAsia" w:ascii="华文中宋" w:eastAsia="华文中宋"/>
          <w:lang w:val="en-US" w:eastAsia="zh-CN"/>
        </w:rPr>
      </w:pPr>
    </w:p>
    <w:p w14:paraId="1FCABB50">
      <w:pPr>
        <w:widowControl/>
        <w:jc w:val="both"/>
        <w:rPr>
          <w:rFonts w:hint="eastAsia" w:ascii="华文中宋" w:eastAsia="华文中宋"/>
          <w:lang w:val="en-US" w:eastAsia="zh-CN"/>
        </w:rPr>
      </w:pPr>
    </w:p>
    <w:p w14:paraId="7F68E6F5">
      <w:pPr>
        <w:widowControl/>
        <w:jc w:val="both"/>
        <w:rPr>
          <w:rFonts w:hint="eastAsia" w:ascii="华文中宋" w:eastAsia="华文中宋"/>
          <w:lang w:val="en-US" w:eastAsia="zh-CN"/>
        </w:rPr>
      </w:pPr>
    </w:p>
    <w:p w14:paraId="7A6AE344">
      <w:pPr>
        <w:widowControl/>
        <w:jc w:val="both"/>
        <w:rPr>
          <w:rFonts w:hint="eastAsia" w:ascii="华文中宋" w:eastAsia="华文中宋"/>
          <w:lang w:val="en-US" w:eastAsia="zh-CN"/>
        </w:rPr>
      </w:pPr>
    </w:p>
    <w:p w14:paraId="0143FE0B">
      <w:pPr>
        <w:widowControl/>
        <w:jc w:val="both"/>
        <w:rPr>
          <w:rFonts w:hint="eastAsia" w:ascii="华文中宋" w:eastAsia="华文中宋"/>
          <w:lang w:val="en-US" w:eastAsia="zh-CN"/>
        </w:rPr>
      </w:pPr>
    </w:p>
    <w:p w14:paraId="49B579E6">
      <w:pPr>
        <w:widowControl/>
        <w:jc w:val="both"/>
        <w:rPr>
          <w:rFonts w:hint="default" w:ascii="华文中宋" w:eastAsia="华文中宋"/>
          <w:lang w:val="en-US" w:eastAsia="zh-CN"/>
        </w:rPr>
      </w:pPr>
    </w:p>
    <w:p w14:paraId="33C23E7E">
      <w:pPr>
        <w:widowControl/>
        <w:spacing w:line="400" w:lineRule="exact"/>
        <w:jc w:val="center"/>
        <w:rPr>
          <w:rFonts w:ascii="华文中宋" w:hAnsi="黑体" w:eastAsia="华文中宋" w:cs="宋体"/>
          <w:b/>
          <w:kern w:val="0"/>
          <w:sz w:val="52"/>
          <w:szCs w:val="52"/>
        </w:rPr>
      </w:pPr>
    </w:p>
    <w:p w14:paraId="699AEE8B">
      <w:pPr>
        <w:rPr>
          <w:rFonts w:hint="eastAsia" w:ascii="华文中宋" w:hAnsi="宋体" w:eastAsia="华文中宋" w:cs="宋体"/>
          <w:kern w:val="0"/>
          <w:sz w:val="32"/>
          <w:szCs w:val="32"/>
          <w:u w:val="single"/>
        </w:rPr>
      </w:pPr>
      <w:bookmarkStart w:id="56" w:name="_GoBack"/>
      <w:bookmarkEnd w:id="56"/>
      <w:r>
        <w:rPr>
          <w:rFonts w:hint="eastAsia" w:ascii="华文中宋" w:hAnsi="宋体" w:eastAsia="华文中宋" w:cs="宋体"/>
          <w:kern w:val="0"/>
          <w:sz w:val="32"/>
          <w:szCs w:val="32"/>
          <w:u w:val="single"/>
        </w:rPr>
        <w:br w:type="page"/>
      </w:r>
    </w:p>
    <w:p w14:paraId="787EE6ED">
      <w:pPr>
        <w:widowControl/>
        <w:spacing w:line="700" w:lineRule="exact"/>
        <w:ind w:firstLine="960" w:firstLineChars="300"/>
        <w:jc w:val="left"/>
        <w:rPr>
          <w:rFonts w:hint="eastAsia" w:ascii="华文中宋" w:hAnsi="宋体" w:eastAsia="华文中宋" w:cs="宋体"/>
          <w:kern w:val="0"/>
          <w:sz w:val="32"/>
          <w:szCs w:val="32"/>
          <w:u w:val="single"/>
        </w:rPr>
      </w:pPr>
    </w:p>
    <w:sdt>
      <w:sdtPr>
        <w:rPr>
          <w:rFonts w:ascii="宋体" w:hAnsi="宋体" w:eastAsia="宋体" w:cstheme="minorBidi"/>
          <w:kern w:val="2"/>
          <w:sz w:val="21"/>
          <w:szCs w:val="24"/>
          <w:lang w:val="en-US" w:eastAsia="zh-CN" w:bidi="ar-SA"/>
        </w:rPr>
        <w:id w:val="147469497"/>
        <w15:color w:val="DBDBDB"/>
        <w:docPartObj>
          <w:docPartGallery w:val="Table of Contents"/>
          <w:docPartUnique/>
        </w:docPartObj>
      </w:sdtPr>
      <w:sdtEndPr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</w:sdtEndPr>
      <w:sdtContent>
        <w:p w14:paraId="13D0D402"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rFonts w:ascii="宋体" w:hAnsi="宋体" w:eastAsia="宋体" w:cstheme="minorBidi"/>
              <w:kern w:val="2"/>
              <w:sz w:val="21"/>
              <w:szCs w:val="24"/>
              <w:lang w:val="en-US" w:eastAsia="zh-CN" w:bidi="ar-SA"/>
            </w:rPr>
          </w:pPr>
        </w:p>
        <w:p w14:paraId="63F1CBC1">
          <w:pPr>
            <w:spacing w:before="0" w:beforeLines="0" w:after="0" w:afterLines="0" w:line="360" w:lineRule="auto"/>
            <w:ind w:right="0" w:rightChars="0" w:firstLine="4779" w:firstLineChars="1700"/>
            <w:jc w:val="both"/>
            <w:rPr>
              <w:rFonts w:hint="eastAsia" w:ascii="仿宋" w:hAnsi="仿宋" w:eastAsia="仿宋" w:cs="仿宋"/>
              <w:b/>
              <w:bCs/>
              <w:sz w:val="28"/>
              <w:szCs w:val="28"/>
            </w:rPr>
          </w:pPr>
          <w:r>
            <w:rPr>
              <w:rFonts w:hint="eastAsia" w:ascii="仿宋" w:hAnsi="仿宋" w:eastAsia="仿宋" w:cs="仿宋"/>
              <w:b/>
              <w:bCs/>
              <w:sz w:val="28"/>
              <w:szCs w:val="28"/>
            </w:rPr>
            <w:t>目录</w:t>
          </w:r>
        </w:p>
        <w:p w14:paraId="7573B6FB">
          <w:pPr>
            <w:pStyle w:val="8"/>
            <w:tabs>
              <w:tab w:val="right" w:leader="dot" w:pos="8306"/>
            </w:tabs>
            <w:spacing w:line="360" w:lineRule="auto"/>
            <w:ind w:firstLine="480" w:firstLineChars="200"/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TOC \o "1-3" \h \u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_Toc30578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lang w:eastAsia="zh-CN"/>
            </w:rPr>
            <w:t>一、修缮</w:t>
          </w:r>
          <w:r>
            <w:rPr>
              <w:rFonts w:hint="eastAsia" w:ascii="仿宋" w:hAnsi="仿宋" w:eastAsia="仿宋" w:cs="仿宋"/>
              <w:sz w:val="24"/>
              <w:szCs w:val="24"/>
            </w:rPr>
            <w:t>概况</w:t>
          </w:r>
          <w:r>
            <w:rPr>
              <w:rFonts w:hint="eastAsia" w:ascii="仿宋" w:hAnsi="仿宋" w:eastAsia="仿宋" w:cs="仿宋"/>
              <w:sz w:val="24"/>
              <w:szCs w:val="24"/>
              <w:lang w:eastAsia="zh-CN"/>
            </w:rPr>
            <w:t>：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.......</w: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3</w:t>
          </w:r>
        </w:p>
        <w:p w14:paraId="24C761A3">
          <w:pPr>
            <w:pStyle w:val="8"/>
            <w:tabs>
              <w:tab w:val="right" w:leader="dot" w:pos="8306"/>
            </w:tabs>
            <w:spacing w:line="360" w:lineRule="auto"/>
            <w:ind w:firstLine="720" w:firstLineChars="300"/>
            <w:rPr>
              <w:rFonts w:hint="eastAsia" w:ascii="仿宋" w:hAnsi="仿宋" w:eastAsia="仿宋" w:cs="仿宋"/>
              <w:sz w:val="24"/>
              <w:szCs w:val="24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_Toc3192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bCs w:val="0"/>
              <w:kern w:val="0"/>
              <w:sz w:val="24"/>
              <w:szCs w:val="24"/>
              <w:lang w:val="en-US" w:eastAsia="zh-CN"/>
            </w:rPr>
            <w:t>1、</w:t>
          </w:r>
          <w:r>
            <w:rPr>
              <w:rFonts w:hint="eastAsia" w:ascii="仿宋" w:hAnsi="仿宋" w:eastAsia="仿宋" w:cs="仿宋"/>
              <w:b w:val="0"/>
              <w:bCs w:val="0"/>
              <w:kern w:val="0"/>
              <w:sz w:val="24"/>
              <w:szCs w:val="24"/>
              <w:lang w:val="en-US" w:eastAsia="zh-CN"/>
            </w:rPr>
            <w:t>河堤挡土墙概况</w:t>
          </w:r>
          <w:r>
            <w:rPr>
              <w:rFonts w:hint="eastAsia" w:ascii="仿宋" w:hAnsi="仿宋" w:eastAsia="仿宋" w:cs="仿宋"/>
              <w:kern w:val="0"/>
              <w:sz w:val="24"/>
              <w:szCs w:val="24"/>
              <w:lang w:val="en-US" w:eastAsia="zh-CN"/>
            </w:rPr>
            <w:t>：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PAGEREF _Toc3192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</w:rPr>
            <w:t>3</w: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</w:p>
        <w:p w14:paraId="3C2C20B3">
          <w:pPr>
            <w:pStyle w:val="8"/>
            <w:tabs>
              <w:tab w:val="right" w:leader="dot" w:pos="8306"/>
            </w:tabs>
            <w:spacing w:line="360" w:lineRule="auto"/>
            <w:ind w:firstLine="720" w:firstLineChars="300"/>
            <w:rPr>
              <w:rFonts w:hint="eastAsia" w:ascii="仿宋" w:hAnsi="仿宋" w:eastAsia="仿宋" w:cs="仿宋"/>
              <w:sz w:val="24"/>
              <w:szCs w:val="24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_Toc19360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kern w:val="0"/>
              <w:sz w:val="24"/>
              <w:szCs w:val="24"/>
              <w:lang w:val="en-US" w:eastAsia="zh-CN"/>
            </w:rPr>
            <w:t>2、勘测现状：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PAGEREF _Toc19360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</w:rPr>
            <w:t>3</w: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</w:p>
        <w:p w14:paraId="7D4D6A16">
          <w:pPr>
            <w:pStyle w:val="8"/>
            <w:tabs>
              <w:tab w:val="right" w:leader="dot" w:pos="8306"/>
            </w:tabs>
            <w:spacing w:line="360" w:lineRule="auto"/>
            <w:ind w:firstLine="720" w:firstLineChars="300"/>
            <w:rPr>
              <w:rFonts w:hint="eastAsia" w:ascii="仿宋" w:hAnsi="仿宋" w:eastAsia="仿宋" w:cs="仿宋"/>
              <w:sz w:val="24"/>
              <w:szCs w:val="24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_Toc30594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kern w:val="0"/>
              <w:sz w:val="24"/>
              <w:szCs w:val="24"/>
              <w:lang w:val="en-US" w:eastAsia="zh-CN"/>
            </w:rPr>
            <w:t>3、</w:t>
          </w:r>
          <w:r>
            <w:rPr>
              <w:rFonts w:hint="eastAsia" w:ascii="仿宋" w:hAnsi="仿宋" w:eastAsia="仿宋" w:cs="仿宋"/>
              <w:b w:val="0"/>
              <w:bCs w:val="0"/>
              <w:kern w:val="0"/>
              <w:sz w:val="24"/>
              <w:szCs w:val="24"/>
              <w:lang w:val="en-US" w:eastAsia="zh-CN"/>
            </w:rPr>
            <w:t>修缮</w:t>
          </w:r>
          <w:r>
            <w:rPr>
              <w:rFonts w:hint="eastAsia" w:ascii="仿宋" w:hAnsi="仿宋" w:eastAsia="仿宋" w:cs="仿宋"/>
              <w:b w:val="0"/>
              <w:bCs w:val="0"/>
              <w:kern w:val="0"/>
              <w:sz w:val="24"/>
              <w:szCs w:val="24"/>
              <w:lang w:eastAsia="zh-CN"/>
            </w:rPr>
            <w:t>依据</w:t>
          </w:r>
          <w:r>
            <w:rPr>
              <w:rFonts w:hint="eastAsia" w:ascii="仿宋" w:hAnsi="仿宋" w:eastAsia="仿宋" w:cs="仿宋"/>
              <w:kern w:val="0"/>
              <w:sz w:val="24"/>
              <w:szCs w:val="24"/>
              <w:lang w:val="en-US" w:eastAsia="zh-CN"/>
            </w:rPr>
            <w:t>：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PAGEREF _Toc30594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</w:rPr>
            <w:t>3</w: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</w:p>
        <w:p w14:paraId="4A7DA3FC">
          <w:pPr>
            <w:pStyle w:val="8"/>
            <w:tabs>
              <w:tab w:val="right" w:leader="dot" w:pos="8306"/>
            </w:tabs>
            <w:spacing w:line="360" w:lineRule="auto"/>
            <w:ind w:firstLine="480" w:firstLineChars="200"/>
            <w:rPr>
              <w:rFonts w:hint="eastAsia" w:ascii="仿宋" w:hAnsi="仿宋" w:eastAsia="仿宋" w:cs="仿宋"/>
              <w:sz w:val="24"/>
              <w:szCs w:val="24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_Toc13405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二、施工方案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3</w: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</w:p>
        <w:p w14:paraId="6EF608B2">
          <w:pPr>
            <w:pStyle w:val="9"/>
            <w:bidi w:val="0"/>
            <w:ind w:firstLine="240" w:firstLineChars="100"/>
            <w:rPr>
              <w:rFonts w:hint="eastAsia" w:ascii="仿宋" w:hAnsi="仿宋" w:eastAsia="仿宋" w:cs="仿宋"/>
              <w:sz w:val="24"/>
              <w:szCs w:val="24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_Toc29874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</w:rPr>
            <w:t>1、施工准备：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</w:p>
        <w:p w14:paraId="5922688F">
          <w:pPr>
            <w:pStyle w:val="4"/>
            <w:tabs>
              <w:tab w:val="right" w:leader="dot" w:pos="8306"/>
            </w:tabs>
            <w:spacing w:line="360" w:lineRule="auto"/>
            <w:ind w:left="0" w:leftChars="0" w:firstLine="480" w:firstLineChars="200"/>
            <w:rPr>
              <w:rFonts w:hint="eastAsia" w:ascii="仿宋" w:hAnsi="仿宋" w:eastAsia="仿宋" w:cs="仿宋"/>
              <w:sz w:val="24"/>
              <w:szCs w:val="24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_Toc32499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</w:rPr>
            <w:t>（1）</w:t>
          </w:r>
          <w:r>
            <w:rPr>
              <w:rFonts w:hint="eastAsia" w:ascii="仿宋" w:hAnsi="仿宋" w:eastAsia="仿宋" w:cs="仿宋"/>
              <w:sz w:val="24"/>
              <w:szCs w:val="24"/>
              <w:lang w:eastAsia="zh-CN"/>
            </w:rPr>
            <w:t>测量放线</w:t>
          </w:r>
          <w:r>
            <w:rPr>
              <w:rFonts w:hint="eastAsia" w:ascii="仿宋" w:hAnsi="仿宋" w:eastAsia="仿宋" w:cs="仿宋"/>
              <w:sz w:val="28"/>
              <w:szCs w:val="28"/>
              <w:lang w:eastAsia="zh-CN"/>
            </w:rPr>
            <w:t>：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3</w: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</w:p>
        <w:p w14:paraId="2097D184">
          <w:pPr>
            <w:pStyle w:val="9"/>
            <w:tabs>
              <w:tab w:val="right" w:leader="dot" w:pos="8306"/>
            </w:tabs>
            <w:spacing w:line="360" w:lineRule="auto"/>
            <w:ind w:left="0" w:leftChars="0" w:firstLine="480" w:firstLineChars="200"/>
            <w:rPr>
              <w:rFonts w:hint="default" w:ascii="仿宋" w:hAnsi="仿宋" w:eastAsia="仿宋" w:cs="仿宋"/>
              <w:sz w:val="24"/>
              <w:szCs w:val="24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_Toc6948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lang w:eastAsia="zh-CN"/>
            </w:rPr>
            <w:t>（</w:t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2）</w:t>
          </w:r>
          <w:r>
            <w:rPr>
              <w:rFonts w:hint="eastAsia" w:ascii="仿宋" w:hAnsi="仿宋" w:eastAsia="仿宋" w:cs="仿宋"/>
              <w:sz w:val="24"/>
              <w:szCs w:val="24"/>
            </w:rPr>
            <w:t>材料准备：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3</w:t>
          </w:r>
        </w:p>
        <w:p w14:paraId="7C9E96A8">
          <w:pPr>
            <w:rPr>
              <w:rFonts w:hint="default" w:eastAsia="仿宋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 xml:space="preserve">     2、施工工期....................................................4</w:t>
          </w:r>
        </w:p>
        <w:p w14:paraId="6C8E07F4">
          <w:pPr>
            <w:pStyle w:val="8"/>
            <w:tabs>
              <w:tab w:val="right" w:leader="dot" w:pos="8306"/>
            </w:tabs>
            <w:spacing w:line="360" w:lineRule="auto"/>
            <w:ind w:firstLine="480" w:firstLineChars="200"/>
            <w:rPr>
              <w:rFonts w:hint="eastAsia" w:ascii="仿宋" w:hAnsi="仿宋" w:eastAsia="仿宋" w:cs="仿宋"/>
              <w:sz w:val="24"/>
              <w:szCs w:val="24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_Toc32683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lang w:eastAsia="zh-CN"/>
            </w:rPr>
            <w:t>三、</w:t>
          </w:r>
          <w:r>
            <w:rPr>
              <w:rFonts w:hint="eastAsia" w:ascii="仿宋" w:hAnsi="仿宋" w:eastAsia="仿宋" w:cs="仿宋"/>
              <w:sz w:val="24"/>
              <w:szCs w:val="24"/>
            </w:rPr>
            <w:t>施工工艺流程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4</w: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</w:p>
        <w:p w14:paraId="11E86C29">
          <w:pPr>
            <w:ind w:firstLine="480" w:firstLineChars="200"/>
            <w:rPr>
              <w:rFonts w:hint="default" w:eastAsia="仿宋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  <w:lang w:eastAsia="zh-CN"/>
            </w:rPr>
            <w:t>四、施工难点</w:t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....................................................4</w:t>
          </w:r>
        </w:p>
        <w:p w14:paraId="0DB2163C">
          <w:pPr>
            <w:pStyle w:val="4"/>
            <w:tabs>
              <w:tab w:val="right" w:leader="dot" w:pos="8306"/>
            </w:tabs>
            <w:spacing w:line="360" w:lineRule="auto"/>
            <w:ind w:left="0" w:leftChars="0" w:firstLine="480" w:firstLineChars="200"/>
            <w:rPr>
              <w:rFonts w:hint="eastAsia" w:ascii="仿宋" w:hAnsi="仿宋" w:eastAsia="仿宋" w:cs="仿宋"/>
              <w:sz w:val="24"/>
              <w:szCs w:val="24"/>
            </w:rPr>
          </w:pPr>
          <w:r>
            <w:rPr>
              <w:rFonts w:hint="eastAsia" w:ascii="仿宋" w:hAnsi="仿宋" w:eastAsia="仿宋" w:cs="仿宋"/>
              <w:sz w:val="24"/>
              <w:szCs w:val="24"/>
              <w:lang w:eastAsia="zh-CN"/>
            </w:rPr>
            <w:t>五、河堤</w: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_Toc29301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</w:rPr>
            <w:t>安全注意事项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4</w: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</w:p>
        <w:p w14:paraId="52D0B17E">
          <w:pPr>
            <w:pStyle w:val="8"/>
            <w:tabs>
              <w:tab w:val="right" w:leader="dot" w:pos="8306"/>
            </w:tabs>
            <w:spacing w:line="360" w:lineRule="auto"/>
            <w:ind w:firstLine="480" w:firstLineChars="200"/>
            <w:rPr>
              <w:rFonts w:hint="default" w:ascii="仿宋" w:hAnsi="仿宋" w:eastAsia="仿宋" w:cs="仿宋"/>
              <w:sz w:val="24"/>
              <w:szCs w:val="24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_Toc11741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lang w:eastAsia="zh-CN"/>
            </w:rPr>
            <w:t>六</w:t>
          </w:r>
          <w:r>
            <w:rPr>
              <w:rFonts w:hint="eastAsia" w:ascii="仿宋" w:hAnsi="仿宋" w:eastAsia="仿宋" w:cs="仿宋"/>
              <w:sz w:val="24"/>
              <w:szCs w:val="24"/>
            </w:rPr>
            <w:t>、安全生产管理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5</w: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-7</w:t>
          </w:r>
        </w:p>
        <w:p w14:paraId="17EF7597">
          <w:pPr>
            <w:pStyle w:val="8"/>
            <w:tabs>
              <w:tab w:val="right" w:leader="dot" w:pos="8306"/>
            </w:tabs>
            <w:spacing w:line="360" w:lineRule="auto"/>
            <w:ind w:firstLine="480" w:firstLineChars="200"/>
            <w:rPr>
              <w:rFonts w:hint="eastAsia" w:ascii="仿宋" w:hAnsi="仿宋" w:eastAsia="仿宋" w:cs="仿宋"/>
              <w:sz w:val="24"/>
              <w:szCs w:val="24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</w:rPr>
            <w:instrText xml:space="preserve"> HYPERLINK \l _Toc16755 </w:instrTex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separate"/>
          </w:r>
          <w:r>
            <w:rPr>
              <w:rFonts w:hint="eastAsia" w:ascii="仿宋" w:hAnsi="仿宋" w:eastAsia="仿宋" w:cs="仿宋"/>
              <w:kern w:val="0"/>
              <w:sz w:val="24"/>
              <w:szCs w:val="24"/>
              <w:lang w:eastAsia="zh-CN"/>
            </w:rPr>
            <w:t>七</w:t>
          </w:r>
          <w:r>
            <w:rPr>
              <w:rFonts w:hint="eastAsia" w:ascii="仿宋" w:hAnsi="仿宋" w:eastAsia="仿宋" w:cs="仿宋"/>
              <w:kern w:val="0"/>
              <w:sz w:val="24"/>
              <w:szCs w:val="24"/>
            </w:rPr>
            <w:t>、雨季施工防措施</w:t>
          </w:r>
          <w:r>
            <w:rPr>
              <w:rFonts w:hint="eastAsia" w:ascii="仿宋" w:hAnsi="仿宋" w:eastAsia="仿宋" w:cs="仿宋"/>
              <w:sz w:val="24"/>
              <w:szCs w:val="24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lang w:val="en-US" w:eastAsia="zh-CN"/>
            </w:rPr>
            <w:t>7-9</w:t>
          </w: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</w:p>
        <w:p w14:paraId="08383012">
          <w:pPr>
            <w:rPr>
              <w:rFonts w:hint="eastAsia" w:ascii="仿宋" w:hAnsi="仿宋" w:eastAsia="仿宋" w:cs="仿宋"/>
              <w:sz w:val="24"/>
              <w:szCs w:val="24"/>
            </w:rPr>
          </w:pPr>
        </w:p>
        <w:p w14:paraId="1EE9CA53">
          <w:pPr>
            <w:rPr>
              <w:rFonts w:hint="eastAsia" w:ascii="仿宋" w:hAnsi="仿宋" w:eastAsia="仿宋" w:cs="仿宋"/>
              <w:sz w:val="24"/>
              <w:szCs w:val="24"/>
            </w:rPr>
          </w:pPr>
        </w:p>
        <w:p w14:paraId="6483531A">
          <w:pPr>
            <w:widowControl/>
            <w:spacing w:line="360" w:lineRule="auto"/>
            <w:jc w:val="both"/>
            <w:outlineLvl w:val="9"/>
            <w:rPr>
              <w:rFonts w:hint="eastAsia" w:asciiTheme="minorEastAsia" w:hAnsiTheme="minorEastAsia" w:eastAsiaTheme="minorEastAsia" w:cstheme="minorEastAsia"/>
              <w:kern w:val="2"/>
              <w:sz w:val="21"/>
              <w:szCs w:val="24"/>
              <w:lang w:val="en-US" w:eastAsia="zh-CN" w:bidi="ar-SA"/>
            </w:rPr>
          </w:pPr>
          <w:r>
            <w:rPr>
              <w:rFonts w:hint="eastAsia" w:ascii="仿宋" w:hAnsi="仿宋" w:eastAsia="仿宋" w:cs="仿宋"/>
              <w:sz w:val="24"/>
              <w:szCs w:val="24"/>
            </w:rPr>
            <w:fldChar w:fldCharType="end"/>
          </w:r>
          <w:bookmarkStart w:id="0" w:name="_Toc20361"/>
        </w:p>
      </w:sdtContent>
    </w:sdt>
    <w:p w14:paraId="13D63E5A">
      <w:pPr>
        <w:widowControl/>
        <w:spacing w:line="480" w:lineRule="auto"/>
        <w:jc w:val="both"/>
        <w:outlineLvl w:val="9"/>
        <w:rPr>
          <w:rStyle w:val="13"/>
          <w:rFonts w:hint="eastAsia" w:ascii="仿宋" w:hAnsi="仿宋" w:eastAsia="仿宋" w:cs="仿宋"/>
          <w:b/>
          <w:sz w:val="28"/>
          <w:szCs w:val="28"/>
          <w:lang w:eastAsia="zh-CN"/>
        </w:rPr>
      </w:pPr>
    </w:p>
    <w:p w14:paraId="38D809FD">
      <w:pPr>
        <w:widowControl/>
        <w:spacing w:line="480" w:lineRule="auto"/>
        <w:jc w:val="both"/>
        <w:outlineLvl w:val="9"/>
        <w:rPr>
          <w:rStyle w:val="13"/>
          <w:rFonts w:hint="eastAsia" w:ascii="仿宋" w:hAnsi="仿宋" w:eastAsia="仿宋" w:cs="仿宋"/>
          <w:b/>
          <w:sz w:val="28"/>
          <w:szCs w:val="28"/>
          <w:lang w:eastAsia="zh-CN"/>
        </w:rPr>
      </w:pPr>
    </w:p>
    <w:p w14:paraId="41538E02">
      <w:pPr>
        <w:widowControl/>
        <w:spacing w:line="480" w:lineRule="auto"/>
        <w:jc w:val="both"/>
        <w:outlineLvl w:val="9"/>
        <w:rPr>
          <w:rStyle w:val="13"/>
          <w:rFonts w:hint="eastAsia" w:ascii="仿宋" w:hAnsi="仿宋" w:eastAsia="仿宋" w:cs="仿宋"/>
          <w:b/>
          <w:sz w:val="28"/>
          <w:szCs w:val="28"/>
          <w:lang w:eastAsia="zh-CN"/>
        </w:rPr>
      </w:pPr>
    </w:p>
    <w:p w14:paraId="7B29B92F">
      <w:pPr>
        <w:widowControl/>
        <w:spacing w:line="480" w:lineRule="auto"/>
        <w:jc w:val="both"/>
        <w:outlineLvl w:val="9"/>
        <w:rPr>
          <w:rStyle w:val="13"/>
          <w:rFonts w:hint="eastAsia" w:ascii="仿宋" w:hAnsi="仿宋" w:eastAsia="仿宋" w:cs="仿宋"/>
          <w:b/>
          <w:sz w:val="28"/>
          <w:szCs w:val="28"/>
          <w:lang w:val="en-US" w:eastAsia="zh-CN"/>
        </w:rPr>
      </w:pPr>
      <w:r>
        <w:rPr>
          <w:rStyle w:val="13"/>
          <w:rFonts w:hint="eastAsia" w:ascii="仿宋" w:hAnsi="仿宋" w:eastAsia="仿宋" w:cs="仿宋"/>
          <w:b/>
          <w:sz w:val="28"/>
          <w:szCs w:val="28"/>
          <w:lang w:val="en-US" w:eastAsia="zh-CN"/>
        </w:rPr>
        <w:t xml:space="preserve">  </w:t>
      </w:r>
    </w:p>
    <w:p w14:paraId="53A28E3E">
      <w:pPr>
        <w:widowControl/>
        <w:spacing w:line="480" w:lineRule="auto"/>
        <w:jc w:val="both"/>
        <w:outlineLvl w:val="9"/>
        <w:rPr>
          <w:rStyle w:val="13"/>
          <w:rFonts w:hint="eastAsia" w:ascii="仿宋" w:hAnsi="仿宋" w:eastAsia="仿宋" w:cs="仿宋"/>
          <w:b/>
          <w:sz w:val="28"/>
          <w:szCs w:val="28"/>
          <w:lang w:val="en-US" w:eastAsia="zh-CN"/>
        </w:rPr>
      </w:pPr>
    </w:p>
    <w:p w14:paraId="14657B1F">
      <w:pPr>
        <w:widowControl/>
        <w:spacing w:line="480" w:lineRule="auto"/>
        <w:jc w:val="both"/>
        <w:outlineLvl w:val="9"/>
        <w:rPr>
          <w:rStyle w:val="13"/>
          <w:rFonts w:hint="eastAsia" w:ascii="仿宋" w:hAnsi="仿宋" w:eastAsia="仿宋" w:cs="仿宋"/>
          <w:b/>
          <w:sz w:val="28"/>
          <w:szCs w:val="28"/>
          <w:lang w:val="en-US" w:eastAsia="zh-CN"/>
        </w:rPr>
      </w:pPr>
    </w:p>
    <w:p w14:paraId="79B0BA4B">
      <w:pPr>
        <w:widowControl/>
        <w:spacing w:line="480" w:lineRule="auto"/>
        <w:jc w:val="both"/>
        <w:outlineLvl w:val="9"/>
        <w:rPr>
          <w:rStyle w:val="13"/>
          <w:rFonts w:hint="default" w:ascii="仿宋" w:hAnsi="仿宋" w:eastAsia="仿宋" w:cs="仿宋"/>
          <w:b/>
          <w:sz w:val="28"/>
          <w:szCs w:val="28"/>
          <w:lang w:val="en-US" w:eastAsia="zh-CN"/>
        </w:rPr>
      </w:pPr>
    </w:p>
    <w:p w14:paraId="3721CA57">
      <w:pPr>
        <w:widowControl/>
        <w:spacing w:line="480" w:lineRule="auto"/>
        <w:jc w:val="both"/>
        <w:outlineLvl w:val="9"/>
        <w:rPr>
          <w:rStyle w:val="13"/>
          <w:rFonts w:hint="eastAsia" w:ascii="仿宋" w:hAnsi="仿宋" w:eastAsia="仿宋" w:cs="仿宋"/>
          <w:b/>
          <w:sz w:val="28"/>
          <w:szCs w:val="28"/>
          <w:lang w:eastAsia="zh-CN"/>
        </w:rPr>
      </w:pPr>
    </w:p>
    <w:p w14:paraId="659E7E4E">
      <w:pPr>
        <w:widowControl/>
        <w:spacing w:line="480" w:lineRule="auto"/>
        <w:jc w:val="both"/>
        <w:outlineLvl w:val="9"/>
        <w:rPr>
          <w:rStyle w:val="13"/>
          <w:rFonts w:hint="eastAsia" w:ascii="仿宋" w:hAnsi="仿宋" w:eastAsia="仿宋" w:cs="仿宋"/>
          <w:b/>
          <w:sz w:val="28"/>
          <w:szCs w:val="28"/>
          <w:lang w:eastAsia="zh-CN"/>
        </w:rPr>
      </w:pPr>
    </w:p>
    <w:p w14:paraId="21AB6102">
      <w:pPr>
        <w:widowControl/>
        <w:spacing w:line="480" w:lineRule="auto"/>
        <w:jc w:val="both"/>
        <w:outlineLvl w:val="9"/>
        <w:rPr>
          <w:rStyle w:val="13"/>
          <w:rFonts w:hint="eastAsia" w:ascii="仿宋" w:hAnsi="仿宋" w:eastAsia="仿宋" w:cs="仿宋"/>
          <w:b/>
          <w:sz w:val="24"/>
          <w:lang w:eastAsia="zh-CN"/>
        </w:rPr>
      </w:pPr>
      <w:bookmarkStart w:id="1" w:name="_Toc30578"/>
      <w:r>
        <w:rPr>
          <w:rStyle w:val="13"/>
          <w:rFonts w:hint="eastAsia" w:ascii="仿宋" w:hAnsi="仿宋" w:eastAsia="仿宋" w:cs="仿宋"/>
          <w:b/>
          <w:sz w:val="28"/>
          <w:szCs w:val="28"/>
          <w:lang w:eastAsia="zh-CN"/>
        </w:rPr>
        <w:t>一、修缮</w:t>
      </w:r>
      <w:r>
        <w:rPr>
          <w:rStyle w:val="13"/>
          <w:rFonts w:hint="eastAsia" w:ascii="仿宋" w:hAnsi="仿宋" w:eastAsia="仿宋" w:cs="仿宋"/>
          <w:b/>
          <w:sz w:val="28"/>
          <w:szCs w:val="28"/>
        </w:rPr>
        <w:t>概况</w:t>
      </w:r>
      <w:r>
        <w:rPr>
          <w:rStyle w:val="13"/>
          <w:rFonts w:hint="eastAsia" w:ascii="仿宋" w:hAnsi="仿宋" w:eastAsia="仿宋" w:cs="仿宋"/>
          <w:b/>
          <w:sz w:val="28"/>
          <w:szCs w:val="28"/>
          <w:lang w:eastAsia="zh-CN"/>
        </w:rPr>
        <w:t>：</w:t>
      </w:r>
      <w:bookmarkEnd w:id="0"/>
    </w:p>
    <w:bookmarkEnd w:id="1"/>
    <w:p w14:paraId="19CB7740">
      <w:pPr>
        <w:widowControl/>
        <w:numPr>
          <w:ilvl w:val="0"/>
          <w:numId w:val="0"/>
        </w:numPr>
        <w:spacing w:line="480" w:lineRule="auto"/>
        <w:ind w:firstLine="560" w:firstLineChars="200"/>
        <w:jc w:val="both"/>
        <w:outlineLvl w:val="0"/>
        <w:rPr>
          <w:rFonts w:hint="default" w:ascii="仿宋" w:hAnsi="仿宋" w:eastAsia="仿宋" w:cs="仿宋"/>
          <w:kern w:val="0"/>
          <w:sz w:val="28"/>
          <w:szCs w:val="28"/>
          <w:lang w:val="en-US"/>
        </w:rPr>
      </w:pPr>
      <w:bookmarkStart w:id="2" w:name="_Toc3192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1、</w:t>
      </w:r>
      <w:bookmarkEnd w:id="2"/>
      <w:bookmarkStart w:id="3" w:name="OLE_LINK1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河堤挡土墙</w:t>
      </w:r>
      <w:bookmarkEnd w:id="3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概况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：该</w:t>
      </w:r>
      <w:bookmarkStart w:id="4" w:name="OLE_LINK2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河堤挡土墙</w:t>
      </w:r>
      <w:bookmarkEnd w:id="4"/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属钢筋混凝土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基础，石头砌筑墙体结构，本次对</w:t>
      </w:r>
      <w:bookmarkStart w:id="5" w:name="OLE_LINK3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河堤</w:t>
      </w:r>
      <w:bookmarkEnd w:id="5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挡土墙修缮主要内容有：倾斜危墙部分的河堤挡土墙基础及土方开挖、打4米松木桩、C40</w:t>
      </w:r>
      <w:bookmarkStart w:id="6" w:name="OLE_LINK4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钢筋混凝土</w:t>
      </w:r>
      <w:bookmarkEnd w:id="6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 xml:space="preserve">基础、基础面上砌筑石头墙体、钢筋混凝土过梁压顶加固、及预埋PVC-N32排水管穿墙排水。           </w:t>
      </w:r>
    </w:p>
    <w:p w14:paraId="02AF0483">
      <w:pPr>
        <w:widowControl/>
        <w:numPr>
          <w:ilvl w:val="0"/>
          <w:numId w:val="1"/>
        </w:numPr>
        <w:spacing w:line="480" w:lineRule="auto"/>
        <w:ind w:firstLine="560" w:firstLineChars="200"/>
        <w:jc w:val="both"/>
        <w:outlineLvl w:val="0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</w:pPr>
      <w:bookmarkStart w:id="7" w:name="_Toc19360"/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勘测现状：该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河堤的基础及石头挡</w:t>
      </w:r>
      <w:bookmarkStart w:id="8" w:name="OLE_LINK7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土墙</w:t>
      </w:r>
      <w:bookmarkEnd w:id="8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长约10米与两旁的河堤挡土墙开裂分离，</w:t>
      </w:r>
      <w:bookmarkStart w:id="9" w:name="OLE_LINK5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河堤基础及挡土墙整体向河边滑移约有1米左右，从而造成坡土下滑；同时倾斜的河堤挡土墙存在随时有倾倒隐患，现断裂分离的河堤挡土墙需要重新</w:t>
      </w:r>
      <w:bookmarkStart w:id="10" w:name="OLE_LINK9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修缮更换</w:t>
      </w:r>
      <w:bookmarkEnd w:id="10"/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 xml:space="preserve">。             </w:t>
      </w:r>
      <w:bookmarkEnd w:id="7"/>
      <w:bookmarkEnd w:id="9"/>
    </w:p>
    <w:p w14:paraId="24DCAD48">
      <w:pPr>
        <w:widowControl/>
        <w:overflowPunct w:val="0"/>
        <w:spacing w:line="360" w:lineRule="auto"/>
        <w:jc w:val="both"/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3.修缮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eastAsia="zh-CN"/>
        </w:rPr>
        <w:t>依据：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本</w:t>
      </w:r>
      <w:r>
        <w:rPr>
          <w:rFonts w:hint="eastAsia" w:ascii="仿宋" w:hAnsi="仿宋" w:eastAsia="仿宋" w:cs="仿宋"/>
          <w:kern w:val="0"/>
          <w:sz w:val="28"/>
          <w:szCs w:val="28"/>
        </w:rPr>
        <w:t>工程属于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修缮</w:t>
      </w:r>
      <w:r>
        <w:rPr>
          <w:rFonts w:hint="eastAsia" w:ascii="仿宋" w:hAnsi="仿宋" w:eastAsia="仿宋" w:cs="仿宋"/>
          <w:kern w:val="0"/>
          <w:sz w:val="28"/>
          <w:szCs w:val="28"/>
        </w:rPr>
        <w:t>工程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，主要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>修缮内容为更换倾斜的河堤基础及挡土墙，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采用密排槽钢挡防止土坡下滑问题，便于安全施工</w:t>
      </w:r>
      <w:r>
        <w:rPr>
          <w:rFonts w:hint="eastAsia" w:ascii="仿宋" w:hAnsi="仿宋" w:eastAsia="仿宋" w:cs="仿宋"/>
          <w:kern w:val="0"/>
          <w:sz w:val="28"/>
          <w:szCs w:val="28"/>
        </w:rPr>
        <w:t>。</w:t>
      </w:r>
    </w:p>
    <w:p w14:paraId="7EC5035C">
      <w:pPr>
        <w:widowControl/>
        <w:overflowPunct w:val="0"/>
        <w:spacing w:line="360" w:lineRule="auto"/>
        <w:ind w:firstLine="560" w:firstLineChars="20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参考的标准及规：</w:t>
      </w:r>
    </w:p>
    <w:p w14:paraId="36E3F233">
      <w:pPr>
        <w:widowControl/>
        <w:overflowPunct w:val="0"/>
        <w:spacing w:line="360" w:lineRule="auto"/>
        <w:ind w:firstLine="280" w:firstLineChars="10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《河堤工程质量验收规》</w:t>
      </w:r>
      <w:r>
        <w:rPr>
          <w:rFonts w:hint="eastAsia" w:ascii="仿宋" w:hAnsi="仿宋" w:eastAsia="仿宋" w:cs="仿宋"/>
          <w:color w:val="003399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color w:val="003399"/>
          <w:sz w:val="28"/>
          <w:szCs w:val="28"/>
        </w:rPr>
        <w:instrText xml:space="preserve"> HYPERLINK "http://www.csres.com/detail/225178.html" \t "http://www.csres.com/_blank" </w:instrText>
      </w:r>
      <w:r>
        <w:rPr>
          <w:rFonts w:hint="eastAsia" w:ascii="仿宋" w:hAnsi="仿宋" w:eastAsia="仿宋" w:cs="仿宋"/>
          <w:color w:val="003399"/>
          <w:sz w:val="28"/>
          <w:szCs w:val="28"/>
        </w:rPr>
        <w:fldChar w:fldCharType="separate"/>
      </w:r>
      <w:r>
        <w:rPr>
          <w:rStyle w:val="12"/>
          <w:rFonts w:hint="eastAsia" w:ascii="仿宋" w:hAnsi="仿宋" w:eastAsia="仿宋" w:cs="仿宋"/>
          <w:color w:val="000000"/>
          <w:sz w:val="28"/>
          <w:szCs w:val="28"/>
          <w:u w:val="none"/>
        </w:rPr>
        <w:t>GB50</w:t>
      </w:r>
      <w:r>
        <w:rPr>
          <w:rStyle w:val="12"/>
          <w:rFonts w:hint="eastAsia" w:ascii="仿宋" w:hAnsi="仿宋" w:eastAsia="仿宋" w:cs="仿宋"/>
          <w:color w:val="000000"/>
          <w:sz w:val="28"/>
          <w:szCs w:val="28"/>
          <w:u w:val="none"/>
          <w:lang w:val="en-US" w:eastAsia="zh-CN"/>
        </w:rPr>
        <w:t>286</w:t>
      </w:r>
      <w:r>
        <w:rPr>
          <w:rStyle w:val="12"/>
          <w:rFonts w:hint="eastAsia" w:ascii="仿宋" w:hAnsi="仿宋" w:eastAsia="仿宋" w:cs="仿宋"/>
          <w:color w:val="000000"/>
          <w:sz w:val="28"/>
          <w:szCs w:val="28"/>
          <w:u w:val="none"/>
        </w:rPr>
        <w:t>-2012</w:t>
      </w:r>
      <w:r>
        <w:rPr>
          <w:rFonts w:hint="eastAsia" w:ascii="仿宋" w:hAnsi="仿宋" w:eastAsia="仿宋" w:cs="仿宋"/>
          <w:color w:val="003399"/>
          <w:sz w:val="28"/>
          <w:szCs w:val="28"/>
        </w:rPr>
        <w:fldChar w:fldCharType="end"/>
      </w:r>
    </w:p>
    <w:p w14:paraId="09D836CB">
      <w:pPr>
        <w:widowControl/>
        <w:overflowPunct w:val="0"/>
        <w:spacing w:line="360" w:lineRule="auto"/>
        <w:ind w:firstLine="280" w:firstLineChars="10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《建筑工程施工质量验收统一标准》 </w:t>
      </w:r>
      <w:r>
        <w:rPr>
          <w:rFonts w:hint="eastAsia" w:ascii="仿宋" w:hAnsi="仿宋" w:eastAsia="仿宋" w:cs="仿宋"/>
          <w:kern w:val="0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kern w:val="0"/>
          <w:sz w:val="28"/>
          <w:szCs w:val="28"/>
        </w:rPr>
        <w:instrText xml:space="preserve"> HYPERLINK "http://www.csres.com/detail/237007.html" \t "http://www.csres.com/_blank" </w:instrText>
      </w:r>
      <w:r>
        <w:rPr>
          <w:rFonts w:hint="eastAsia" w:ascii="仿宋" w:hAnsi="仿宋" w:eastAsia="仿宋" w:cs="仿宋"/>
          <w:kern w:val="0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kern w:val="0"/>
          <w:sz w:val="28"/>
          <w:szCs w:val="28"/>
        </w:rPr>
        <w:t>GB 50300-2013</w:t>
      </w:r>
      <w:r>
        <w:rPr>
          <w:rFonts w:hint="eastAsia" w:ascii="仿宋" w:hAnsi="仿宋" w:eastAsia="仿宋" w:cs="仿宋"/>
          <w:kern w:val="0"/>
          <w:sz w:val="28"/>
          <w:szCs w:val="28"/>
        </w:rPr>
        <w:fldChar w:fldCharType="end"/>
      </w:r>
    </w:p>
    <w:p w14:paraId="10CF7186">
      <w:pPr>
        <w:widowControl/>
        <w:overflowPunct w:val="0"/>
        <w:spacing w:line="360" w:lineRule="auto"/>
        <w:ind w:firstLine="280" w:firstLineChars="100"/>
        <w:jc w:val="left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《建筑施工安全检查标准》 </w:t>
      </w:r>
      <w:r>
        <w:rPr>
          <w:rFonts w:hint="eastAsia" w:ascii="仿宋" w:hAnsi="仿宋" w:eastAsia="仿宋" w:cs="仿宋"/>
          <w:kern w:val="0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kern w:val="0"/>
          <w:sz w:val="28"/>
          <w:szCs w:val="28"/>
        </w:rPr>
        <w:instrText xml:space="preserve"> HYPERLINK "http://www.csres.com/detail/221194.html" \t "http://www.csres.com/_blank" </w:instrText>
      </w:r>
      <w:r>
        <w:rPr>
          <w:rFonts w:hint="eastAsia" w:ascii="仿宋" w:hAnsi="仿宋" w:eastAsia="仿宋" w:cs="仿宋"/>
          <w:kern w:val="0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kern w:val="0"/>
          <w:sz w:val="28"/>
          <w:szCs w:val="28"/>
        </w:rPr>
        <w:t>JGJ59-2011</w:t>
      </w:r>
      <w:r>
        <w:rPr>
          <w:rFonts w:hint="eastAsia" w:ascii="仿宋" w:hAnsi="仿宋" w:eastAsia="仿宋" w:cs="仿宋"/>
          <w:kern w:val="0"/>
          <w:sz w:val="28"/>
          <w:szCs w:val="28"/>
        </w:rPr>
        <w:fldChar w:fldCharType="end"/>
      </w:r>
      <w:r>
        <w:rPr>
          <w:rFonts w:hint="eastAsia"/>
          <w:lang w:val="en-US" w:eastAsia="zh-CN"/>
        </w:rPr>
        <w:t xml:space="preserve">  </w:t>
      </w:r>
      <w:bookmarkStart w:id="11" w:name="_Toc4941"/>
      <w:bookmarkStart w:id="12" w:name="_Toc11772"/>
      <w:r>
        <w:rPr>
          <w:rFonts w:hint="eastAsia"/>
          <w:lang w:val="en-US" w:eastAsia="zh-CN"/>
        </w:rPr>
        <w:t xml:space="preserve">   </w:t>
      </w:r>
      <w:bookmarkEnd w:id="11"/>
      <w:bookmarkEnd w:id="12"/>
      <w:r>
        <w:rPr>
          <w:rFonts w:hint="eastAsia"/>
          <w:lang w:val="en-US" w:eastAsia="zh-CN"/>
        </w:rPr>
        <w:t xml:space="preserve"> </w:t>
      </w:r>
    </w:p>
    <w:p w14:paraId="5B57B86E">
      <w:pPr>
        <w:rPr>
          <w:rStyle w:val="13"/>
          <w:rFonts w:hint="eastAsia" w:ascii="仿宋" w:hAnsi="仿宋" w:eastAsia="仿宋" w:cs="仿宋"/>
          <w:b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</w:t>
      </w:r>
      <w:bookmarkStart w:id="13" w:name="_Toc17160"/>
      <w:bookmarkStart w:id="14" w:name="_Toc7732"/>
      <w:bookmarkStart w:id="15" w:name="_Toc30463"/>
      <w:bookmarkStart w:id="16" w:name="_Toc13405"/>
      <w:bookmarkStart w:id="17" w:name="_Toc326512687"/>
      <w:r>
        <w:rPr>
          <w:rStyle w:val="13"/>
          <w:rFonts w:hint="eastAsia" w:ascii="仿宋" w:hAnsi="仿宋" w:eastAsia="仿宋" w:cs="仿宋"/>
          <w:b/>
          <w:sz w:val="28"/>
          <w:szCs w:val="28"/>
          <w:lang w:val="en-US" w:eastAsia="zh-CN"/>
        </w:rPr>
        <w:t>二、施工</w:t>
      </w:r>
      <w:bookmarkEnd w:id="13"/>
      <w:bookmarkEnd w:id="14"/>
      <w:bookmarkEnd w:id="15"/>
      <w:r>
        <w:rPr>
          <w:rStyle w:val="13"/>
          <w:rFonts w:hint="eastAsia" w:ascii="仿宋" w:hAnsi="仿宋" w:eastAsia="仿宋" w:cs="仿宋"/>
          <w:b/>
          <w:sz w:val="28"/>
          <w:szCs w:val="28"/>
          <w:lang w:val="en-US" w:eastAsia="zh-CN"/>
        </w:rPr>
        <w:t>方</w:t>
      </w:r>
      <w:bookmarkEnd w:id="16"/>
      <w:bookmarkStart w:id="18" w:name="_Toc28969"/>
      <w:bookmarkStart w:id="19" w:name="_Toc29874"/>
      <w:r>
        <w:rPr>
          <w:rStyle w:val="13"/>
          <w:rFonts w:hint="eastAsia" w:ascii="仿宋" w:hAnsi="仿宋" w:eastAsia="仿宋" w:cs="仿宋"/>
          <w:b/>
          <w:sz w:val="28"/>
          <w:szCs w:val="28"/>
          <w:lang w:val="en-US" w:eastAsia="zh-CN"/>
        </w:rPr>
        <w:t>案</w:t>
      </w:r>
    </w:p>
    <w:p w14:paraId="7D50E34F">
      <w:pPr>
        <w:spacing w:line="360" w:lineRule="auto"/>
        <w:ind w:firstLine="280" w:firstLineChars="100"/>
        <w:outlineLvl w:val="1"/>
        <w:rPr>
          <w:rFonts w:hint="eastAsia" w:ascii="仿宋" w:hAnsi="仿宋" w:eastAsia="仿宋" w:cs="仿宋"/>
          <w:sz w:val="28"/>
          <w:szCs w:val="28"/>
        </w:rPr>
      </w:pPr>
      <w:bookmarkStart w:id="20" w:name="OLE_LINK13"/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1、</w:t>
      </w:r>
      <w:r>
        <w:rPr>
          <w:rFonts w:hint="eastAsia" w:ascii="仿宋" w:hAnsi="仿宋" w:eastAsia="仿宋" w:cs="仿宋"/>
          <w:sz w:val="28"/>
          <w:szCs w:val="28"/>
        </w:rPr>
        <w:t>施工准备：</w:t>
      </w:r>
      <w:bookmarkEnd w:id="18"/>
      <w:bookmarkEnd w:id="19"/>
    </w:p>
    <w:bookmarkEnd w:id="20"/>
    <w:p w14:paraId="36EFE497">
      <w:pPr>
        <w:spacing w:line="360" w:lineRule="auto"/>
        <w:outlineLvl w:val="2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bookmarkStart w:id="21" w:name="_Toc15416"/>
      <w:bookmarkStart w:id="22" w:name="_Toc22047"/>
      <w:bookmarkStart w:id="23" w:name="_Toc32499"/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bookmarkStart w:id="24" w:name="OLE_LINK15"/>
      <w:r>
        <w:rPr>
          <w:rFonts w:hint="eastAsia" w:ascii="仿宋" w:hAnsi="仿宋" w:eastAsia="仿宋" w:cs="仿宋"/>
          <w:sz w:val="28"/>
          <w:szCs w:val="28"/>
          <w:lang w:eastAsia="zh-CN"/>
        </w:rPr>
        <w:t>测量放线：</w:t>
      </w:r>
      <w:bookmarkEnd w:id="24"/>
      <w:r>
        <w:rPr>
          <w:rFonts w:hint="eastAsia" w:ascii="仿宋" w:hAnsi="仿宋" w:eastAsia="仿宋" w:cs="仿宋"/>
          <w:sz w:val="28"/>
          <w:szCs w:val="28"/>
          <w:lang w:eastAsia="zh-CN"/>
        </w:rPr>
        <w:t>定出桩位中心及开挖边界线；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消除挡土墙用地范围内的杂草、垃圾等障碍物。</w:t>
      </w:r>
    </w:p>
    <w:p w14:paraId="010DA2FD">
      <w:pPr>
        <w:spacing w:line="360" w:lineRule="auto"/>
        <w:outlineLvl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（2）、材料准备：</w:t>
      </w:r>
    </w:p>
    <w:p w14:paraId="41232B47">
      <w:pPr>
        <w:spacing w:line="360" w:lineRule="auto"/>
        <w:outlineLvl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松木桩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、砂、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20mm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石子、石头、模板、钢筋、水泥、</w:t>
      </w:r>
      <w:bookmarkStart w:id="25" w:name="OLE_LINK6"/>
      <w:r>
        <w:rPr>
          <w:rFonts w:hint="eastAsia" w:ascii="仿宋" w:hAnsi="仿宋" w:eastAsia="仿宋" w:cs="仿宋"/>
          <w:sz w:val="28"/>
          <w:szCs w:val="28"/>
          <w:lang w:eastAsia="zh-CN"/>
        </w:rPr>
        <w:t>围敝</w:t>
      </w:r>
      <w:bookmarkEnd w:id="25"/>
      <w:r>
        <w:rPr>
          <w:rFonts w:hint="eastAsia" w:ascii="仿宋" w:hAnsi="仿宋" w:eastAsia="仿宋" w:cs="仿宋"/>
          <w:sz w:val="28"/>
          <w:szCs w:val="28"/>
          <w:lang w:eastAsia="zh-CN"/>
        </w:rPr>
        <w:t>施工现场围敝的夹板及挡坡土下滑的槽钢。</w:t>
      </w:r>
    </w:p>
    <w:bookmarkEnd w:id="17"/>
    <w:bookmarkEnd w:id="21"/>
    <w:bookmarkEnd w:id="22"/>
    <w:bookmarkEnd w:id="23"/>
    <w:p w14:paraId="7F235B1B">
      <w:pPr>
        <w:pStyle w:val="2"/>
        <w:numPr>
          <w:ilvl w:val="0"/>
          <w:numId w:val="2"/>
        </w:numPr>
        <w:spacing w:line="400" w:lineRule="exact"/>
        <w:ind w:left="-30" w:leftChars="0" w:firstLine="240" w:firstLineChars="0"/>
        <w:rPr>
          <w:rStyle w:val="13"/>
          <w:rFonts w:hint="eastAsia" w:ascii="华文中宋" w:hAnsi="宋体" w:eastAsia="华文中宋"/>
          <w:b w:val="0"/>
          <w:bCs/>
          <w:sz w:val="24"/>
          <w:lang w:val="en-US" w:eastAsia="zh-CN"/>
        </w:rPr>
      </w:pPr>
      <w:bookmarkStart w:id="26" w:name="_Toc2156"/>
      <w:bookmarkStart w:id="27" w:name="_Toc23882"/>
      <w:bookmarkStart w:id="28" w:name="_Toc326512688"/>
      <w:bookmarkStart w:id="29" w:name="_Toc32683"/>
      <w:bookmarkStart w:id="30" w:name="_Toc6243"/>
      <w:r>
        <w:rPr>
          <w:rStyle w:val="13"/>
          <w:rFonts w:hint="eastAsia" w:ascii="华文中宋" w:hAnsi="宋体" w:eastAsia="华文中宋"/>
          <w:b w:val="0"/>
          <w:bCs/>
          <w:sz w:val="24"/>
          <w:lang w:val="en-US" w:eastAsia="zh-CN"/>
        </w:rPr>
        <w:t>施工工期：</w:t>
      </w:r>
      <w:r>
        <w:rPr>
          <w:rStyle w:val="13"/>
          <w:rFonts w:hint="eastAsia" w:ascii="华文中宋" w:hAnsi="宋体" w:eastAsia="华文中宋"/>
          <w:b w:val="0"/>
          <w:bCs/>
          <w:sz w:val="24"/>
          <w:u w:val="single"/>
          <w:lang w:val="en-US" w:eastAsia="zh-CN"/>
        </w:rPr>
        <w:t>总工期22天（除雨天外）</w:t>
      </w:r>
    </w:p>
    <w:p w14:paraId="73A223DF">
      <w:pPr>
        <w:numPr>
          <w:ilvl w:val="0"/>
          <w:numId w:val="0"/>
        </w:numPr>
        <w:spacing w:line="360" w:lineRule="auto"/>
        <w:jc w:val="left"/>
        <w:rPr>
          <w:rFonts w:hint="eastAsia" w:ascii="Calibri" w:hAnsi="Calibri" w:cs="Calibri"/>
          <w:lang w:val="en-US" w:eastAsia="zh-CN"/>
        </w:rPr>
      </w:pPr>
      <w:r>
        <w:rPr>
          <w:rFonts w:hint="eastAsia"/>
          <w:lang w:val="en-US" w:eastAsia="zh-CN"/>
        </w:rPr>
        <w:t xml:space="preserve">    </w:t>
      </w:r>
      <w:r>
        <w:rPr>
          <w:rFonts w:hint="eastAsia"/>
          <w:u w:val="single"/>
          <w:lang w:val="en-US" w:eastAsia="zh-CN"/>
        </w:rPr>
        <w:t xml:space="preserve"> 工期计划：</w:t>
      </w:r>
      <w:r>
        <w:rPr>
          <w:rFonts w:hint="eastAsia" w:ascii="Calibri" w:hAnsi="Calibri" w:cs="Calibri"/>
          <w:u w:val="single"/>
          <w:lang w:val="en-US" w:eastAsia="zh-CN"/>
        </w:rPr>
        <w:t xml:space="preserve">（1） </w:t>
      </w:r>
      <w:r>
        <w:rPr>
          <w:rFonts w:hint="eastAsia"/>
          <w:u w:val="single"/>
          <w:lang w:val="en-US" w:eastAsia="zh-CN"/>
        </w:rPr>
        <w:t>施工前准备：2天；（2）</w:t>
      </w:r>
      <w:r>
        <w:rPr>
          <w:rFonts w:hint="eastAsia" w:ascii="Calibri" w:hAnsi="Calibri" w:cs="Calibri"/>
          <w:u w:val="single"/>
          <w:lang w:val="en-US" w:eastAsia="zh-CN"/>
        </w:rPr>
        <w:t xml:space="preserve"> 消除杂草杂物及施工现场围敝：2天 ；（3） 打挡防土坡下滑槽钢：2天；（4） 土方及基础开挖：3天；（5）打松木桩4天；（6） 制模、钢筋砼混凝土基础：3天；（7）砌筑石头挡土墙：3天；（8）土方回填：2天；（9）竣工验收：1天                                                     </w:t>
      </w:r>
      <w:r>
        <w:rPr>
          <w:rFonts w:hint="eastAsia" w:ascii="Calibri" w:hAnsi="Calibri" w:cs="Calibri"/>
          <w:lang w:val="en-US" w:eastAsia="zh-CN"/>
        </w:rPr>
        <w:t xml:space="preserve">                        </w:t>
      </w:r>
    </w:p>
    <w:p w14:paraId="5FF366F6">
      <w:pPr>
        <w:numPr>
          <w:ilvl w:val="0"/>
          <w:numId w:val="0"/>
        </w:numPr>
        <w:rPr>
          <w:rStyle w:val="13"/>
          <w:rFonts w:hint="eastAsia" w:ascii="华文中宋" w:hAnsi="宋体" w:eastAsia="华文中宋"/>
          <w:b/>
          <w:sz w:val="24"/>
          <w:lang w:eastAsia="zh-CN"/>
        </w:rPr>
      </w:pPr>
      <w:r>
        <w:rPr>
          <w:rStyle w:val="13"/>
          <w:rFonts w:hint="eastAsia" w:ascii="华文中宋" w:hAnsi="宋体" w:eastAsia="华文中宋"/>
          <w:b/>
          <w:sz w:val="24"/>
          <w:lang w:eastAsia="zh-CN"/>
        </w:rPr>
        <w:t>三、</w:t>
      </w:r>
      <w:r>
        <w:rPr>
          <w:rStyle w:val="13"/>
          <w:rFonts w:hint="eastAsia" w:ascii="华文中宋" w:hAnsi="宋体" w:eastAsia="华文中宋"/>
          <w:b/>
          <w:sz w:val="24"/>
        </w:rPr>
        <w:t>施工工艺</w:t>
      </w:r>
      <w:bookmarkEnd w:id="26"/>
      <w:bookmarkEnd w:id="27"/>
      <w:bookmarkEnd w:id="28"/>
      <w:bookmarkEnd w:id="29"/>
      <w:bookmarkEnd w:id="30"/>
      <w:r>
        <w:rPr>
          <w:rStyle w:val="13"/>
          <w:rFonts w:hint="eastAsia" w:ascii="华文中宋" w:hAnsi="宋体" w:eastAsia="华文中宋"/>
          <w:b/>
          <w:sz w:val="24"/>
        </w:rPr>
        <w:t>流程</w:t>
      </w:r>
    </w:p>
    <w:p w14:paraId="5F80F3AC">
      <w:pPr>
        <w:widowControl/>
        <w:overflowPunct w:val="0"/>
        <w:spacing w:line="360" w:lineRule="auto"/>
        <w:ind w:firstLine="561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施工准备</w:t>
      </w:r>
      <w:r>
        <w:rPr>
          <w:rFonts w:hint="eastAsia" w:ascii="仿宋" w:hAnsi="仿宋" w:eastAsia="仿宋" w:cs="仿宋"/>
          <w:kern w:val="0"/>
          <w:sz w:val="28"/>
          <w:szCs w:val="28"/>
        </w:rPr>
        <w:t>→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测量放线</w:t>
      </w:r>
      <w:r>
        <w:rPr>
          <w:rFonts w:hint="eastAsia" w:ascii="仿宋" w:hAnsi="仿宋" w:eastAsia="仿宋" w:cs="仿宋"/>
          <w:kern w:val="0"/>
          <w:sz w:val="28"/>
          <w:szCs w:val="28"/>
        </w:rPr>
        <w:t>→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挖除换填</w:t>
      </w:r>
      <w:r>
        <w:rPr>
          <w:rFonts w:hint="eastAsia" w:ascii="仿宋" w:hAnsi="仿宋" w:eastAsia="仿宋" w:cs="仿宋"/>
          <w:kern w:val="0"/>
          <w:sz w:val="28"/>
          <w:szCs w:val="28"/>
        </w:rPr>
        <w:t>→土方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、基础开挖</w:t>
      </w:r>
      <w:bookmarkStart w:id="31" w:name="OLE_LINK12"/>
      <w:r>
        <w:rPr>
          <w:rFonts w:hint="eastAsia" w:ascii="仿宋" w:hAnsi="仿宋" w:eastAsia="仿宋" w:cs="仿宋"/>
          <w:sz w:val="28"/>
          <w:szCs w:val="28"/>
        </w:rPr>
        <w:t>→</w:t>
      </w:r>
      <w:bookmarkEnd w:id="31"/>
      <w:r>
        <w:rPr>
          <w:rFonts w:hint="eastAsia" w:ascii="仿宋" w:hAnsi="仿宋" w:eastAsia="仿宋" w:cs="仿宋"/>
          <w:sz w:val="28"/>
          <w:szCs w:val="28"/>
        </w:rPr>
        <w:t>打防土坡下滑槽钢→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碾压夯实基底</w:t>
      </w:r>
      <w:r>
        <w:rPr>
          <w:rFonts w:hint="eastAsia" w:ascii="仿宋" w:hAnsi="仿宋" w:eastAsia="仿宋" w:cs="仿宋"/>
          <w:sz w:val="28"/>
          <w:szCs w:val="28"/>
        </w:rPr>
        <w:t>→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打松木桩</w:t>
      </w:r>
      <w:bookmarkStart w:id="32" w:name="OLE_LINK8"/>
      <w:r>
        <w:rPr>
          <w:rFonts w:hint="eastAsia" w:ascii="仿宋" w:hAnsi="仿宋" w:eastAsia="仿宋" w:cs="仿宋"/>
          <w:sz w:val="28"/>
          <w:szCs w:val="28"/>
        </w:rPr>
        <w:t>→</w:t>
      </w:r>
      <w:bookmarkEnd w:id="32"/>
      <w:r>
        <w:rPr>
          <w:rFonts w:hint="eastAsia" w:ascii="仿宋" w:hAnsi="仿宋" w:eastAsia="仿宋" w:cs="仿宋"/>
          <w:sz w:val="28"/>
          <w:szCs w:val="28"/>
        </w:rPr>
        <w:t>验基→模板制安→砼浇注→砌筑石头挡土墙体→钢筋混凝土过梁压顶加固→安装漏水孔→</w:t>
      </w:r>
      <w:bookmarkStart w:id="33" w:name="OLE_LINK11"/>
      <w:r>
        <w:rPr>
          <w:rFonts w:hint="eastAsia" w:ascii="仿宋" w:hAnsi="仿宋" w:eastAsia="仿宋" w:cs="仿宋"/>
          <w:sz w:val="28"/>
          <w:szCs w:val="28"/>
        </w:rPr>
        <w:t>拆除模板→</w:t>
      </w:r>
      <w:bookmarkEnd w:id="33"/>
      <w:r>
        <w:rPr>
          <w:rFonts w:hint="eastAsia" w:ascii="仿宋" w:hAnsi="仿宋" w:eastAsia="仿宋" w:cs="仿宋"/>
          <w:sz w:val="28"/>
          <w:szCs w:val="28"/>
        </w:rPr>
        <w:t>土方回填→挡土墙体白水泥勾缝→验收。</w:t>
      </w:r>
    </w:p>
    <w:p w14:paraId="40031437">
      <w:pPr>
        <w:widowControl/>
        <w:overflowPunct w:val="0"/>
        <w:spacing w:line="360" w:lineRule="auto"/>
        <w:ind w:firstLine="561"/>
        <w:jc w:val="left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挡土墙剖面图：</w:t>
      </w:r>
    </w:p>
    <w:p w14:paraId="04CB51CA">
      <w:pPr>
        <w:widowControl/>
        <w:overflowPunct w:val="0"/>
        <w:spacing w:line="360" w:lineRule="auto"/>
        <w:ind w:firstLine="561"/>
        <w:jc w:val="left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drawing>
          <wp:inline distT="0" distB="0" distL="114300" distR="114300">
            <wp:extent cx="4406900" cy="4057015"/>
            <wp:effectExtent l="0" t="0" r="1270" b="4445"/>
            <wp:docPr id="1" name="图片 1" descr="17141127667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1411276674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06900" cy="4057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EFD7F8">
      <w:pPr>
        <w:widowControl/>
        <w:numPr>
          <w:ilvl w:val="0"/>
          <w:numId w:val="3"/>
        </w:numPr>
        <w:overflowPunct w:val="0"/>
        <w:spacing w:line="360" w:lineRule="auto"/>
        <w:ind w:left="280" w:leftChars="0" w:firstLine="0" w:firstLineChars="0"/>
        <w:jc w:val="left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施工难点</w:t>
      </w:r>
    </w:p>
    <w:p w14:paraId="38B10ED7">
      <w:pPr>
        <w:widowControl/>
        <w:numPr>
          <w:ilvl w:val="0"/>
          <w:numId w:val="0"/>
        </w:numPr>
        <w:overflowPunct w:val="0"/>
        <w:spacing w:line="360" w:lineRule="auto"/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难点一：每天河水潮水上</w:t>
      </w:r>
      <w:bookmarkStart w:id="34" w:name="OLE_LINK10"/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涌</w:t>
      </w:r>
      <w:bookmarkEnd w:id="34"/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对工期干忧大，机械设备、人员不能正常按进度计划实施，技术关键点是需要不断调整进度计划，及时调整施工工序和施工作业面。</w:t>
      </w:r>
    </w:p>
    <w:p w14:paraId="4D71F611">
      <w:pPr>
        <w:widowControl/>
        <w:numPr>
          <w:ilvl w:val="0"/>
          <w:numId w:val="0"/>
        </w:numPr>
        <w:overflowPunct w:val="0"/>
        <w:spacing w:line="360" w:lineRule="auto"/>
        <w:ind w:firstLine="560" w:firstLineChars="200"/>
        <w:jc w:val="left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难点二：如何解决修复河堤挡土墙质量的关键，结合施工现场实际情况，确定灵活的施工方案，这就要求技术人员要根据情况及时调整材料配方，以保证施工质量。</w:t>
      </w:r>
    </w:p>
    <w:p w14:paraId="02139BD4">
      <w:pPr>
        <w:spacing w:line="360" w:lineRule="auto"/>
        <w:outlineLvl w:val="2"/>
        <w:rPr>
          <w:rFonts w:hint="eastAsia" w:ascii="仿宋" w:hAnsi="仿宋" w:eastAsia="仿宋" w:cs="仿宋"/>
          <w:b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  </w:t>
      </w:r>
      <w:bookmarkStart w:id="35" w:name="_Toc29301"/>
      <w:bookmarkStart w:id="36" w:name="_Toc12838"/>
      <w:bookmarkStart w:id="37" w:name="_Toc17760"/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五、河堤安全注意事项</w:t>
      </w:r>
    </w:p>
    <w:bookmarkEnd w:id="35"/>
    <w:bookmarkEnd w:id="36"/>
    <w:bookmarkEnd w:id="37"/>
    <w:p w14:paraId="7A2BAC7F">
      <w:pPr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1、堤体须选用质地良好的黏性土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，具有足够的强度和抗侵蚀性。</w:t>
      </w:r>
    </w:p>
    <w:p w14:paraId="613BEDA4">
      <w:pPr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2、堤体须夯实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</w:rPr>
        <w:t>内部无明显空隙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，密实均匀，防止渗漏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 w14:paraId="493D9815">
      <w:pPr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3、堤面坡度要合适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，既保证坡体稳定又方便维护。</w:t>
      </w:r>
    </w:p>
    <w:p w14:paraId="49F099EE">
      <w:pPr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4、堤身要足够高大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，预留洪水位上升的余地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 w14:paraId="2A8E67B9">
      <w:pPr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5、堤脚要加宽牢固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，防止水流冲刷下切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 w14:paraId="341253BB">
      <w:pPr>
        <w:widowControl/>
        <w:overflowPunct w:val="0"/>
        <w:spacing w:line="360" w:lineRule="auto"/>
        <w:ind w:firstLine="562" w:firstLineChars="200"/>
        <w:jc w:val="left"/>
        <w:outlineLvl w:val="0"/>
        <w:rPr>
          <w:rStyle w:val="13"/>
          <w:rFonts w:hint="eastAsia" w:ascii="仿宋" w:hAnsi="仿宋" w:eastAsia="仿宋" w:cs="仿宋"/>
          <w:b/>
          <w:bCs w:val="0"/>
          <w:sz w:val="28"/>
          <w:szCs w:val="28"/>
          <w:lang w:eastAsia="zh-CN"/>
        </w:rPr>
      </w:pPr>
      <w:bookmarkStart w:id="38" w:name="_Toc326512698"/>
      <w:bookmarkStart w:id="39" w:name="_Toc14682"/>
      <w:bookmarkStart w:id="40" w:name="_Toc11741"/>
      <w:bookmarkStart w:id="41" w:name="_Toc32751"/>
      <w:bookmarkStart w:id="42" w:name="_Toc11943"/>
    </w:p>
    <w:p w14:paraId="3C262C9F">
      <w:pPr>
        <w:widowControl/>
        <w:overflowPunct w:val="0"/>
        <w:spacing w:line="360" w:lineRule="auto"/>
        <w:ind w:firstLine="562" w:firstLineChars="200"/>
        <w:jc w:val="left"/>
        <w:outlineLvl w:val="0"/>
        <w:rPr>
          <w:rStyle w:val="13"/>
          <w:rFonts w:hint="eastAsia" w:ascii="仿宋" w:hAnsi="仿宋" w:eastAsia="仿宋" w:cs="仿宋"/>
          <w:b/>
          <w:bCs w:val="0"/>
          <w:sz w:val="28"/>
          <w:szCs w:val="28"/>
        </w:rPr>
      </w:pPr>
      <w:r>
        <w:rPr>
          <w:rStyle w:val="13"/>
          <w:rFonts w:hint="eastAsia" w:ascii="仿宋" w:hAnsi="仿宋" w:eastAsia="仿宋" w:cs="仿宋"/>
          <w:b/>
          <w:bCs w:val="0"/>
          <w:sz w:val="28"/>
          <w:szCs w:val="28"/>
          <w:lang w:eastAsia="zh-CN"/>
        </w:rPr>
        <w:t>六</w:t>
      </w:r>
      <w:r>
        <w:rPr>
          <w:rStyle w:val="13"/>
          <w:rFonts w:hint="eastAsia" w:ascii="仿宋" w:hAnsi="仿宋" w:eastAsia="仿宋" w:cs="仿宋"/>
          <w:b/>
          <w:bCs w:val="0"/>
          <w:sz w:val="28"/>
          <w:szCs w:val="28"/>
        </w:rPr>
        <w:t>、</w:t>
      </w:r>
      <w:bookmarkEnd w:id="38"/>
      <w:r>
        <w:rPr>
          <w:rStyle w:val="13"/>
          <w:rFonts w:hint="eastAsia" w:ascii="仿宋" w:hAnsi="仿宋" w:eastAsia="仿宋" w:cs="仿宋"/>
          <w:b/>
          <w:bCs w:val="0"/>
          <w:sz w:val="28"/>
          <w:szCs w:val="28"/>
        </w:rPr>
        <w:t>安全生产管理</w:t>
      </w:r>
      <w:bookmarkEnd w:id="39"/>
      <w:bookmarkEnd w:id="40"/>
      <w:bookmarkEnd w:id="41"/>
      <w:bookmarkEnd w:id="42"/>
      <w:bookmarkStart w:id="43" w:name="_Toc326512699"/>
    </w:p>
    <w:p w14:paraId="1822F6BA">
      <w:pPr>
        <w:widowControl/>
        <w:overflowPunct w:val="0"/>
        <w:spacing w:line="360" w:lineRule="auto"/>
        <w:ind w:firstLine="560" w:firstLineChars="200"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</w:rPr>
      </w:pPr>
      <w:bookmarkStart w:id="44" w:name="_Toc16181"/>
      <w:bookmarkStart w:id="45" w:name="_Toc8512"/>
      <w:bookmarkStart w:id="46" w:name="_Toc12537"/>
      <w:bookmarkStart w:id="47" w:name="_Toc18806"/>
      <w:bookmarkStart w:id="48" w:name="_Toc22701"/>
      <w:bookmarkStart w:id="49" w:name="_Toc670"/>
      <w:r>
        <w:rPr>
          <w:rStyle w:val="13"/>
          <w:rFonts w:hint="eastAsia" w:ascii="仿宋" w:hAnsi="仿宋" w:eastAsia="仿宋" w:cs="仿宋"/>
          <w:b w:val="0"/>
          <w:bCs w:val="0"/>
          <w:sz w:val="28"/>
          <w:szCs w:val="28"/>
        </w:rPr>
        <w:t>1、</w:t>
      </w:r>
      <w:bookmarkEnd w:id="44"/>
      <w:bookmarkEnd w:id="45"/>
      <w:bookmarkEnd w:id="46"/>
      <w:bookmarkEnd w:id="47"/>
      <w:bookmarkEnd w:id="48"/>
      <w:bookmarkEnd w:id="49"/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28"/>
          <w:szCs w:val="28"/>
        </w:rPr>
        <w:t>安全生产管理目标</w:t>
      </w:r>
    </w:p>
    <w:p w14:paraId="14DA7EE0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本工程安全管理目标为：杜绝重大工伤死亡事故，杜绝重大机械事故及触电事故，杜绝重大火灾事故及火灾伤亡事故，安全管理目标为本工地成为“市安全文明工地”。</w:t>
      </w:r>
    </w:p>
    <w:p w14:paraId="50252A9F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．在施工中,始终贯彻“安全第一、预防为主”的安全生产工作方针，认真执行国务院、建设部、市及与建筑施工企业安全生产管理相关的各项规定，把安全生产工作纳入施工组织设计和施工管理计划，使安全生产工作与生产任务紧密结合。</w:t>
      </w:r>
    </w:p>
    <w:p w14:paraId="5D6AD3D5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．强化安全生产管理，通过组织落实、责任到人、定期检查、认真整改, 杜绝死亡事故，确保无重大工伤事故。</w:t>
      </w:r>
      <w:bookmarkStart w:id="50" w:name="_Toc150002574"/>
    </w:p>
    <w:p w14:paraId="318DFA14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sz w:val="28"/>
          <w:szCs w:val="28"/>
        </w:rPr>
        <w:t>、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安全管理制度</w:t>
      </w:r>
      <w:bookmarkEnd w:id="50"/>
    </w:p>
    <w:p w14:paraId="14E4AB26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根据安全技术方案要求和现场实际情况，各级管理人员需逐级进行书面交底，并在施工过程中进行指导，检查技术交底的实施情况。每天上班前，班组负责人组织班组人员，针对当天任务，有针对性进行班前安全讲话，提出具体注意事项，并做好记录，总包责任工程师监督。进场工人和调换工种的职工，必须按规定进行安全教育和技术培训，特殊工种必须持有上岗证，严禁无证操作。一旦出现危及职工生命财产安全险情，立即停工，报告公司、业主及监理，采取措施排除险情。</w:t>
      </w:r>
    </w:p>
    <w:p w14:paraId="604934F9">
      <w:pPr>
        <w:spacing w:before="156" w:beforeLines="50" w:line="400" w:lineRule="exact"/>
        <w:ind w:firstLine="420" w:firstLineChars="150"/>
        <w:jc w:val="left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bCs/>
          <w:sz w:val="28"/>
          <w:szCs w:val="28"/>
        </w:rPr>
        <w:t>、安全技术措施</w:t>
      </w:r>
      <w:bookmarkStart w:id="51" w:name="_Toc150002583"/>
    </w:p>
    <w:p w14:paraId="5CE10E84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1）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安全防护技术措施</w:t>
      </w:r>
      <w:bookmarkEnd w:id="51"/>
    </w:p>
    <w:p w14:paraId="3D5E044A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）临时用电具体安全措施</w:t>
      </w:r>
    </w:p>
    <w:p w14:paraId="563F5006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C、建立安全检测制度。从临时用电工程竣工开始，定期（按规要求）对临时用电工程进行检测，主要容是：接地电阻测试，电气绝缘电阻值测试，漏电保护器动作参数等，以监视临时用电工程是否安全可靠，并做好检测记录。</w:t>
      </w:r>
    </w:p>
    <w:p w14:paraId="21893A54">
      <w:pPr>
        <w:spacing w:before="156" w:beforeLines="50" w:line="360" w:lineRule="auto"/>
        <w:ind w:firstLine="560" w:firstLineChars="200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D、建立电气维修制度。加强日常和定期维修工作，及时发现和消除隐患，并建立维修工作记录，记载维修时间、地点、设备、容、技术措施、处理结果、维修人员、验收人员等。</w:t>
      </w:r>
    </w:p>
    <w:p w14:paraId="30656EEA">
      <w:pPr>
        <w:spacing w:before="156" w:beforeLines="50" w:line="360" w:lineRule="auto"/>
        <w:ind w:firstLine="560" w:firstLineChars="200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E、建立工程拆除制度。临时用电工程拆除应有组织的统一进行，拆除前必须制定措施确定拆除时间、人员、程序、方法、注意事项和防护措施等。</w:t>
      </w:r>
    </w:p>
    <w:p w14:paraId="5D889CC0">
      <w:pPr>
        <w:spacing w:before="156" w:beforeLines="50" w:line="360" w:lineRule="auto"/>
        <w:ind w:firstLine="560" w:firstLineChars="200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G、建立安全检查和评估制度。</w:t>
      </w:r>
    </w:p>
    <w:p w14:paraId="5881EA52">
      <w:pPr>
        <w:spacing w:before="156" w:beforeLines="50" w:line="360" w:lineRule="auto"/>
        <w:ind w:firstLine="560" w:firstLineChars="200"/>
        <w:jc w:val="both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H、建立安全教育和培训制度。定期对专业电工和各类用电人员进行用电安全教育培训，上岗人员必须持有劳动部门核发的上岗证书，严禁无证上岗。 </w:t>
      </w:r>
    </w:p>
    <w:p w14:paraId="72EDA21D">
      <w:pPr>
        <w:spacing w:before="156" w:beforeLines="50" w:line="360" w:lineRule="auto"/>
        <w:ind w:firstLine="560" w:firstLineChars="200"/>
        <w:jc w:val="both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Calibri" w:hAnsi="Calibri" w:eastAsia="仿宋" w:cs="Calibri"/>
          <w:b w:val="0"/>
          <w:bCs/>
          <w:sz w:val="28"/>
          <w:szCs w:val="28"/>
          <w:lang w:eastAsia="zh-CN"/>
        </w:rPr>
        <w:t>（</w:t>
      </w:r>
      <w:r>
        <w:rPr>
          <w:rFonts w:hint="eastAsia" w:ascii="Calibri" w:hAnsi="Calibri" w:eastAsia="仿宋" w:cs="Calibri"/>
          <w:b w:val="0"/>
          <w:bCs/>
          <w:sz w:val="28"/>
          <w:szCs w:val="28"/>
          <w:lang w:val="en-US" w:eastAsia="zh-CN"/>
        </w:rPr>
        <w:t>2）</w:t>
      </w:r>
      <w:r>
        <w:rPr>
          <w:rFonts w:hint="eastAsia" w:ascii="仿宋" w:hAnsi="仿宋" w:eastAsia="仿宋" w:cs="仿宋"/>
          <w:b w:val="0"/>
          <w:bCs/>
          <w:sz w:val="28"/>
          <w:szCs w:val="28"/>
        </w:rPr>
        <w:t>消防措施</w:t>
      </w:r>
    </w:p>
    <w:p w14:paraId="079966AF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A、根据设备的容量正确选择电缆截面、开关，杜绝电缆线路过负荷工作，从而避免电缆线路火灾的发生。</w:t>
      </w:r>
    </w:p>
    <w:p w14:paraId="5D6C1BB2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B、根据计算电流正确选择熔断器中熔体额定电流，熔体额定电流应小于电缆允许载流量的2.5倍。用电人员必须正确执行安全操作规程，避免作业不当造成火灾。</w:t>
      </w:r>
    </w:p>
    <w:p w14:paraId="32E34A43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C、电气操作人员在接线过程中，要正确连接导线，接线柱要压牢、压实。各种开关触头要压接牢固。铜铝连接时要有过渡端子，以防加大电阻引起火灾。</w:t>
      </w:r>
    </w:p>
    <w:p w14:paraId="3C51EA7F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E、保证机械设备正常运行，严禁超载使用，设备周围无易燃物。</w:t>
      </w:r>
    </w:p>
    <w:p w14:paraId="48EA2CC0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G、配电箱、开关箱严禁存放杂物及易燃物体。</w:t>
      </w:r>
    </w:p>
    <w:p w14:paraId="62B2EC8E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H、易燃物仓库的照明装置要采用防爆型设备，导线敷设、灯具安装、导线与设备连接均应满足有关规要求。</w:t>
      </w:r>
    </w:p>
    <w:p w14:paraId="1684E776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I、做好防雷、防静电接地工作，防止雷电及静电火花引起火灾。</w:t>
      </w:r>
    </w:p>
    <w:p w14:paraId="01C3074D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K、施工现场一旦发生电气火灾首先要切断电源，切断电源时应戴绝缘手套使用绝缘工具；扑灭电气火灾时要使用绝缘性能好的灭火器或干燥砂子。严禁使用导电灭火器进行扑救。</w:t>
      </w:r>
    </w:p>
    <w:p w14:paraId="04DB9ABC">
      <w:pPr>
        <w:spacing w:before="156" w:beforeLines="50"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L、施工现场作业严禁使用明火。</w:t>
      </w:r>
    </w:p>
    <w:p w14:paraId="5EA81061">
      <w:pPr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M、防水材料进场后，存放在远离火源的安全地点，易燃易爆油料专库存放，设置严禁烟火警告标志，配备灭火器材。</w:t>
      </w:r>
    </w:p>
    <w:p w14:paraId="4FA0FE69">
      <w:pPr>
        <w:spacing w:line="360" w:lineRule="auto"/>
        <w:ind w:firstLine="560" w:firstLineChars="200"/>
        <w:rPr>
          <w:rFonts w:hint="eastAsia" w:ascii="仿宋" w:hAnsi="仿宋" w:eastAsia="仿宋" w:cs="仿宋"/>
          <w:b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P、包装材料及时收集放入垃圾池，防止留下火险隐患。</w:t>
      </w:r>
      <w:bookmarkEnd w:id="43"/>
      <w:bookmarkStart w:id="52" w:name="_Toc16755"/>
      <w:bookmarkStart w:id="53" w:name="_Toc9942"/>
      <w:bookmarkStart w:id="54" w:name="_Toc10928"/>
      <w:bookmarkStart w:id="55" w:name="_Toc15940"/>
    </w:p>
    <w:p w14:paraId="28777A00">
      <w:pPr>
        <w:widowControl/>
        <w:overflowPunct w:val="0"/>
        <w:spacing w:line="360" w:lineRule="auto"/>
        <w:jc w:val="left"/>
        <w:outlineLvl w:val="0"/>
        <w:rPr>
          <w:rFonts w:hint="eastAsia" w:ascii="仿宋" w:hAnsi="仿宋" w:eastAsia="仿宋" w:cs="仿宋"/>
          <w:b/>
          <w:kern w:val="0"/>
          <w:sz w:val="28"/>
          <w:szCs w:val="28"/>
        </w:rPr>
      </w:pPr>
      <w:r>
        <w:rPr>
          <w:rFonts w:hint="eastAsia" w:ascii="仿宋" w:hAnsi="仿宋" w:eastAsia="仿宋" w:cs="仿宋"/>
          <w:b/>
          <w:kern w:val="0"/>
          <w:sz w:val="28"/>
          <w:szCs w:val="28"/>
          <w:lang w:eastAsia="zh-CN"/>
        </w:rPr>
        <w:t>七</w:t>
      </w:r>
      <w:r>
        <w:rPr>
          <w:rFonts w:hint="eastAsia" w:ascii="仿宋" w:hAnsi="仿宋" w:eastAsia="仿宋" w:cs="仿宋"/>
          <w:b/>
          <w:kern w:val="0"/>
          <w:sz w:val="28"/>
          <w:szCs w:val="28"/>
        </w:rPr>
        <w:t>、雨季施工防措施</w:t>
      </w:r>
      <w:bookmarkEnd w:id="52"/>
      <w:bookmarkEnd w:id="53"/>
      <w:bookmarkEnd w:id="54"/>
      <w:bookmarkEnd w:id="55"/>
    </w:p>
    <w:p w14:paraId="5E8E9739">
      <w:pPr>
        <w:spacing w:line="360" w:lineRule="auto"/>
        <w:ind w:firstLine="548" w:firstLineChars="196"/>
        <w:rPr>
          <w:rFonts w:hint="eastAsia" w:ascii="仿宋" w:hAnsi="仿宋" w:eastAsia="仿宋" w:cs="仿宋"/>
          <w:color w:val="333333"/>
          <w:sz w:val="28"/>
          <w:szCs w:val="28"/>
        </w:rPr>
      </w:pPr>
      <w:r>
        <w:rPr>
          <w:rFonts w:hint="eastAsia" w:ascii="仿宋" w:hAnsi="仿宋" w:eastAsia="仿宋" w:cs="仿宋"/>
          <w:color w:val="333333"/>
          <w:sz w:val="28"/>
          <w:szCs w:val="28"/>
        </w:rPr>
        <w:t>施工单位要安排专门的人员做好雨季防汛工作。</w:t>
      </w:r>
    </w:p>
    <w:p w14:paraId="47D3B4FB">
      <w:pPr>
        <w:spacing w:line="360" w:lineRule="auto"/>
        <w:ind w:firstLine="548" w:firstLineChars="196"/>
        <w:rPr>
          <w:rFonts w:hint="eastAsia" w:ascii="仿宋" w:hAnsi="仿宋" w:eastAsia="仿宋" w:cs="仿宋"/>
          <w:color w:val="333333"/>
          <w:sz w:val="28"/>
          <w:szCs w:val="28"/>
        </w:rPr>
      </w:pPr>
      <w:r>
        <w:rPr>
          <w:rFonts w:hint="eastAsia" w:ascii="仿宋" w:hAnsi="仿宋" w:eastAsia="仿宋" w:cs="仿宋"/>
          <w:color w:val="333333"/>
          <w:sz w:val="28"/>
          <w:szCs w:val="28"/>
        </w:rPr>
        <w:t>在雨季施工期间，应由专人负责与气象部门保持联系，做好防雨防汛工作。为做到预防为主，有备无患特制定以下措施。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（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一</w:t>
      </w:r>
      <w:r>
        <w:rPr>
          <w:rFonts w:hint="eastAsia" w:ascii="仿宋" w:hAnsi="仿宋" w:eastAsia="仿宋" w:cs="仿宋"/>
          <w:color w:val="333333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雨季施工措施</w:t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1、提前布置好暴雨天气的临时排水措施，基沟边侧的排水沟应畅通，基沟及水落管处材料应及时清理到地面，不得堵塞在基沟或水落管处。 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2、设专人负责排除水落口边及路口积水，保证雨后能及时排除积水。</w:t>
      </w:r>
    </w:p>
    <w:p w14:paraId="5BF17E7A">
      <w:pPr>
        <w:spacing w:line="360" w:lineRule="auto"/>
        <w:ind w:firstLine="560" w:firstLineChars="200"/>
        <w:rPr>
          <w:rFonts w:hint="eastAsia" w:ascii="仿宋" w:hAnsi="仿宋" w:eastAsia="仿宋" w:cs="仿宋"/>
          <w:color w:val="333333"/>
          <w:sz w:val="28"/>
          <w:szCs w:val="28"/>
        </w:rPr>
      </w:pPr>
      <w:r>
        <w:rPr>
          <w:rFonts w:hint="eastAsia" w:ascii="仿宋" w:hAnsi="仿宋" w:eastAsia="仿宋" w:cs="仿宋"/>
          <w:color w:val="333333"/>
          <w:sz w:val="28"/>
          <w:szCs w:val="28"/>
        </w:rPr>
        <w:t>3、对已揭开但是尚未新做完成的部位，要及时用毡布覆盖，毡布要搭接密实，不得有雨水流进基础及堤体。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5、基沟施工要选择在天气持续晴朗的时候，争取在雨天来临前施工完毕。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6、对河堤已经拆除但是尚未完成的情况，用毡布覆盖的同时要保证毡布上的水能自然排泄到水落管处。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    （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二</w:t>
      </w:r>
      <w:r>
        <w:rPr>
          <w:rFonts w:hint="eastAsia" w:ascii="仿宋" w:hAnsi="仿宋" w:eastAsia="仿宋" w:cs="仿宋"/>
          <w:color w:val="333333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安全技术要求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1、雨季施工时遇恶劣天气，应停止露天户外作业。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2、大雨过后，要及时对现场的排水系统、脚手架、护栏、上下临时马道等进行检查，发现问题及时处理，尤其对脚手架认真检查，有异常和隐患，及时组织力量排除。重点检查脚手架雨后带不带电，且检查有电线的地方是否有漏电的现象，在高压线防护区域，在大雨过后，要第一时间检查，确保工人的安全。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3、大雨过后，进行施工或搭设脚手架，要注意防滑，施工单位应有专职安全员对工人加强此方面的安全教育。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4、电气装置及机械设备应有防雨设施，开关箱采用铁皮防雨盖，机械设备尽可能搭棚防雨，无法搭棚时，应对电机采用覆盖措施防雨。雨停后，检查其状况、性能后方可进行试动转，杜绝重大事故发生。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6、雷雨天气所有人员停止施工，作业人员不得在脚手架或者现场躲雨，应第一时间撤离施工现场，防止雷击事件的发生。</w:t>
      </w:r>
    </w:p>
    <w:p w14:paraId="55458E45">
      <w:pPr>
        <w:spacing w:line="360" w:lineRule="auto"/>
        <w:ind w:firstLine="560" w:firstLineChars="200"/>
        <w:rPr>
          <w:rFonts w:hint="eastAsia" w:ascii="仿宋" w:hAnsi="仿宋" w:eastAsia="仿宋" w:cs="仿宋"/>
          <w:color w:val="333333"/>
          <w:sz w:val="28"/>
          <w:szCs w:val="28"/>
        </w:rPr>
      </w:pPr>
      <w:r>
        <w:rPr>
          <w:rFonts w:hint="eastAsia" w:ascii="仿宋" w:hAnsi="仿宋" w:eastAsia="仿宋" w:cs="仿宋"/>
          <w:color w:val="333333"/>
          <w:sz w:val="28"/>
          <w:szCs w:val="28"/>
        </w:rPr>
        <w:t>7、专业电工应经常检查脚手架及现场的防雷接地时候正常，防雷接地遥测电阻值时候符合规要求。防患于未然，防止雷击事件的发生。</w:t>
      </w:r>
    </w:p>
    <w:p w14:paraId="3909FA15">
      <w:pPr>
        <w:spacing w:line="360" w:lineRule="auto"/>
        <w:ind w:firstLine="560" w:firstLineChars="200"/>
        <w:rPr>
          <w:rFonts w:hint="eastAsia" w:ascii="仿宋" w:hAnsi="仿宋" w:eastAsia="仿宋" w:cs="仿宋"/>
          <w:color w:val="333333"/>
          <w:sz w:val="28"/>
          <w:szCs w:val="28"/>
        </w:rPr>
      </w:pPr>
      <w:r>
        <w:rPr>
          <w:rFonts w:hint="eastAsia" w:ascii="仿宋" w:hAnsi="仿宋" w:eastAsia="仿宋" w:cs="仿宋"/>
          <w:color w:val="333333"/>
          <w:sz w:val="28"/>
          <w:szCs w:val="28"/>
        </w:rPr>
        <w:t>8、雷雨天气施工单位应派专人在施工现场看守，提醒附近过往行人不得在脚手架下逗留，防止雷击事件的发生和高空落物坠落伤人。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333333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333333"/>
          <w:sz w:val="28"/>
          <w:szCs w:val="28"/>
        </w:rPr>
        <w:t>9、项目部应作好检查记录。</w:t>
      </w:r>
    </w:p>
    <w:p w14:paraId="13825296">
      <w:pPr>
        <w:widowControl/>
        <w:overflowPunct w:val="0"/>
        <w:spacing w:line="360" w:lineRule="auto"/>
        <w:jc w:val="left"/>
        <w:rPr>
          <w:rFonts w:hint="default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 xml:space="preserve"> </w:t>
      </w:r>
    </w:p>
    <w:p w14:paraId="08B51E6B">
      <w:pPr>
        <w:rPr>
          <w:rFonts w:hint="eastAsia"/>
          <w:lang w:val="en-US" w:eastAsia="zh-CN"/>
        </w:rPr>
      </w:pPr>
    </w:p>
    <w:p w14:paraId="7B720AF2">
      <w:pPr>
        <w:numPr>
          <w:ilvl w:val="0"/>
          <w:numId w:val="0"/>
        </w:numPr>
        <w:rPr>
          <w:rFonts w:hint="default" w:ascii="仿宋" w:hAnsi="仿宋" w:eastAsia="仿宋" w:cs="仿宋"/>
          <w:b/>
          <w:bCs/>
          <w:sz w:val="28"/>
          <w:szCs w:val="28"/>
          <w:lang w:val="en-US" w:eastAsia="zh-CN"/>
        </w:rPr>
      </w:pPr>
    </w:p>
    <w:sectPr>
      <w:footerReference r:id="rId3" w:type="default"/>
      <w:pgSz w:w="11906" w:h="16838"/>
      <w:pgMar w:top="1440" w:right="1080" w:bottom="1440" w:left="108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Adobe 宋体 Std L">
    <w:altName w:val="宋体"/>
    <w:panose1 w:val="02020300000000000000"/>
    <w:charset w:val="86"/>
    <w:family w:val="roman"/>
    <w:pitch w:val="default"/>
    <w:sig w:usb0="00000000" w:usb1="00000000" w:usb2="00000016" w:usb3="00000000" w:csb0="00060007" w:csb1="00000000"/>
  </w:font>
  <w:font w:name="华文中宋">
    <w:panose1 w:val="02010600040101010101"/>
    <w:charset w:val="86"/>
    <w:family w:val="roman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883C4C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5" name="文本框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E6396C1">
                          <w:pPr>
                            <w:pStyle w:val="6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AjFjpk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E6396C1">
                    <w:pPr>
                      <w:pStyle w:val="6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18ADDAF"/>
    <w:multiLevelType w:val="singleLevel"/>
    <w:tmpl w:val="C18ADDAF"/>
    <w:lvl w:ilvl="0" w:tentative="0">
      <w:start w:val="2"/>
      <w:numFmt w:val="decimal"/>
      <w:suff w:val="nothing"/>
      <w:lvlText w:val="%1、"/>
      <w:lvlJc w:val="left"/>
      <w:pPr>
        <w:ind w:left="-30"/>
      </w:pPr>
    </w:lvl>
  </w:abstractNum>
  <w:abstractNum w:abstractNumId="1">
    <w:nsid w:val="2428E058"/>
    <w:multiLevelType w:val="singleLevel"/>
    <w:tmpl w:val="2428E058"/>
    <w:lvl w:ilvl="0" w:tentative="0">
      <w:start w:val="4"/>
      <w:numFmt w:val="chineseCounting"/>
      <w:suff w:val="nothing"/>
      <w:lvlText w:val="%1、"/>
      <w:lvlJc w:val="left"/>
      <w:pPr>
        <w:ind w:left="280" w:leftChars="0" w:firstLine="0" w:firstLineChars="0"/>
      </w:pPr>
      <w:rPr>
        <w:rFonts w:hint="eastAsia"/>
      </w:rPr>
    </w:lvl>
  </w:abstractNum>
  <w:abstractNum w:abstractNumId="2">
    <w:nsid w:val="33875B3F"/>
    <w:multiLevelType w:val="singleLevel"/>
    <w:tmpl w:val="33875B3F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4N2U5ZTEyYTZiN2E1YjY1MDU0ZDhiMGFjMGQ5YzQifQ=="/>
  </w:docVars>
  <w:rsids>
    <w:rsidRoot w:val="785C1B08"/>
    <w:rsid w:val="004204C0"/>
    <w:rsid w:val="00D73835"/>
    <w:rsid w:val="00DE4D06"/>
    <w:rsid w:val="01426A8A"/>
    <w:rsid w:val="0213766F"/>
    <w:rsid w:val="027B3A14"/>
    <w:rsid w:val="031B1A74"/>
    <w:rsid w:val="03DE5A5A"/>
    <w:rsid w:val="045273B2"/>
    <w:rsid w:val="056D52E8"/>
    <w:rsid w:val="05704051"/>
    <w:rsid w:val="05837E2E"/>
    <w:rsid w:val="05B12D7A"/>
    <w:rsid w:val="05D92057"/>
    <w:rsid w:val="060617A9"/>
    <w:rsid w:val="06A82ED2"/>
    <w:rsid w:val="06E84FF7"/>
    <w:rsid w:val="075A189C"/>
    <w:rsid w:val="07F45552"/>
    <w:rsid w:val="08642787"/>
    <w:rsid w:val="08AB4CF6"/>
    <w:rsid w:val="09714423"/>
    <w:rsid w:val="0A1A5593"/>
    <w:rsid w:val="0A6F7C15"/>
    <w:rsid w:val="0AE9650C"/>
    <w:rsid w:val="0AF73FD1"/>
    <w:rsid w:val="0BC914E5"/>
    <w:rsid w:val="0C0A3890"/>
    <w:rsid w:val="0CF12B59"/>
    <w:rsid w:val="0D7A67F4"/>
    <w:rsid w:val="0DC61A39"/>
    <w:rsid w:val="0E61467D"/>
    <w:rsid w:val="0F000F7B"/>
    <w:rsid w:val="0F526629"/>
    <w:rsid w:val="104121B6"/>
    <w:rsid w:val="10562D61"/>
    <w:rsid w:val="105A05B1"/>
    <w:rsid w:val="111343B8"/>
    <w:rsid w:val="11B441C2"/>
    <w:rsid w:val="11B97A7B"/>
    <w:rsid w:val="12EA0212"/>
    <w:rsid w:val="138010FC"/>
    <w:rsid w:val="13C562A3"/>
    <w:rsid w:val="158E039E"/>
    <w:rsid w:val="15C03CF0"/>
    <w:rsid w:val="15F5110D"/>
    <w:rsid w:val="168F45BA"/>
    <w:rsid w:val="16E02949"/>
    <w:rsid w:val="16FE4458"/>
    <w:rsid w:val="17677132"/>
    <w:rsid w:val="1998697F"/>
    <w:rsid w:val="1A0A4B4E"/>
    <w:rsid w:val="1A3E1591"/>
    <w:rsid w:val="1AAD0B49"/>
    <w:rsid w:val="1B684175"/>
    <w:rsid w:val="1C0868FA"/>
    <w:rsid w:val="1C3E1334"/>
    <w:rsid w:val="1D6E17A5"/>
    <w:rsid w:val="1DBA7942"/>
    <w:rsid w:val="1E427C28"/>
    <w:rsid w:val="1F7237CF"/>
    <w:rsid w:val="1FB81CA9"/>
    <w:rsid w:val="2012522E"/>
    <w:rsid w:val="2076124F"/>
    <w:rsid w:val="219E30DA"/>
    <w:rsid w:val="21A12344"/>
    <w:rsid w:val="222418A3"/>
    <w:rsid w:val="224A458F"/>
    <w:rsid w:val="23EE5BE7"/>
    <w:rsid w:val="24F8230D"/>
    <w:rsid w:val="250E5669"/>
    <w:rsid w:val="25960508"/>
    <w:rsid w:val="25D95EBB"/>
    <w:rsid w:val="25F50CB6"/>
    <w:rsid w:val="26672E1C"/>
    <w:rsid w:val="273D49F2"/>
    <w:rsid w:val="274D1FF8"/>
    <w:rsid w:val="27A43BC9"/>
    <w:rsid w:val="282426B7"/>
    <w:rsid w:val="285253E7"/>
    <w:rsid w:val="286425F6"/>
    <w:rsid w:val="290469DB"/>
    <w:rsid w:val="2934176A"/>
    <w:rsid w:val="2964062C"/>
    <w:rsid w:val="2A135BAE"/>
    <w:rsid w:val="2A170984"/>
    <w:rsid w:val="2A380C7B"/>
    <w:rsid w:val="2A3A138D"/>
    <w:rsid w:val="2BCE17E0"/>
    <w:rsid w:val="2C1A1808"/>
    <w:rsid w:val="2C6F0946"/>
    <w:rsid w:val="2CB10399"/>
    <w:rsid w:val="2CB216AE"/>
    <w:rsid w:val="2D2D583D"/>
    <w:rsid w:val="2D3B57C1"/>
    <w:rsid w:val="2D515EDF"/>
    <w:rsid w:val="2D940235"/>
    <w:rsid w:val="2DC52650"/>
    <w:rsid w:val="2DE0224B"/>
    <w:rsid w:val="2F5F53F2"/>
    <w:rsid w:val="2F763814"/>
    <w:rsid w:val="2F813141"/>
    <w:rsid w:val="2F9F686C"/>
    <w:rsid w:val="311B77D4"/>
    <w:rsid w:val="312462D7"/>
    <w:rsid w:val="31D150F9"/>
    <w:rsid w:val="33983187"/>
    <w:rsid w:val="33DE1B47"/>
    <w:rsid w:val="352C776A"/>
    <w:rsid w:val="356615EF"/>
    <w:rsid w:val="35B40271"/>
    <w:rsid w:val="35D72186"/>
    <w:rsid w:val="35F43E6E"/>
    <w:rsid w:val="36181316"/>
    <w:rsid w:val="36295031"/>
    <w:rsid w:val="36B35215"/>
    <w:rsid w:val="36BA2A10"/>
    <w:rsid w:val="37302CA5"/>
    <w:rsid w:val="374641FF"/>
    <w:rsid w:val="37587E6F"/>
    <w:rsid w:val="37931EB8"/>
    <w:rsid w:val="37BB0366"/>
    <w:rsid w:val="37F929AA"/>
    <w:rsid w:val="380C67CF"/>
    <w:rsid w:val="386121DB"/>
    <w:rsid w:val="38ED6630"/>
    <w:rsid w:val="38FA5EA3"/>
    <w:rsid w:val="39241B86"/>
    <w:rsid w:val="3AFE6084"/>
    <w:rsid w:val="3B44609C"/>
    <w:rsid w:val="3BC455E0"/>
    <w:rsid w:val="3BF429EF"/>
    <w:rsid w:val="3CE36288"/>
    <w:rsid w:val="3E4A7B4C"/>
    <w:rsid w:val="3EA55D9E"/>
    <w:rsid w:val="3EDE4585"/>
    <w:rsid w:val="3F1278F1"/>
    <w:rsid w:val="3F5B726D"/>
    <w:rsid w:val="3F5E3522"/>
    <w:rsid w:val="401D5B1D"/>
    <w:rsid w:val="40624ED9"/>
    <w:rsid w:val="411E0E78"/>
    <w:rsid w:val="418F7DB9"/>
    <w:rsid w:val="41EA1493"/>
    <w:rsid w:val="435A7F52"/>
    <w:rsid w:val="43AB3F01"/>
    <w:rsid w:val="44D161D3"/>
    <w:rsid w:val="45A1481E"/>
    <w:rsid w:val="471A3148"/>
    <w:rsid w:val="494E50D8"/>
    <w:rsid w:val="49727099"/>
    <w:rsid w:val="499C12C5"/>
    <w:rsid w:val="4A1744E6"/>
    <w:rsid w:val="4BAD5A0B"/>
    <w:rsid w:val="4C356EE1"/>
    <w:rsid w:val="4CAC7A71"/>
    <w:rsid w:val="4CD60513"/>
    <w:rsid w:val="4D3B2BA3"/>
    <w:rsid w:val="4D4122DC"/>
    <w:rsid w:val="4D5D0EAE"/>
    <w:rsid w:val="4E170A07"/>
    <w:rsid w:val="4ED37445"/>
    <w:rsid w:val="4F966AF8"/>
    <w:rsid w:val="51ED4236"/>
    <w:rsid w:val="529031B4"/>
    <w:rsid w:val="52AC606E"/>
    <w:rsid w:val="52EE1E95"/>
    <w:rsid w:val="53BF77E5"/>
    <w:rsid w:val="540B5DDB"/>
    <w:rsid w:val="546405AF"/>
    <w:rsid w:val="54F75301"/>
    <w:rsid w:val="54FA36FB"/>
    <w:rsid w:val="55396500"/>
    <w:rsid w:val="553E682E"/>
    <w:rsid w:val="55D43B94"/>
    <w:rsid w:val="55D8639E"/>
    <w:rsid w:val="563E5BBE"/>
    <w:rsid w:val="56CE6DC3"/>
    <w:rsid w:val="583247BA"/>
    <w:rsid w:val="588B1B28"/>
    <w:rsid w:val="58A761D4"/>
    <w:rsid w:val="58BA1767"/>
    <w:rsid w:val="58C849FD"/>
    <w:rsid w:val="59771A9C"/>
    <w:rsid w:val="5A3D3AA4"/>
    <w:rsid w:val="5BB71F8E"/>
    <w:rsid w:val="5C235866"/>
    <w:rsid w:val="5C38733D"/>
    <w:rsid w:val="5E156D07"/>
    <w:rsid w:val="600F2399"/>
    <w:rsid w:val="608D2449"/>
    <w:rsid w:val="60C328DC"/>
    <w:rsid w:val="60F01468"/>
    <w:rsid w:val="62771679"/>
    <w:rsid w:val="62D376AD"/>
    <w:rsid w:val="63692937"/>
    <w:rsid w:val="63953553"/>
    <w:rsid w:val="642E345C"/>
    <w:rsid w:val="6443078F"/>
    <w:rsid w:val="653957B0"/>
    <w:rsid w:val="66E30B25"/>
    <w:rsid w:val="67A71109"/>
    <w:rsid w:val="68A5194B"/>
    <w:rsid w:val="6A234C67"/>
    <w:rsid w:val="6A236FB5"/>
    <w:rsid w:val="6A6A0697"/>
    <w:rsid w:val="6ACE4BFE"/>
    <w:rsid w:val="6B2018FE"/>
    <w:rsid w:val="6B7B67D9"/>
    <w:rsid w:val="6C47290A"/>
    <w:rsid w:val="6E421BB7"/>
    <w:rsid w:val="6E5B402F"/>
    <w:rsid w:val="6F89416F"/>
    <w:rsid w:val="6FBF3695"/>
    <w:rsid w:val="71112461"/>
    <w:rsid w:val="71B312C0"/>
    <w:rsid w:val="72A70E3E"/>
    <w:rsid w:val="72E2409A"/>
    <w:rsid w:val="72FD3071"/>
    <w:rsid w:val="739E089D"/>
    <w:rsid w:val="75E35A44"/>
    <w:rsid w:val="761C210D"/>
    <w:rsid w:val="769F2AC3"/>
    <w:rsid w:val="76D261B0"/>
    <w:rsid w:val="77144843"/>
    <w:rsid w:val="785C1B08"/>
    <w:rsid w:val="78760DAF"/>
    <w:rsid w:val="788B6787"/>
    <w:rsid w:val="78BD00EA"/>
    <w:rsid w:val="78D879E6"/>
    <w:rsid w:val="78E97F89"/>
    <w:rsid w:val="798A02B4"/>
    <w:rsid w:val="7CCB2E6F"/>
    <w:rsid w:val="7D856108"/>
    <w:rsid w:val="7DE04D84"/>
    <w:rsid w:val="7DE642E1"/>
    <w:rsid w:val="7EC3078E"/>
    <w:rsid w:val="7ED772C9"/>
    <w:rsid w:val="7EEA4CF6"/>
    <w:rsid w:val="7F186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  <w:szCs w:val="20"/>
    </w:rPr>
  </w:style>
  <w:style w:type="paragraph" w:styleId="3">
    <w:name w:val="heading 2"/>
    <w:basedOn w:val="1"/>
    <w:next w:val="1"/>
    <w:link w:val="15"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oc 3"/>
    <w:basedOn w:val="1"/>
    <w:next w:val="1"/>
    <w:qFormat/>
    <w:uiPriority w:val="0"/>
    <w:pPr>
      <w:ind w:left="840" w:leftChars="400"/>
    </w:pPr>
  </w:style>
  <w:style w:type="paragraph" w:styleId="5">
    <w:name w:val="Plain Text"/>
    <w:basedOn w:val="1"/>
    <w:semiHidden/>
    <w:qFormat/>
    <w:uiPriority w:val="0"/>
    <w:pPr>
      <w:spacing w:line="480" w:lineRule="exact"/>
      <w:ind w:firstLine="200" w:firstLineChars="200"/>
    </w:pPr>
    <w:rPr>
      <w:rFonts w:ascii="宋体" w:hAnsi="Courier New" w:cs="Courier New"/>
      <w:szCs w:val="21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toc 1"/>
    <w:basedOn w:val="1"/>
    <w:next w:val="1"/>
    <w:qFormat/>
    <w:uiPriority w:val="0"/>
  </w:style>
  <w:style w:type="paragraph" w:styleId="9">
    <w:name w:val="toc 2"/>
    <w:basedOn w:val="1"/>
    <w:next w:val="1"/>
    <w:qFormat/>
    <w:uiPriority w:val="0"/>
    <w:pPr>
      <w:ind w:left="420" w:leftChars="200"/>
    </w:pPr>
  </w:style>
  <w:style w:type="character" w:styleId="12">
    <w:name w:val="Hyperlink"/>
    <w:basedOn w:val="11"/>
    <w:qFormat/>
    <w:uiPriority w:val="0"/>
    <w:rPr>
      <w:color w:val="0000FF"/>
      <w:u w:val="single"/>
    </w:rPr>
  </w:style>
  <w:style w:type="character" w:customStyle="1" w:styleId="13">
    <w:name w:val="标题 1 Char"/>
    <w:link w:val="2"/>
    <w:qFormat/>
    <w:uiPriority w:val="0"/>
    <w:rPr>
      <w:b/>
      <w:kern w:val="44"/>
      <w:sz w:val="44"/>
      <w:szCs w:val="20"/>
    </w:rPr>
  </w:style>
  <w:style w:type="paragraph" w:customStyle="1" w:styleId="14">
    <w:name w:val="[无段落样式]"/>
    <w:qFormat/>
    <w:uiPriority w:val="99"/>
    <w:pPr>
      <w:widowControl w:val="0"/>
      <w:autoSpaceDE w:val="0"/>
      <w:autoSpaceDN w:val="0"/>
      <w:adjustRightInd w:val="0"/>
      <w:spacing w:line="288" w:lineRule="auto"/>
      <w:jc w:val="both"/>
      <w:textAlignment w:val="center"/>
    </w:pPr>
    <w:rPr>
      <w:rFonts w:ascii="Adobe 宋体 Std L" w:hAnsi="Times New Roman" w:eastAsia="Adobe 宋体 Std L" w:cs="Adobe 宋体 Std L"/>
      <w:color w:val="000000"/>
      <w:sz w:val="24"/>
      <w:szCs w:val="24"/>
      <w:lang w:val="zh-CN" w:eastAsia="zh-CN" w:bidi="ar-SA"/>
    </w:rPr>
  </w:style>
  <w:style w:type="character" w:customStyle="1" w:styleId="15">
    <w:name w:val="标题 2 Char"/>
    <w:link w:val="3"/>
    <w:qFormat/>
    <w:uiPriority w:val="0"/>
    <w:rPr>
      <w:rFonts w:ascii="Arial" w:hAnsi="Arial" w:eastAsia="黑体"/>
      <w:b/>
      <w:sz w:val="32"/>
    </w:rPr>
  </w:style>
  <w:style w:type="paragraph" w:customStyle="1" w:styleId="16">
    <w:name w:val="WPSOffice手动目录 1"/>
    <w:qFormat/>
    <w:uiPriority w:val="0"/>
    <w:pPr>
      <w:ind w:leftChars="0"/>
    </w:pPr>
    <w:rPr>
      <w:rFonts w:ascii="Times New Roman" w:hAnsi="Times New Roman" w:eastAsia="宋体" w:cs="Times New Roman"/>
      <w:sz w:val="20"/>
      <w:szCs w:val="20"/>
    </w:rPr>
  </w:style>
  <w:style w:type="paragraph" w:customStyle="1" w:styleId="17">
    <w:name w:val="WPSOffice手动目录 2"/>
    <w:qFormat/>
    <w:uiPriority w:val="0"/>
    <w:pPr>
      <w:ind w:leftChars="200"/>
    </w:pPr>
    <w:rPr>
      <w:rFonts w:ascii="Times New Roman" w:hAnsi="Times New Roman" w:eastAsia="宋体" w:cs="Times New Roman"/>
      <w:sz w:val="20"/>
      <w:szCs w:val="20"/>
    </w:rPr>
  </w:style>
  <w:style w:type="paragraph" w:customStyle="1" w:styleId="18">
    <w:name w:val="WPSOffice手动目录 3"/>
    <w:qFormat/>
    <w:uiPriority w:val="0"/>
    <w:pPr>
      <w:ind w:leftChars="400"/>
    </w:pPr>
    <w:rPr>
      <w:rFonts w:ascii="Times New Roman" w:hAnsi="Times New Roman" w:eastAsia="宋体" w:cs="Times New Roman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3270</Words>
  <Characters>3435</Characters>
  <Lines>0</Lines>
  <Paragraphs>0</Paragraphs>
  <TotalTime>26</TotalTime>
  <ScaleCrop>false</ScaleCrop>
  <LinksUpToDate>false</LinksUpToDate>
  <CharactersWithSpaces>3691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2020-12-18T08:53:00Z</dcterms:created>
  <dc:creator>和风暢日</dc:creator>
  <cp:lastModifiedBy>丽娟</cp:lastModifiedBy>
  <cp:lastPrinted>2020-12-20T12:55:00Z</cp:lastPrinted>
  <dcterms:modified xsi:type="dcterms:W3CDTF">2024-07-10T00:55:40Z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493BB2E09AA74C3F8F5B1A8332C1CE8B_13</vt:lpwstr>
  </property>
</Properties>
</file>