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2B" w:rsidRDefault="0000011B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p w:rsidR="000A242B" w:rsidRDefault="0000011B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答辩提纲</w:t>
      </w:r>
    </w:p>
    <w:p w:rsidR="000A242B" w:rsidRDefault="0000011B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一、国内外相关专业、行业企业的调研及比较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相同类型国内外一流高校的调研及总结；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列出</w:t>
      </w:r>
      <w:r>
        <w:rPr>
          <w:rFonts w:ascii="Times New Roman" w:eastAsia="仿宋" w:hAnsi="Times New Roman" w:cs="Times New Roman"/>
          <w:sz w:val="28"/>
          <w:szCs w:val="28"/>
        </w:rPr>
        <w:t>培养方案论证时各方代表提出的意见，以及本专业如何解决相关问题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0A242B" w:rsidRDefault="0000011B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二、培养方案体系合理性及特色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列出与</w:t>
      </w:r>
      <w:bookmarkStart w:id="0" w:name="_GoBack"/>
      <w:r>
        <w:rPr>
          <w:rFonts w:ascii="Times New Roman" w:eastAsia="仿宋" w:hAnsi="Times New Roman" w:cs="Times New Roman" w:hint="eastAsia"/>
          <w:sz w:val="28"/>
          <w:szCs w:val="28"/>
        </w:rPr>
        <w:t>202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bookmarkEnd w:id="0"/>
      <w:r>
        <w:rPr>
          <w:rFonts w:ascii="Times New Roman" w:eastAsia="仿宋" w:hAnsi="Times New Roman" w:cs="Times New Roman" w:hint="eastAsia"/>
          <w:sz w:val="28"/>
          <w:szCs w:val="28"/>
        </w:rPr>
        <w:t>级培养方案的不同点及原因；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列出本次培养方案修订的主要方向及特色；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3.</w:t>
      </w:r>
      <w:r>
        <w:rPr>
          <w:rFonts w:ascii="Times New Roman" w:eastAsia="仿宋" w:hAnsi="Times New Roman" w:cs="Times New Roman" w:hint="eastAsia"/>
          <w:sz w:val="28"/>
          <w:szCs w:val="28"/>
        </w:rPr>
        <w:t>准确、精炼表述培养目标、毕业要求，并说明相互对应的关系；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4.</w:t>
      </w:r>
      <w:r>
        <w:rPr>
          <w:rFonts w:ascii="Times New Roman" w:eastAsia="仿宋" w:hAnsi="Times New Roman" w:cs="Times New Roman" w:hint="eastAsia"/>
          <w:sz w:val="28"/>
          <w:szCs w:val="28"/>
        </w:rPr>
        <w:t>引入专业教学质量的国家与国际标准，结合相关专业认证进行课程体系调整的情况。</w:t>
      </w:r>
    </w:p>
    <w:p w:rsidR="000A242B" w:rsidRDefault="0000011B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三、课程体系构建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/>
          <w:sz w:val="28"/>
          <w:szCs w:val="28"/>
        </w:rPr>
        <w:t>核心课程设置的科学性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重点讲清楚各课程是如何支撑本专业培养目标及毕业要求的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简单介绍各主干课程之间是否具备合理的前后顺序关系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</w:t>
      </w:r>
      <w:r>
        <w:rPr>
          <w:rFonts w:ascii="Times New Roman" w:eastAsia="仿宋" w:hAnsi="Times New Roman" w:cs="Times New Roman"/>
          <w:sz w:val="28"/>
          <w:szCs w:val="28"/>
        </w:rPr>
        <w:t>实践</w:t>
      </w:r>
      <w:r>
        <w:rPr>
          <w:rFonts w:ascii="Times New Roman" w:eastAsia="仿宋" w:hAnsi="Times New Roman" w:cs="Times New Roman" w:hint="eastAsia"/>
          <w:sz w:val="28"/>
          <w:szCs w:val="28"/>
        </w:rPr>
        <w:t>实验课程</w:t>
      </w:r>
      <w:r>
        <w:rPr>
          <w:rFonts w:ascii="Times New Roman" w:eastAsia="仿宋" w:hAnsi="Times New Roman" w:cs="Times New Roman"/>
          <w:sz w:val="28"/>
          <w:szCs w:val="28"/>
        </w:rPr>
        <w:t>与理论课</w:t>
      </w:r>
      <w:r>
        <w:rPr>
          <w:rFonts w:ascii="Times New Roman" w:eastAsia="仿宋" w:hAnsi="Times New Roman" w:cs="Times New Roman" w:hint="eastAsia"/>
          <w:sz w:val="28"/>
          <w:szCs w:val="28"/>
        </w:rPr>
        <w:t>程</w:t>
      </w:r>
      <w:r>
        <w:rPr>
          <w:rFonts w:ascii="Times New Roman" w:eastAsia="仿宋" w:hAnsi="Times New Roman" w:cs="Times New Roman"/>
          <w:sz w:val="28"/>
          <w:szCs w:val="28"/>
        </w:rPr>
        <w:t>的结合关系。</w:t>
      </w:r>
    </w:p>
    <w:p w:rsidR="000A242B" w:rsidRDefault="0000011B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四、各类型课程比例及满足度</w:t>
      </w:r>
    </w:p>
    <w:p w:rsidR="000A242B" w:rsidRDefault="0000011B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学分统计表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75"/>
        <w:gridCol w:w="775"/>
        <w:gridCol w:w="360"/>
        <w:gridCol w:w="415"/>
        <w:gridCol w:w="775"/>
        <w:gridCol w:w="341"/>
        <w:gridCol w:w="434"/>
        <w:gridCol w:w="775"/>
        <w:gridCol w:w="412"/>
        <w:gridCol w:w="367"/>
        <w:gridCol w:w="846"/>
      </w:tblGrid>
      <w:tr w:rsidR="000A242B">
        <w:trPr>
          <w:trHeight w:val="281"/>
          <w:jc w:val="center"/>
        </w:trPr>
        <w:tc>
          <w:tcPr>
            <w:tcW w:w="1372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课程类别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Course Category</w:t>
            </w:r>
          </w:p>
        </w:tc>
        <w:tc>
          <w:tcPr>
            <w:tcW w:w="1104" w:type="pct"/>
            <w:gridSpan w:val="3"/>
            <w:tcBorders>
              <w:top w:val="single" w:sz="2" w:space="0" w:color="auto"/>
            </w:tcBorders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课程要求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885" w:type="pct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学分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937" w:type="pct"/>
            <w:gridSpan w:val="3"/>
            <w:tcBorders>
              <w:left w:val="single" w:sz="2" w:space="0" w:color="auto"/>
            </w:tcBorders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学时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Academic Hours</w:t>
            </w:r>
          </w:p>
        </w:tc>
        <w:tc>
          <w:tcPr>
            <w:tcW w:w="699" w:type="pct"/>
            <w:gridSpan w:val="2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备注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Remarks</w:t>
            </w:r>
          </w:p>
        </w:tc>
      </w:tr>
      <w:tr w:rsidR="000A242B">
        <w:trPr>
          <w:trHeight w:val="281"/>
          <w:jc w:val="center"/>
        </w:trPr>
        <w:tc>
          <w:tcPr>
            <w:tcW w:w="1372" w:type="pct"/>
            <w:vMerge w:val="restar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公共基础课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General Basic Courses</w:t>
            </w:r>
          </w:p>
        </w:tc>
        <w:tc>
          <w:tcPr>
            <w:tcW w:w="1104" w:type="pct"/>
            <w:gridSpan w:val="3"/>
            <w:tcBorders>
              <w:bottom w:val="single" w:sz="2" w:space="0" w:color="auto"/>
            </w:tcBorders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必修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Compulsory</w:t>
            </w:r>
          </w:p>
        </w:tc>
        <w:tc>
          <w:tcPr>
            <w:tcW w:w="885" w:type="pct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tcBorders>
              <w:left w:val="single" w:sz="2" w:space="0" w:color="auto"/>
            </w:tcBorders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0A242B">
        <w:trPr>
          <w:trHeight w:val="281"/>
          <w:jc w:val="center"/>
        </w:trPr>
        <w:tc>
          <w:tcPr>
            <w:tcW w:w="1372" w:type="pct"/>
            <w:vMerge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104" w:type="pct"/>
            <w:gridSpan w:val="3"/>
            <w:tcBorders>
              <w:top w:val="single" w:sz="2" w:space="0" w:color="auto"/>
            </w:tcBorders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通识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General Education</w:t>
            </w:r>
          </w:p>
        </w:tc>
        <w:tc>
          <w:tcPr>
            <w:tcW w:w="885" w:type="pct"/>
            <w:gridSpan w:val="3"/>
            <w:tcBorders>
              <w:top w:val="single" w:sz="2" w:space="0" w:color="auto"/>
            </w:tcBorders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0A242B">
        <w:trPr>
          <w:trHeight w:val="281"/>
          <w:jc w:val="center"/>
        </w:trPr>
        <w:tc>
          <w:tcPr>
            <w:tcW w:w="1372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lastRenderedPageBreak/>
              <w:t>专业基础课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Specialty Basic Courses</w:t>
            </w:r>
          </w:p>
        </w:tc>
        <w:tc>
          <w:tcPr>
            <w:tcW w:w="1104" w:type="pct"/>
            <w:gridSpan w:val="3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必修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Compulsory</w:t>
            </w:r>
          </w:p>
        </w:tc>
        <w:tc>
          <w:tcPr>
            <w:tcW w:w="885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0A242B">
        <w:trPr>
          <w:trHeight w:val="281"/>
          <w:jc w:val="center"/>
        </w:trPr>
        <w:tc>
          <w:tcPr>
            <w:tcW w:w="1372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选修课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Elective Courses</w:t>
            </w:r>
          </w:p>
        </w:tc>
        <w:tc>
          <w:tcPr>
            <w:tcW w:w="1104" w:type="pct"/>
            <w:gridSpan w:val="3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选修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Elective</w:t>
            </w:r>
          </w:p>
        </w:tc>
        <w:tc>
          <w:tcPr>
            <w:tcW w:w="885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0A242B">
        <w:trPr>
          <w:trHeight w:val="281"/>
          <w:jc w:val="center"/>
        </w:trPr>
        <w:tc>
          <w:tcPr>
            <w:tcW w:w="2476" w:type="pct"/>
            <w:gridSpan w:val="4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pacing w:val="103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pacing w:val="103"/>
                <w:kern w:val="0"/>
                <w:sz w:val="22"/>
                <w:szCs w:val="22"/>
              </w:rPr>
              <w:t>合计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885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0A242B">
        <w:trPr>
          <w:trHeight w:val="281"/>
          <w:jc w:val="center"/>
        </w:trPr>
        <w:tc>
          <w:tcPr>
            <w:tcW w:w="1372" w:type="pct"/>
            <w:vMerge w:val="restar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集中实践教学环节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Practice Training </w:t>
            </w:r>
          </w:p>
        </w:tc>
        <w:tc>
          <w:tcPr>
            <w:tcW w:w="1104" w:type="pct"/>
            <w:gridSpan w:val="3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必修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Compulsory</w:t>
            </w:r>
          </w:p>
        </w:tc>
        <w:tc>
          <w:tcPr>
            <w:tcW w:w="885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周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Weeks</w:t>
            </w:r>
          </w:p>
        </w:tc>
        <w:tc>
          <w:tcPr>
            <w:tcW w:w="699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0A242B">
        <w:trPr>
          <w:trHeight w:val="281"/>
          <w:jc w:val="center"/>
        </w:trPr>
        <w:tc>
          <w:tcPr>
            <w:tcW w:w="1372" w:type="pct"/>
            <w:vMerge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选修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Elective</w:t>
            </w:r>
          </w:p>
        </w:tc>
        <w:tc>
          <w:tcPr>
            <w:tcW w:w="885" w:type="pct"/>
            <w:gridSpan w:val="3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937" w:type="pct"/>
            <w:gridSpan w:val="3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周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Weeks</w:t>
            </w:r>
          </w:p>
        </w:tc>
        <w:tc>
          <w:tcPr>
            <w:tcW w:w="699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0A242B">
        <w:trPr>
          <w:trHeight w:val="348"/>
          <w:jc w:val="center"/>
        </w:trPr>
        <w:tc>
          <w:tcPr>
            <w:tcW w:w="1372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毕业学分要求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Credits Required for Graduation</w:t>
            </w:r>
          </w:p>
        </w:tc>
        <w:tc>
          <w:tcPr>
            <w:tcW w:w="3627" w:type="pct"/>
            <w:gridSpan w:val="11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X+X =X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（格式：合计学分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集中实践教学环节学分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毕业学分要求）</w:t>
            </w:r>
          </w:p>
        </w:tc>
      </w:tr>
      <w:tr w:rsidR="000A242B">
        <w:trPr>
          <w:trHeight w:val="250"/>
          <w:jc w:val="center"/>
        </w:trPr>
        <w:tc>
          <w:tcPr>
            <w:tcW w:w="1372" w:type="pct"/>
            <w:vMerge w:val="restar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建议每学期修读学分</w:t>
            </w:r>
          </w:p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Suggested Credits for Each Semester</w:t>
            </w:r>
          </w:p>
        </w:tc>
        <w:tc>
          <w:tcPr>
            <w:tcW w:w="448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8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8" w:type="pct"/>
            <w:gridSpan w:val="2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8" w:type="pct"/>
            <w:gridSpan w:val="2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8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0" w:type="pct"/>
            <w:gridSpan w:val="2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5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8</w:t>
            </w:r>
          </w:p>
        </w:tc>
      </w:tr>
      <w:tr w:rsidR="000A242B">
        <w:trPr>
          <w:trHeight w:val="260"/>
          <w:jc w:val="center"/>
        </w:trPr>
        <w:tc>
          <w:tcPr>
            <w:tcW w:w="1372" w:type="pct"/>
            <w:vMerge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</w:tbl>
    <w:p w:rsidR="000A242B" w:rsidRDefault="0000011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类别统计表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50"/>
        <w:gridCol w:w="638"/>
        <w:gridCol w:w="745"/>
        <w:gridCol w:w="657"/>
        <w:gridCol w:w="628"/>
        <w:gridCol w:w="652"/>
        <w:gridCol w:w="652"/>
        <w:gridCol w:w="1036"/>
        <w:gridCol w:w="676"/>
        <w:gridCol w:w="676"/>
        <w:gridCol w:w="1001"/>
      </w:tblGrid>
      <w:tr w:rsidR="000A242B">
        <w:trPr>
          <w:cantSplit/>
          <w:trHeight w:val="488"/>
          <w:jc w:val="center"/>
        </w:trPr>
        <w:tc>
          <w:tcPr>
            <w:tcW w:w="1922" w:type="pct"/>
            <w:gridSpan w:val="5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学时</w:t>
            </w:r>
          </w:p>
        </w:tc>
        <w:tc>
          <w:tcPr>
            <w:tcW w:w="3078" w:type="pct"/>
            <w:gridSpan w:val="7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学分</w:t>
            </w:r>
          </w:p>
        </w:tc>
      </w:tr>
      <w:tr w:rsidR="000A242B">
        <w:trPr>
          <w:cantSplit/>
          <w:trHeight w:val="473"/>
          <w:jc w:val="center"/>
        </w:trPr>
        <w:tc>
          <w:tcPr>
            <w:tcW w:w="367" w:type="pct"/>
            <w:vMerge w:val="restar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总学时数</w:t>
            </w:r>
          </w:p>
        </w:tc>
        <w:tc>
          <w:tcPr>
            <w:tcW w:w="744" w:type="pct"/>
            <w:gridSpan w:val="2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其中</w:t>
            </w:r>
          </w:p>
        </w:tc>
        <w:tc>
          <w:tcPr>
            <w:tcW w:w="811" w:type="pct"/>
            <w:gridSpan w:val="2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其中</w:t>
            </w:r>
          </w:p>
        </w:tc>
        <w:tc>
          <w:tcPr>
            <w:tcW w:w="363" w:type="pct"/>
            <w:vMerge w:val="restar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总学分数</w:t>
            </w:r>
          </w:p>
        </w:tc>
        <w:tc>
          <w:tcPr>
            <w:tcW w:w="753" w:type="pct"/>
            <w:gridSpan w:val="2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其中</w:t>
            </w:r>
          </w:p>
        </w:tc>
        <w:tc>
          <w:tcPr>
            <w:tcW w:w="1380" w:type="pct"/>
            <w:gridSpan w:val="3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其中</w:t>
            </w:r>
          </w:p>
        </w:tc>
        <w:tc>
          <w:tcPr>
            <w:tcW w:w="580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其中</w:t>
            </w:r>
          </w:p>
        </w:tc>
      </w:tr>
      <w:tr w:rsidR="000A242B">
        <w:trPr>
          <w:cantSplit/>
          <w:trHeight w:val="146"/>
          <w:jc w:val="center"/>
        </w:trPr>
        <w:tc>
          <w:tcPr>
            <w:tcW w:w="367" w:type="pct"/>
            <w:vMerge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6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必修学时</w:t>
            </w:r>
          </w:p>
        </w:tc>
        <w:tc>
          <w:tcPr>
            <w:tcW w:w="369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选修学时</w:t>
            </w:r>
          </w:p>
        </w:tc>
        <w:tc>
          <w:tcPr>
            <w:tcW w:w="431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理论教学学时</w:t>
            </w:r>
          </w:p>
        </w:tc>
        <w:tc>
          <w:tcPr>
            <w:tcW w:w="380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Cs w:val="21"/>
              </w:rPr>
              <w:t>实验教学学时</w:t>
            </w:r>
          </w:p>
        </w:tc>
        <w:tc>
          <w:tcPr>
            <w:tcW w:w="363" w:type="pct"/>
            <w:vMerge/>
            <w:vAlign w:val="center"/>
          </w:tcPr>
          <w:p w:rsidR="000A242B" w:rsidRDefault="000A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必修学分</w:t>
            </w:r>
          </w:p>
        </w:tc>
        <w:tc>
          <w:tcPr>
            <w:tcW w:w="377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选修学分</w:t>
            </w:r>
          </w:p>
        </w:tc>
        <w:tc>
          <w:tcPr>
            <w:tcW w:w="599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  <w:szCs w:val="21"/>
              </w:rPr>
              <w:t>集中实践教学环节</w:t>
            </w:r>
            <w:r>
              <w:rPr>
                <w:rFonts w:ascii="仿宋" w:eastAsia="仿宋" w:hAnsi="仿宋" w:cs="Times New Roman"/>
              </w:rPr>
              <w:t>学分</w:t>
            </w:r>
          </w:p>
        </w:tc>
        <w:tc>
          <w:tcPr>
            <w:tcW w:w="391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理论教学学分</w:t>
            </w:r>
          </w:p>
        </w:tc>
        <w:tc>
          <w:tcPr>
            <w:tcW w:w="391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实验教学学分</w:t>
            </w:r>
          </w:p>
        </w:tc>
        <w:tc>
          <w:tcPr>
            <w:tcW w:w="580" w:type="pct"/>
            <w:vAlign w:val="center"/>
          </w:tcPr>
          <w:p w:rsidR="000A242B" w:rsidRDefault="0000011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</w:rPr>
              <w:t>创新创业教育学分</w:t>
            </w:r>
          </w:p>
        </w:tc>
      </w:tr>
      <w:tr w:rsidR="000A242B">
        <w:trPr>
          <w:cantSplit/>
          <w:trHeight w:val="320"/>
          <w:jc w:val="center"/>
        </w:trPr>
        <w:tc>
          <w:tcPr>
            <w:tcW w:w="367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6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69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1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0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7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9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1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1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0" w:type="pct"/>
            <w:vAlign w:val="center"/>
          </w:tcPr>
          <w:p w:rsidR="000A242B" w:rsidRDefault="000A242B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00011B" w:rsidRDefault="0000011B" w:rsidP="0000011B">
      <w:pPr>
        <w:spacing w:line="6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五、</w:t>
      </w:r>
      <w:r>
        <w:rPr>
          <w:rFonts w:ascii="仿宋" w:eastAsia="仿宋" w:hAnsi="仿宋" w:hint="eastAsia"/>
          <w:b/>
          <w:sz w:val="28"/>
          <w:szCs w:val="28"/>
        </w:rPr>
        <w:t>教改班的情况，与普通班的对比</w:t>
      </w:r>
    </w:p>
    <w:p w:rsidR="0000011B" w:rsidRDefault="0000011B" w:rsidP="0000011B">
      <w:pPr>
        <w:spacing w:line="600" w:lineRule="exact"/>
        <w:ind w:firstLineChars="150"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（若无，则不写）</w:t>
      </w:r>
    </w:p>
    <w:p w:rsidR="000A242B" w:rsidRDefault="0000011B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六、存在问题及解决对策（若无，则不写）</w:t>
      </w:r>
    </w:p>
    <w:p w:rsidR="000A242B" w:rsidRDefault="0000011B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七、其他要说明的事项</w:t>
      </w:r>
    </w:p>
    <w:p w:rsidR="000A242B" w:rsidRDefault="000A242B"/>
    <w:sectPr w:rsidR="000A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FF" w:rsidRDefault="00E140FF" w:rsidP="00E140FF">
      <w:r>
        <w:separator/>
      </w:r>
    </w:p>
  </w:endnote>
  <w:endnote w:type="continuationSeparator" w:id="0">
    <w:p w:rsidR="00E140FF" w:rsidRDefault="00E140FF" w:rsidP="00E1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FF" w:rsidRDefault="00E140FF" w:rsidP="00E140FF">
      <w:r>
        <w:separator/>
      </w:r>
    </w:p>
  </w:footnote>
  <w:footnote w:type="continuationSeparator" w:id="0">
    <w:p w:rsidR="00E140FF" w:rsidRDefault="00E140FF" w:rsidP="00E14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2QxZjk0MjA5Mjc5MjNhNWJmZDcyNzUzYzI4MGUifQ=="/>
  </w:docVars>
  <w:rsids>
    <w:rsidRoot w:val="502A28C3"/>
    <w:rsid w:val="0000011B"/>
    <w:rsid w:val="000A242B"/>
    <w:rsid w:val="00E140FF"/>
    <w:rsid w:val="01762086"/>
    <w:rsid w:val="0D6B7B68"/>
    <w:rsid w:val="18D665A4"/>
    <w:rsid w:val="485F5FDE"/>
    <w:rsid w:val="502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E47A3A-FD84-4787-B3F5-D304AAB2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4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40FF"/>
    <w:rPr>
      <w:kern w:val="2"/>
      <w:sz w:val="18"/>
      <w:szCs w:val="18"/>
    </w:rPr>
  </w:style>
  <w:style w:type="paragraph" w:styleId="a5">
    <w:name w:val="footer"/>
    <w:basedOn w:val="a"/>
    <w:link w:val="a6"/>
    <w:rsid w:val="00E14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40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MYY</cp:lastModifiedBy>
  <cp:revision>3</cp:revision>
  <dcterms:created xsi:type="dcterms:W3CDTF">2023-07-03T09:03:00Z</dcterms:created>
  <dcterms:modified xsi:type="dcterms:W3CDTF">2025-06-17T03:51:00Z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63837D31BB354BBA87F21170E6AD6FE2_11</vt:lpwstr>
  </property>
</Properties>
</file>