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Default="002C1AB2" w:rsidP="00CD77D8">
      <w:pPr>
        <w:spacing w:line="360" w:lineRule="auto"/>
        <w:jc w:val="center"/>
        <w:rPr>
          <w:rFonts w:ascii="华文中宋" w:eastAsia="华文中宋" w:hAnsi="华文中宋"/>
          <w:b/>
          <w:sz w:val="36"/>
          <w:szCs w:val="36"/>
        </w:rPr>
      </w:pPr>
      <w:r w:rsidRPr="002C1AB2">
        <w:rPr>
          <w:rFonts w:ascii="华文中宋" w:eastAsia="华文中宋" w:hAnsi="华文中宋" w:hint="eastAsia"/>
          <w:b/>
          <w:sz w:val="36"/>
          <w:szCs w:val="36"/>
        </w:rPr>
        <w:t>第十二届“大同杯”模拟法庭对抗赛</w:t>
      </w:r>
    </w:p>
    <w:p w:rsidR="002C1AB2" w:rsidRPr="002C1AB2" w:rsidRDefault="002C1AB2" w:rsidP="00CD77D8">
      <w:pPr>
        <w:spacing w:line="360" w:lineRule="auto"/>
        <w:jc w:val="center"/>
        <w:rPr>
          <w:rFonts w:ascii="华文中宋" w:eastAsia="华文中宋" w:hAnsi="华文中宋"/>
          <w:b/>
          <w:sz w:val="36"/>
          <w:szCs w:val="36"/>
        </w:rPr>
      </w:pPr>
      <w:r w:rsidRPr="002C1AB2">
        <w:rPr>
          <w:rFonts w:ascii="华文中宋" w:eastAsia="华文中宋" w:hAnsi="华文中宋" w:hint="eastAsia"/>
          <w:b/>
          <w:sz w:val="36"/>
          <w:szCs w:val="36"/>
        </w:rPr>
        <w:t>复赛相关规则、赛制</w:t>
      </w:r>
    </w:p>
    <w:p w:rsidR="00CD77D8" w:rsidRPr="00CD77D8" w:rsidRDefault="00CD77D8" w:rsidP="00CD77D8">
      <w:pPr>
        <w:spacing w:line="360" w:lineRule="auto"/>
        <w:ind w:firstLineChars="200" w:firstLine="482"/>
        <w:rPr>
          <w:rFonts w:ascii="仿宋_GB2312" w:eastAsia="仿宋_GB2312" w:hAnsi="黑体"/>
          <w:b/>
          <w:sz w:val="24"/>
          <w:szCs w:val="24"/>
        </w:rPr>
      </w:pPr>
      <w:r w:rsidRPr="00CD77D8">
        <w:rPr>
          <w:rFonts w:ascii="仿宋_GB2312" w:eastAsia="仿宋_GB2312" w:hAnsi="黑体" w:hint="eastAsia"/>
          <w:b/>
          <w:sz w:val="24"/>
          <w:szCs w:val="24"/>
        </w:rPr>
        <w:t>一、复赛相关</w:t>
      </w:r>
    </w:p>
    <w:p w:rsidR="00CD77D8" w:rsidRDefault="00CD77D8" w:rsidP="00143EAC">
      <w:pPr>
        <w:tabs>
          <w:tab w:val="left" w:pos="3638"/>
        </w:tabs>
        <w:spacing w:beforeLines="30" w:before="93" w:line="360" w:lineRule="auto"/>
        <w:ind w:firstLineChars="200" w:firstLine="482"/>
        <w:rPr>
          <w:rFonts w:ascii="仿宋_GB2312" w:eastAsia="仿宋_GB2312" w:hAnsi="楷体"/>
          <w:b/>
          <w:sz w:val="24"/>
        </w:rPr>
      </w:pPr>
      <w:r>
        <w:rPr>
          <w:rFonts w:ascii="仿宋_GB2312" w:eastAsia="仿宋_GB2312" w:hAnsi="楷体" w:hint="eastAsia"/>
          <w:b/>
          <w:sz w:val="24"/>
        </w:rPr>
        <w:t>（一</w:t>
      </w:r>
      <w:r>
        <w:rPr>
          <w:rFonts w:ascii="仿宋_GB2312" w:eastAsia="仿宋_GB2312" w:hAnsi="楷体"/>
          <w:b/>
          <w:sz w:val="24"/>
        </w:rPr>
        <w:t>）</w:t>
      </w:r>
      <w:r w:rsidRPr="00943238">
        <w:rPr>
          <w:rFonts w:ascii="仿宋_GB2312" w:eastAsia="仿宋_GB2312" w:hAnsi="楷体" w:hint="eastAsia"/>
          <w:b/>
          <w:sz w:val="24"/>
        </w:rPr>
        <w:t>赛制</w:t>
      </w:r>
    </w:p>
    <w:p w:rsidR="00CD77D8" w:rsidRPr="00B95377" w:rsidRDefault="00CD77D8" w:rsidP="00CD77D8">
      <w:pPr>
        <w:tabs>
          <w:tab w:val="left" w:pos="3638"/>
        </w:tabs>
        <w:spacing w:line="360" w:lineRule="auto"/>
        <w:ind w:firstLineChars="200" w:firstLine="480"/>
        <w:rPr>
          <w:rFonts w:ascii="仿宋_GB2312" w:eastAsia="仿宋_GB2312" w:hAnsi="楷体"/>
          <w:b/>
          <w:sz w:val="24"/>
        </w:rPr>
      </w:pPr>
      <w:r w:rsidRPr="00943238">
        <w:rPr>
          <w:rFonts w:ascii="仿宋_GB2312" w:eastAsia="仿宋_GB2312" w:hAnsi="宋体" w:hint="eastAsia"/>
          <w:sz w:val="24"/>
        </w:rPr>
        <w:t>进入复赛的队伍通过抽签确定分组和比赛场次。晋级队伍抽签获得序号，分为原告方、被告方两组，各组队伍积分第一名将晋级决赛。</w:t>
      </w:r>
    </w:p>
    <w:p w:rsidR="00CD77D8" w:rsidRPr="0094323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复赛将仍然采用初赛题目，</w:t>
      </w:r>
      <w:r>
        <w:rPr>
          <w:rFonts w:ascii="仿宋_GB2312" w:eastAsia="仿宋_GB2312" w:hAnsi="宋体" w:hint="eastAsia"/>
          <w:sz w:val="24"/>
        </w:rPr>
        <w:t>各队在抽签确定分组以后，如参赛队伍复赛与初赛立场一致，则该队应</w:t>
      </w:r>
      <w:proofErr w:type="gramStart"/>
      <w:r>
        <w:rPr>
          <w:rFonts w:ascii="仿宋_GB2312" w:eastAsia="仿宋_GB2312" w:hAnsi="宋体" w:hint="eastAsia"/>
          <w:sz w:val="24"/>
        </w:rPr>
        <w:t>较立场</w:t>
      </w:r>
      <w:proofErr w:type="gramEnd"/>
      <w:r>
        <w:rPr>
          <w:rFonts w:ascii="仿宋_GB2312" w:eastAsia="仿宋_GB2312" w:hAnsi="宋体" w:hint="eastAsia"/>
          <w:sz w:val="24"/>
        </w:rPr>
        <w:t>不一致</w:t>
      </w:r>
      <w:proofErr w:type="gramStart"/>
      <w:r>
        <w:rPr>
          <w:rFonts w:ascii="仿宋_GB2312" w:eastAsia="仿宋_GB2312" w:hAnsi="宋体" w:hint="eastAsia"/>
          <w:sz w:val="24"/>
        </w:rPr>
        <w:t>之队伍</w:t>
      </w:r>
      <w:proofErr w:type="gramEnd"/>
      <w:r>
        <w:rPr>
          <w:rFonts w:ascii="仿宋_GB2312" w:eastAsia="仿宋_GB2312" w:hAnsi="宋体" w:hint="eastAsia"/>
          <w:sz w:val="24"/>
        </w:rPr>
        <w:t>提前提交书状，具体提交时间视复赛期间而定。复赛各队书状提交完毕以后，即将起诉状及原告代理意见书交与被告方，被告方之答辩状及代理意见书，则于庭辩开始前15分钟交与原告方。</w:t>
      </w:r>
      <w:r w:rsidRPr="00943238">
        <w:rPr>
          <w:rFonts w:ascii="仿宋_GB2312" w:eastAsia="仿宋_GB2312" w:hAnsi="宋体" w:hint="eastAsia"/>
          <w:sz w:val="24"/>
        </w:rPr>
        <w:t>各队在</w:t>
      </w:r>
      <w:r>
        <w:rPr>
          <w:rFonts w:ascii="仿宋_GB2312" w:eastAsia="仿宋_GB2312" w:hAnsi="宋体" w:hint="eastAsia"/>
          <w:sz w:val="24"/>
        </w:rPr>
        <w:t>所</w:t>
      </w:r>
      <w:r w:rsidRPr="00943238">
        <w:rPr>
          <w:rFonts w:ascii="仿宋_GB2312" w:eastAsia="仿宋_GB2312" w:hAnsi="宋体" w:hint="eastAsia"/>
          <w:sz w:val="24"/>
        </w:rPr>
        <w:t>提交</w:t>
      </w:r>
      <w:r>
        <w:rPr>
          <w:rFonts w:ascii="仿宋_GB2312" w:eastAsia="仿宋_GB2312" w:hAnsi="宋体" w:hint="eastAsia"/>
          <w:sz w:val="24"/>
        </w:rPr>
        <w:t>的</w:t>
      </w:r>
      <w:r w:rsidR="00FA0027">
        <w:rPr>
          <w:rFonts w:ascii="仿宋_GB2312" w:eastAsia="仿宋_GB2312" w:hAnsi="宋体" w:hint="eastAsia"/>
          <w:sz w:val="24"/>
        </w:rPr>
        <w:t>书状</w:t>
      </w:r>
      <w:r w:rsidRPr="00943238">
        <w:rPr>
          <w:rFonts w:ascii="仿宋_GB2312" w:eastAsia="仿宋_GB2312" w:hAnsi="宋体" w:hint="eastAsia"/>
          <w:sz w:val="24"/>
        </w:rPr>
        <w:t>的基础上进行法庭辩论。（具体要求届时将通知到各晋级队伍）</w:t>
      </w:r>
    </w:p>
    <w:p w:rsidR="00CD77D8" w:rsidRPr="0094323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复赛采用积分制。评审对各队庭审表现和选手表现进行评分，评分按照70%</w:t>
      </w:r>
      <w:proofErr w:type="gramStart"/>
      <w:r w:rsidRPr="00943238">
        <w:rPr>
          <w:rFonts w:ascii="仿宋_GB2312" w:eastAsia="仿宋_GB2312" w:hAnsi="宋体" w:hint="eastAsia"/>
          <w:sz w:val="24"/>
        </w:rPr>
        <w:t>庭赛成绩</w:t>
      </w:r>
      <w:proofErr w:type="gramEnd"/>
      <w:r w:rsidRPr="00943238">
        <w:rPr>
          <w:rFonts w:ascii="仿宋_GB2312" w:eastAsia="仿宋_GB2312" w:hAnsi="宋体" w:hint="eastAsia"/>
          <w:sz w:val="24"/>
        </w:rPr>
        <w:t>+30%书</w:t>
      </w:r>
      <w:proofErr w:type="gramStart"/>
      <w:r w:rsidRPr="00943238">
        <w:rPr>
          <w:rFonts w:ascii="仿宋_GB2312" w:eastAsia="仿宋_GB2312" w:hAnsi="宋体" w:hint="eastAsia"/>
          <w:sz w:val="24"/>
        </w:rPr>
        <w:t>状成绩</w:t>
      </w:r>
      <w:proofErr w:type="gramEnd"/>
      <w:r w:rsidRPr="00943238">
        <w:rPr>
          <w:rFonts w:ascii="仿宋_GB2312" w:eastAsia="仿宋_GB2312" w:hAnsi="宋体" w:hint="eastAsia"/>
          <w:sz w:val="24"/>
        </w:rPr>
        <w:t>的标准进行，</w:t>
      </w:r>
      <w:r>
        <w:rPr>
          <w:rFonts w:ascii="仿宋_GB2312" w:eastAsia="仿宋_GB2312" w:hAnsi="宋体" w:hint="eastAsia"/>
          <w:sz w:val="24"/>
        </w:rPr>
        <w:t>庭辩评分具体内容包括仪表风度、团队协作、主张陈述、法庭调查、法庭辩论和法官自由裁量，文书评分内容与初赛一致。</w:t>
      </w:r>
      <w:r w:rsidRPr="00943238">
        <w:rPr>
          <w:rFonts w:ascii="仿宋_GB2312" w:eastAsia="仿宋_GB2312" w:hAnsi="宋体" w:hint="eastAsia"/>
          <w:sz w:val="24"/>
        </w:rPr>
        <w:t>复赛各组积分第一名将晋级冠军赛，复赛各组中积分第二名者为大赛季军。复赛各组积分第三、四名队伍获得优胜奖。每场比赛选出一名优秀辩手。</w:t>
      </w:r>
    </w:p>
    <w:p w:rsidR="00CD77D8" w:rsidRPr="0094323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复赛结束当天公布优秀辩手名单，待书</w:t>
      </w:r>
      <w:proofErr w:type="gramStart"/>
      <w:r w:rsidRPr="00943238">
        <w:rPr>
          <w:rFonts w:ascii="仿宋_GB2312" w:eastAsia="仿宋_GB2312" w:hAnsi="宋体" w:hint="eastAsia"/>
          <w:sz w:val="24"/>
        </w:rPr>
        <w:t>状成绩</w:t>
      </w:r>
      <w:proofErr w:type="gramEnd"/>
      <w:r w:rsidRPr="00943238">
        <w:rPr>
          <w:rFonts w:ascii="仿宋_GB2312" w:eastAsia="仿宋_GB2312" w:hAnsi="宋体" w:hint="eastAsia"/>
          <w:sz w:val="24"/>
        </w:rPr>
        <w:t>结果揭晓后公布复赛总成绩并宣布晋级决赛的队伍及</w:t>
      </w:r>
      <w:proofErr w:type="gramStart"/>
      <w:r w:rsidRPr="00943238">
        <w:rPr>
          <w:rFonts w:ascii="仿宋_GB2312" w:eastAsia="仿宋_GB2312" w:hAnsi="宋体" w:hint="eastAsia"/>
          <w:sz w:val="24"/>
        </w:rPr>
        <w:t>最佳书</w:t>
      </w:r>
      <w:proofErr w:type="gramEnd"/>
      <w:r w:rsidRPr="00943238">
        <w:rPr>
          <w:rFonts w:ascii="仿宋_GB2312" w:eastAsia="仿宋_GB2312" w:hAnsi="宋体" w:hint="eastAsia"/>
          <w:sz w:val="24"/>
        </w:rPr>
        <w:t>状奖。</w:t>
      </w:r>
    </w:p>
    <w:p w:rsidR="00CD77D8" w:rsidRPr="00943238" w:rsidRDefault="00CD77D8" w:rsidP="00CD77D8">
      <w:pPr>
        <w:spacing w:line="360" w:lineRule="auto"/>
        <w:ind w:firstLineChars="200" w:firstLine="482"/>
        <w:rPr>
          <w:rFonts w:ascii="仿宋_GB2312" w:eastAsia="仿宋_GB2312" w:hAnsi="宋体"/>
          <w:sz w:val="24"/>
        </w:rPr>
      </w:pPr>
      <w:r>
        <w:rPr>
          <w:rFonts w:ascii="仿宋_GB2312" w:eastAsia="仿宋_GB2312" w:hAnsi="宋体" w:hint="eastAsia"/>
          <w:b/>
          <w:sz w:val="24"/>
        </w:rPr>
        <w:t>（二</w:t>
      </w:r>
      <w:r>
        <w:rPr>
          <w:rFonts w:ascii="仿宋_GB2312" w:eastAsia="仿宋_GB2312" w:hAnsi="宋体"/>
          <w:b/>
          <w:sz w:val="24"/>
        </w:rPr>
        <w:t>）</w:t>
      </w:r>
      <w:r w:rsidRPr="00943238">
        <w:rPr>
          <w:rFonts w:ascii="仿宋_GB2312" w:eastAsia="仿宋_GB2312" w:hAnsi="宋体" w:hint="eastAsia"/>
          <w:b/>
          <w:sz w:val="24"/>
        </w:rPr>
        <w:t xml:space="preserve"> 言词辩论评分</w:t>
      </w:r>
    </w:p>
    <w:p w:rsidR="00CD77D8" w:rsidRPr="00CD77D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言词辩论的计分方式，依言词辩论评分单上所记载的项目以及相关说明给予分数，各队所获得的总和得分即为该场言词辩论的分数。</w:t>
      </w:r>
    </w:p>
    <w:p w:rsidR="00CD77D8" w:rsidRPr="00943238" w:rsidRDefault="00CD77D8" w:rsidP="00CD77D8">
      <w:pPr>
        <w:spacing w:line="360" w:lineRule="auto"/>
        <w:ind w:firstLineChars="200" w:firstLine="482"/>
        <w:rPr>
          <w:rFonts w:ascii="仿宋_GB2312" w:eastAsia="仿宋_GB2312" w:hAnsi="宋体"/>
          <w:b/>
          <w:sz w:val="24"/>
        </w:rPr>
      </w:pPr>
      <w:r>
        <w:rPr>
          <w:rFonts w:ascii="仿宋_GB2312" w:eastAsia="仿宋_GB2312" w:hAnsi="宋体" w:hint="eastAsia"/>
          <w:b/>
          <w:sz w:val="24"/>
        </w:rPr>
        <w:t>（三</w:t>
      </w:r>
      <w:r>
        <w:rPr>
          <w:rFonts w:ascii="仿宋_GB2312" w:eastAsia="仿宋_GB2312" w:hAnsi="宋体"/>
          <w:b/>
          <w:sz w:val="24"/>
        </w:rPr>
        <w:t>）</w:t>
      </w:r>
      <w:r w:rsidRPr="00943238">
        <w:rPr>
          <w:rFonts w:ascii="仿宋_GB2312" w:eastAsia="仿宋_GB2312" w:hAnsi="宋体" w:hint="eastAsia"/>
          <w:b/>
          <w:sz w:val="24"/>
        </w:rPr>
        <w:t>法官</w:t>
      </w:r>
      <w:r w:rsidR="00FA0027">
        <w:rPr>
          <w:rFonts w:ascii="仿宋_GB2312" w:eastAsia="仿宋_GB2312" w:hAnsi="宋体" w:hint="eastAsia"/>
          <w:b/>
          <w:sz w:val="24"/>
        </w:rPr>
        <w:t>可</w:t>
      </w:r>
      <w:r w:rsidRPr="00943238">
        <w:rPr>
          <w:rFonts w:ascii="仿宋_GB2312" w:eastAsia="仿宋_GB2312" w:hAnsi="宋体" w:hint="eastAsia"/>
          <w:b/>
          <w:sz w:val="24"/>
        </w:rPr>
        <w:t>自由裁量</w:t>
      </w:r>
    </w:p>
    <w:p w:rsidR="00CD77D8" w:rsidRPr="00CD77D8" w:rsidRDefault="00CD77D8" w:rsidP="00CD77D8">
      <w:pPr>
        <w:spacing w:beforeLines="100" w:before="312" w:line="360" w:lineRule="auto"/>
        <w:ind w:firstLineChars="200" w:firstLine="482"/>
        <w:rPr>
          <w:rFonts w:ascii="仿宋_GB2312" w:eastAsia="仿宋_GB2312" w:hAnsi="宋体"/>
          <w:b/>
          <w:sz w:val="24"/>
          <w:szCs w:val="24"/>
        </w:rPr>
      </w:pPr>
      <w:r w:rsidRPr="00CD77D8">
        <w:rPr>
          <w:rFonts w:ascii="仿宋_GB2312" w:eastAsia="仿宋_GB2312" w:hAnsi="宋体" w:hint="eastAsia"/>
          <w:b/>
          <w:sz w:val="24"/>
          <w:szCs w:val="24"/>
        </w:rPr>
        <w:t>二、 书状</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（一</w:t>
      </w:r>
      <w:r>
        <w:rPr>
          <w:rFonts w:ascii="仿宋_GB2312" w:eastAsia="仿宋_GB2312" w:hAnsi="宋体"/>
          <w:b/>
          <w:sz w:val="24"/>
        </w:rPr>
        <w:t>）</w:t>
      </w:r>
      <w:r w:rsidRPr="00943238">
        <w:rPr>
          <w:rFonts w:ascii="仿宋_GB2312" w:eastAsia="仿宋_GB2312" w:hAnsi="宋体" w:hint="eastAsia"/>
          <w:b/>
          <w:sz w:val="24"/>
        </w:rPr>
        <w:t>书状的提交期限、份数与交换</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书状应于规定时间内提交，迟交者或未提交者依罚则相关规定处理。</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lastRenderedPageBreak/>
        <w:t>各队应提交</w:t>
      </w:r>
      <w:proofErr w:type="gramStart"/>
      <w:r w:rsidRPr="00943238">
        <w:rPr>
          <w:rFonts w:ascii="仿宋_GB2312" w:eastAsia="仿宋_GB2312" w:hAnsi="仿宋_GB2312" w:hint="eastAsia"/>
          <w:sz w:val="24"/>
        </w:rPr>
        <w:t>书状共三份</w:t>
      </w:r>
      <w:proofErr w:type="gramEnd"/>
      <w:r w:rsidRPr="00943238">
        <w:rPr>
          <w:rFonts w:ascii="仿宋_GB2312" w:eastAsia="仿宋_GB2312" w:hAnsi="仿宋_GB2312" w:hint="eastAsia"/>
          <w:sz w:val="24"/>
        </w:rPr>
        <w:t>（即有2个副本），</w:t>
      </w:r>
      <w:proofErr w:type="gramStart"/>
      <w:r>
        <w:rPr>
          <w:rFonts w:ascii="仿宋_GB2312" w:eastAsia="仿宋_GB2312" w:hAnsi="仿宋_GB2312" w:hint="eastAsia"/>
          <w:sz w:val="24"/>
        </w:rPr>
        <w:t>书状内</w:t>
      </w:r>
      <w:r>
        <w:rPr>
          <w:rFonts w:ascii="仿宋_GB2312" w:eastAsia="仿宋_GB2312" w:hAnsi="仿宋_GB2312"/>
          <w:sz w:val="24"/>
        </w:rPr>
        <w:t>包含</w:t>
      </w:r>
      <w:proofErr w:type="gramEnd"/>
      <w:r>
        <w:rPr>
          <w:rFonts w:ascii="仿宋_GB2312" w:eastAsia="仿宋_GB2312" w:hAnsi="仿宋_GB2312"/>
          <w:sz w:val="24"/>
        </w:rPr>
        <w:t>有</w:t>
      </w:r>
      <w:r>
        <w:rPr>
          <w:rFonts w:ascii="仿宋_GB2312" w:eastAsia="仿宋_GB2312" w:hAnsi="仿宋_GB2312" w:hint="eastAsia"/>
          <w:sz w:val="24"/>
        </w:rPr>
        <w:t>起诉状/答辩</w:t>
      </w:r>
      <w:proofErr w:type="gramStart"/>
      <w:r>
        <w:rPr>
          <w:rFonts w:ascii="仿宋_GB2312" w:eastAsia="仿宋_GB2312" w:hAnsi="仿宋_GB2312" w:hint="eastAsia"/>
          <w:sz w:val="24"/>
        </w:rPr>
        <w:t>状</w:t>
      </w:r>
      <w:r>
        <w:rPr>
          <w:rFonts w:ascii="仿宋_GB2312" w:eastAsia="仿宋_GB2312" w:hAnsi="仿宋_GB2312"/>
          <w:sz w:val="24"/>
        </w:rPr>
        <w:t>以及</w:t>
      </w:r>
      <w:proofErr w:type="gramEnd"/>
      <w:r>
        <w:rPr>
          <w:rFonts w:ascii="仿宋_GB2312" w:eastAsia="仿宋_GB2312" w:hAnsi="仿宋_GB2312"/>
          <w:sz w:val="24"/>
        </w:rPr>
        <w:t>原告</w:t>
      </w:r>
      <w:r>
        <w:rPr>
          <w:rFonts w:ascii="仿宋_GB2312" w:eastAsia="仿宋_GB2312" w:hAnsi="仿宋_GB2312" w:hint="eastAsia"/>
          <w:sz w:val="24"/>
        </w:rPr>
        <w:t>/被告</w:t>
      </w:r>
      <w:r>
        <w:rPr>
          <w:rFonts w:ascii="仿宋_GB2312" w:eastAsia="仿宋_GB2312" w:hAnsi="仿宋_GB2312"/>
          <w:sz w:val="24"/>
        </w:rPr>
        <w:t>代理意见书，</w:t>
      </w:r>
      <w:r w:rsidRPr="00943238">
        <w:rPr>
          <w:rFonts w:ascii="仿宋_GB2312" w:eastAsia="仿宋_GB2312" w:hAnsi="仿宋_GB2312" w:hint="eastAsia"/>
          <w:sz w:val="24"/>
        </w:rPr>
        <w:t>以备书状评审及言词辩论所需。同时，各队应向组委会电子邮箱提交电子版本书状。</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（二</w:t>
      </w:r>
      <w:r>
        <w:rPr>
          <w:rFonts w:ascii="仿宋_GB2312" w:eastAsia="仿宋_GB2312" w:hAnsi="宋体"/>
          <w:b/>
          <w:sz w:val="24"/>
        </w:rPr>
        <w:t>）</w:t>
      </w:r>
      <w:r w:rsidRPr="00943238">
        <w:rPr>
          <w:rFonts w:ascii="仿宋_GB2312" w:eastAsia="仿宋_GB2312" w:hAnsi="宋体" w:hint="eastAsia"/>
          <w:b/>
          <w:sz w:val="24"/>
        </w:rPr>
        <w:t>书状格式</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书状(包括封面与内文)长宽标准为A4规格，全文应以计算机打字撰写，装订则应以订书钉装订，不得使用封胶、穿孔活页或其它方式。</w:t>
      </w:r>
    </w:p>
    <w:p w:rsidR="00CD77D8" w:rsidRDefault="00CD77D8" w:rsidP="00CD77D8">
      <w:pPr>
        <w:spacing w:line="360" w:lineRule="auto"/>
        <w:ind w:firstLineChars="200" w:firstLine="480"/>
        <w:rPr>
          <w:rFonts w:ascii="仿宋_GB2312" w:eastAsia="仿宋_GB2312" w:hAnsi="仿宋_GB2312"/>
          <w:sz w:val="24"/>
        </w:rPr>
      </w:pPr>
      <w:r>
        <w:rPr>
          <w:rFonts w:ascii="仿宋_GB2312" w:eastAsia="仿宋_GB2312" w:hAnsi="仿宋_GB2312" w:hint="eastAsia"/>
          <w:sz w:val="24"/>
        </w:rPr>
        <w:t>正文</w:t>
      </w:r>
      <w:r w:rsidRPr="00943238">
        <w:rPr>
          <w:rFonts w:ascii="仿宋_GB2312" w:eastAsia="仿宋_GB2312" w:hAnsi="仿宋_GB2312" w:hint="eastAsia"/>
          <w:sz w:val="24"/>
        </w:rPr>
        <w:t>字体应使用宋体，字体大</w:t>
      </w:r>
      <w:r>
        <w:rPr>
          <w:rFonts w:ascii="仿宋_GB2312" w:eastAsia="仿宋_GB2312" w:hAnsi="仿宋_GB2312" w:hint="eastAsia"/>
          <w:sz w:val="24"/>
        </w:rPr>
        <w:t>小为小四号。行距以20磅</w:t>
      </w:r>
      <w:r w:rsidRPr="00943238">
        <w:rPr>
          <w:rFonts w:ascii="仿宋_GB2312" w:eastAsia="仿宋_GB2312" w:hAnsi="仿宋_GB2312" w:hint="eastAsia"/>
          <w:sz w:val="24"/>
        </w:rPr>
        <w:t>(</w:t>
      </w:r>
      <w:proofErr w:type="spellStart"/>
      <w:r w:rsidRPr="00943238">
        <w:rPr>
          <w:rFonts w:ascii="仿宋_GB2312" w:eastAsia="仿宋_GB2312" w:hAnsi="仿宋_GB2312" w:hint="eastAsia"/>
          <w:sz w:val="24"/>
        </w:rPr>
        <w:t>singlespace</w:t>
      </w:r>
      <w:proofErr w:type="spellEnd"/>
      <w:r w:rsidRPr="00943238">
        <w:rPr>
          <w:rFonts w:ascii="仿宋_GB2312" w:eastAsia="仿宋_GB2312" w:hAnsi="仿宋_GB2312" w:hint="eastAsia"/>
          <w:sz w:val="24"/>
        </w:rPr>
        <w:t>)为标准。</w:t>
      </w:r>
    </w:p>
    <w:p w:rsidR="00CD77D8" w:rsidRPr="00943238" w:rsidRDefault="00CD77D8" w:rsidP="00CD77D8">
      <w:pPr>
        <w:spacing w:line="360" w:lineRule="auto"/>
        <w:ind w:firstLineChars="200" w:firstLine="480"/>
        <w:rPr>
          <w:rFonts w:ascii="仿宋_GB2312" w:eastAsia="仿宋_GB2312" w:hAnsi="仿宋_GB2312"/>
          <w:sz w:val="24"/>
        </w:rPr>
      </w:pPr>
      <w:r>
        <w:rPr>
          <w:rFonts w:ascii="仿宋_GB2312" w:eastAsia="仿宋_GB2312" w:hAnsi="仿宋_GB2312" w:hint="eastAsia"/>
          <w:sz w:val="24"/>
        </w:rPr>
        <w:t>封面及目录</w:t>
      </w:r>
      <w:r w:rsidR="007E401C">
        <w:rPr>
          <w:rFonts w:ascii="仿宋_GB2312" w:eastAsia="仿宋_GB2312" w:hAnsi="仿宋_GB2312" w:hint="eastAsia"/>
          <w:sz w:val="24"/>
        </w:rPr>
        <w:t>的</w:t>
      </w:r>
      <w:r>
        <w:rPr>
          <w:rFonts w:ascii="仿宋_GB2312" w:eastAsia="仿宋_GB2312" w:hAnsi="仿宋_GB2312" w:hint="eastAsia"/>
          <w:sz w:val="24"/>
        </w:rPr>
        <w:t>字体、大小</w:t>
      </w:r>
      <w:r w:rsidR="007E401C">
        <w:rPr>
          <w:rFonts w:ascii="仿宋_GB2312" w:eastAsia="仿宋_GB2312" w:hAnsi="仿宋_GB2312" w:hint="eastAsia"/>
          <w:sz w:val="24"/>
        </w:rPr>
        <w:t>、行距</w:t>
      </w:r>
      <w:bookmarkStart w:id="0" w:name="_GoBack"/>
      <w:bookmarkEnd w:id="0"/>
      <w:r>
        <w:rPr>
          <w:rFonts w:ascii="仿宋_GB2312" w:eastAsia="仿宋_GB2312" w:hAnsi="仿宋_GB2312" w:hint="eastAsia"/>
          <w:sz w:val="24"/>
        </w:rPr>
        <w:t>不限。</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封面需注明队伍名称及队员组成。</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（三</w:t>
      </w:r>
      <w:r>
        <w:rPr>
          <w:rFonts w:ascii="仿宋_GB2312" w:eastAsia="仿宋_GB2312" w:hAnsi="宋体"/>
          <w:b/>
          <w:sz w:val="24"/>
        </w:rPr>
        <w:t>）</w:t>
      </w:r>
      <w:r w:rsidRPr="00943238">
        <w:rPr>
          <w:rFonts w:ascii="仿宋_GB2312" w:eastAsia="仿宋_GB2312" w:hAnsi="宋体" w:hint="eastAsia"/>
          <w:b/>
          <w:sz w:val="24"/>
        </w:rPr>
        <w:t xml:space="preserve"> 起诉状内容</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原告方的起诉状，应至少记载下列事项:</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请求所依据的事实及理由；</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证明应</w:t>
      </w:r>
      <w:proofErr w:type="gramStart"/>
      <w:r w:rsidRPr="00943238">
        <w:rPr>
          <w:rFonts w:ascii="仿宋_GB2312" w:eastAsia="仿宋_GB2312" w:hAnsi="仿宋_GB2312" w:hint="eastAsia"/>
          <w:sz w:val="24"/>
        </w:rPr>
        <w:t>证事实</w:t>
      </w:r>
      <w:proofErr w:type="gramEnd"/>
      <w:r w:rsidRPr="00943238">
        <w:rPr>
          <w:rFonts w:ascii="仿宋_GB2312" w:eastAsia="仿宋_GB2312" w:hAnsi="仿宋_GB2312" w:hint="eastAsia"/>
          <w:sz w:val="24"/>
        </w:rPr>
        <w:t>所用的证据，以比赛题目及其附件所记载者为限；</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对他方主张的事实及证据为承认与否的陈述；如有争执，其理由。</w:t>
      </w:r>
    </w:p>
    <w:p w:rsidR="00CD77D8" w:rsidRPr="00943238" w:rsidRDefault="00CD77D8" w:rsidP="00CD77D8">
      <w:pPr>
        <w:tabs>
          <w:tab w:val="left" w:pos="5502"/>
        </w:tabs>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（四</w:t>
      </w:r>
      <w:r>
        <w:rPr>
          <w:rFonts w:ascii="仿宋_GB2312" w:eastAsia="仿宋_GB2312" w:hAnsi="宋体"/>
          <w:b/>
          <w:sz w:val="24"/>
        </w:rPr>
        <w:t>）</w:t>
      </w:r>
      <w:r w:rsidRPr="00943238">
        <w:rPr>
          <w:rFonts w:ascii="仿宋_GB2312" w:eastAsia="仿宋_GB2312" w:hAnsi="宋体" w:hint="eastAsia"/>
          <w:b/>
          <w:sz w:val="24"/>
        </w:rPr>
        <w:t>答辩状内容</w:t>
      </w:r>
      <w:r w:rsidRPr="00943238">
        <w:rPr>
          <w:rFonts w:ascii="仿宋_GB2312" w:eastAsia="仿宋_GB2312" w:hAnsi="宋体" w:hint="eastAsia"/>
          <w:b/>
          <w:sz w:val="24"/>
        </w:rPr>
        <w:tab/>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被告方的答辩状，应至少记载下列事项:</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答辩的事实及理由；</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证明应</w:t>
      </w:r>
      <w:proofErr w:type="gramStart"/>
      <w:r w:rsidRPr="00943238">
        <w:rPr>
          <w:rFonts w:ascii="仿宋_GB2312" w:eastAsia="仿宋_GB2312" w:hAnsi="仿宋_GB2312" w:hint="eastAsia"/>
          <w:sz w:val="24"/>
        </w:rPr>
        <w:t>证事实</w:t>
      </w:r>
      <w:proofErr w:type="gramEnd"/>
      <w:r w:rsidRPr="00943238">
        <w:rPr>
          <w:rFonts w:ascii="仿宋_GB2312" w:eastAsia="仿宋_GB2312" w:hAnsi="仿宋_GB2312" w:hint="eastAsia"/>
          <w:sz w:val="24"/>
        </w:rPr>
        <w:t>所用的证据，以比赛题目及其附件所记载者为限；</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对他方主张的事实及证据承认与否的陈述；如有争执，其理由。</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（五</w:t>
      </w:r>
      <w:r>
        <w:rPr>
          <w:rFonts w:ascii="仿宋_GB2312" w:eastAsia="仿宋_GB2312" w:hAnsi="宋体"/>
          <w:b/>
          <w:sz w:val="24"/>
        </w:rPr>
        <w:t>）</w:t>
      </w:r>
      <w:r w:rsidRPr="00943238">
        <w:rPr>
          <w:rFonts w:ascii="仿宋_GB2312" w:eastAsia="仿宋_GB2312" w:hAnsi="宋体" w:hint="eastAsia"/>
          <w:b/>
          <w:sz w:val="24"/>
        </w:rPr>
        <w:t>书状的提交与修改</w:t>
      </w:r>
    </w:p>
    <w:p w:rsidR="00CD77D8" w:rsidRPr="00943238" w:rsidRDefault="00CD77D8" w:rsidP="00CD77D8">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各队应在组委会确定的时间内提交书状。书状于提交后不得修改。除非系内文整页漏印，以致影响整份书状的完整性，且经主办单位核准后方得补齐。但应</w:t>
      </w:r>
      <w:proofErr w:type="gramStart"/>
      <w:r w:rsidRPr="00943238">
        <w:rPr>
          <w:rFonts w:ascii="仿宋_GB2312" w:eastAsia="仿宋_GB2312" w:hAnsi="仿宋_GB2312" w:hint="eastAsia"/>
          <w:sz w:val="24"/>
        </w:rPr>
        <w:t>依相关</w:t>
      </w:r>
      <w:proofErr w:type="gramEnd"/>
      <w:r w:rsidRPr="00943238">
        <w:rPr>
          <w:rFonts w:ascii="仿宋_GB2312" w:eastAsia="仿宋_GB2312" w:hAnsi="仿宋_GB2312" w:hint="eastAsia"/>
          <w:sz w:val="24"/>
        </w:rPr>
        <w:t>罚则扣减其书状成绩。</w:t>
      </w:r>
    </w:p>
    <w:p w:rsidR="00CD77D8" w:rsidRPr="00943238" w:rsidRDefault="00CD77D8" w:rsidP="00CD77D8">
      <w:pPr>
        <w:autoSpaceDE w:val="0"/>
        <w:autoSpaceDN w:val="0"/>
        <w:adjustRightInd w:val="0"/>
        <w:spacing w:beforeLines="30" w:before="93" w:line="360" w:lineRule="auto"/>
        <w:ind w:firstLineChars="200" w:firstLine="482"/>
        <w:rPr>
          <w:rFonts w:ascii="仿宋_GB2312" w:eastAsia="仿宋_GB2312" w:hAnsi="楷体" w:cs="瀹嬩綋"/>
          <w:b/>
          <w:kern w:val="0"/>
          <w:sz w:val="24"/>
        </w:rPr>
      </w:pPr>
      <w:r>
        <w:rPr>
          <w:rFonts w:ascii="仿宋_GB2312" w:eastAsia="仿宋_GB2312" w:hAnsi="楷体" w:hint="eastAsia"/>
          <w:b/>
          <w:sz w:val="24"/>
        </w:rPr>
        <w:t>（六</w:t>
      </w:r>
      <w:r>
        <w:rPr>
          <w:rFonts w:ascii="仿宋_GB2312" w:eastAsia="仿宋_GB2312" w:hAnsi="楷体"/>
          <w:b/>
          <w:sz w:val="24"/>
        </w:rPr>
        <w:t>）</w:t>
      </w:r>
      <w:r w:rsidRPr="00943238">
        <w:rPr>
          <w:rFonts w:ascii="仿宋_GB2312" w:eastAsia="仿宋_GB2312" w:hAnsi="楷体" w:cs="瀹嬩綋" w:hint="eastAsia"/>
          <w:b/>
          <w:kern w:val="0"/>
          <w:sz w:val="24"/>
        </w:rPr>
        <w:t>书状纲要</w:t>
      </w:r>
    </w:p>
    <w:p w:rsidR="00CD77D8" w:rsidRPr="00943238" w:rsidRDefault="00CD77D8" w:rsidP="00CD77D8">
      <w:pPr>
        <w:autoSpaceDE w:val="0"/>
        <w:autoSpaceDN w:val="0"/>
        <w:adjustRightInd w:val="0"/>
        <w:spacing w:line="360" w:lineRule="auto"/>
        <w:ind w:firstLineChars="200" w:firstLine="480"/>
        <w:rPr>
          <w:rFonts w:ascii="仿宋_GB2312" w:eastAsia="仿宋_GB2312" w:cs="瀹嬩綋"/>
          <w:kern w:val="0"/>
          <w:sz w:val="24"/>
        </w:rPr>
      </w:pPr>
      <w:r w:rsidRPr="00943238">
        <w:rPr>
          <w:rFonts w:ascii="仿宋_GB2312" w:eastAsia="仿宋_GB2312" w:cs="瀹嬩綋" w:hint="eastAsia"/>
          <w:kern w:val="0"/>
          <w:sz w:val="24"/>
        </w:rPr>
        <w:t>提交书状的同时，原告</w:t>
      </w:r>
      <w:proofErr w:type="gramStart"/>
      <w:r w:rsidRPr="00943238">
        <w:rPr>
          <w:rFonts w:ascii="仿宋_GB2312" w:eastAsia="仿宋_GB2312" w:cs="瀹嬩綋" w:hint="eastAsia"/>
          <w:kern w:val="0"/>
          <w:sz w:val="24"/>
        </w:rPr>
        <w:t>方队伍</w:t>
      </w:r>
      <w:proofErr w:type="gramEnd"/>
      <w:r w:rsidRPr="00943238">
        <w:rPr>
          <w:rFonts w:ascii="仿宋_GB2312" w:eastAsia="仿宋_GB2312" w:cs="瀹嬩綋" w:hint="eastAsia"/>
          <w:kern w:val="0"/>
          <w:sz w:val="24"/>
        </w:rPr>
        <w:t>应当提交原告方书状纲要。</w:t>
      </w:r>
    </w:p>
    <w:p w:rsidR="00CD77D8" w:rsidRPr="00943238" w:rsidRDefault="00CD77D8" w:rsidP="00CD77D8">
      <w:pPr>
        <w:autoSpaceDE w:val="0"/>
        <w:autoSpaceDN w:val="0"/>
        <w:adjustRightInd w:val="0"/>
        <w:spacing w:line="360" w:lineRule="auto"/>
        <w:ind w:firstLineChars="200" w:firstLine="480"/>
        <w:rPr>
          <w:rFonts w:ascii="仿宋_GB2312" w:eastAsia="仿宋_GB2312" w:cs="瀹嬩綋"/>
          <w:kern w:val="0"/>
          <w:sz w:val="24"/>
        </w:rPr>
      </w:pPr>
      <w:r w:rsidRPr="00943238">
        <w:rPr>
          <w:rFonts w:ascii="仿宋_GB2312" w:eastAsia="仿宋_GB2312" w:cs="瀹嬩綋" w:hint="eastAsia"/>
          <w:kern w:val="0"/>
          <w:sz w:val="24"/>
        </w:rPr>
        <w:t>纲要内容为书状的主要事实和理由，范围不得超出书状内容，超过部分视为无效；亦不得故意陈述与其书状中所列有明显不同的事实及理由或者故意掩</w:t>
      </w:r>
      <w:r w:rsidRPr="00943238">
        <w:rPr>
          <w:rFonts w:ascii="仿宋_GB2312" w:eastAsia="仿宋_GB2312" w:cs="瀹嬩綋" w:hint="eastAsia"/>
          <w:kern w:val="0"/>
          <w:sz w:val="24"/>
        </w:rPr>
        <w:lastRenderedPageBreak/>
        <w:t>盖其书状所主张之重要事实及理由，如经复赛评委判断纲要明显有所隐瞒或欺诈，即推定原告</w:t>
      </w:r>
      <w:proofErr w:type="gramStart"/>
      <w:r w:rsidRPr="00943238">
        <w:rPr>
          <w:rFonts w:ascii="仿宋_GB2312" w:eastAsia="仿宋_GB2312" w:cs="瀹嬩綋" w:hint="eastAsia"/>
          <w:kern w:val="0"/>
          <w:sz w:val="24"/>
        </w:rPr>
        <w:t>方队伍</w:t>
      </w:r>
      <w:proofErr w:type="gramEnd"/>
      <w:r w:rsidRPr="00943238">
        <w:rPr>
          <w:rFonts w:ascii="仿宋_GB2312" w:eastAsia="仿宋_GB2312" w:cs="瀹嬩綋" w:hint="eastAsia"/>
          <w:kern w:val="0"/>
          <w:sz w:val="24"/>
        </w:rPr>
        <w:t>有误导被告方之恶意，按照相关罚则予以惩处。</w:t>
      </w:r>
    </w:p>
    <w:p w:rsidR="00CD77D8" w:rsidRDefault="00CD77D8" w:rsidP="00CD77D8">
      <w:pPr>
        <w:autoSpaceDE w:val="0"/>
        <w:autoSpaceDN w:val="0"/>
        <w:adjustRightInd w:val="0"/>
        <w:spacing w:line="360" w:lineRule="auto"/>
        <w:ind w:firstLineChars="200" w:firstLine="480"/>
        <w:rPr>
          <w:rFonts w:ascii="仿宋_GB2312" w:eastAsia="仿宋_GB2312" w:cs="瀹嬩綋"/>
          <w:kern w:val="0"/>
          <w:sz w:val="24"/>
        </w:rPr>
      </w:pPr>
      <w:r w:rsidRPr="00943238">
        <w:rPr>
          <w:rFonts w:ascii="仿宋_GB2312" w:eastAsia="仿宋_GB2312" w:cs="瀹嬩綋" w:hint="eastAsia"/>
          <w:kern w:val="0"/>
          <w:sz w:val="24"/>
        </w:rPr>
        <w:t>该纲要长宽标准为</w:t>
      </w:r>
      <w:r w:rsidRPr="00943238">
        <w:rPr>
          <w:rFonts w:ascii="仿宋_GB2312" w:eastAsia="仿宋_GB2312" w:hAnsi="Calibri" w:cs="Calibri" w:hint="eastAsia"/>
          <w:kern w:val="0"/>
          <w:sz w:val="24"/>
        </w:rPr>
        <w:t xml:space="preserve">A4 </w:t>
      </w:r>
      <w:r w:rsidRPr="00943238">
        <w:rPr>
          <w:rFonts w:ascii="仿宋_GB2312" w:eastAsia="仿宋_GB2312" w:cs="瀹嬩綋" w:hint="eastAsia"/>
          <w:kern w:val="0"/>
          <w:sz w:val="24"/>
        </w:rPr>
        <w:t>规格，全文应以计算机打字撰写，字形应使用宋体，字体大小为小四号。行距以一点五倍宽为标准。文件命名为“XX队伍起诉意见纲要”。</w:t>
      </w:r>
    </w:p>
    <w:p w:rsidR="00CD77D8" w:rsidRPr="00CD77D8" w:rsidRDefault="00CD77D8" w:rsidP="00CD77D8">
      <w:pPr>
        <w:autoSpaceDE w:val="0"/>
        <w:autoSpaceDN w:val="0"/>
        <w:adjustRightInd w:val="0"/>
        <w:spacing w:line="360" w:lineRule="auto"/>
        <w:ind w:firstLineChars="200" w:firstLine="480"/>
        <w:rPr>
          <w:rFonts w:ascii="仿宋_GB2312" w:eastAsia="仿宋_GB2312" w:cs="瀹嬩綋"/>
          <w:kern w:val="0"/>
          <w:sz w:val="24"/>
        </w:rPr>
      </w:pPr>
      <w:r>
        <w:rPr>
          <w:rFonts w:ascii="仿宋_GB2312" w:eastAsia="仿宋_GB2312" w:cs="瀹嬩綋" w:hint="eastAsia"/>
          <w:kern w:val="0"/>
          <w:sz w:val="24"/>
        </w:rPr>
        <w:t>违反上述规定者，依照相关罚则处理。</w:t>
      </w:r>
    </w:p>
    <w:p w:rsidR="00CD77D8" w:rsidRPr="00E4653D"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b/>
          <w:sz w:val="24"/>
        </w:rPr>
        <w:t>（七）提交方式</w:t>
      </w:r>
    </w:p>
    <w:p w:rsidR="00CD77D8" w:rsidRPr="00E4653D" w:rsidRDefault="00CD77D8" w:rsidP="00CD77D8">
      <w:pPr>
        <w:spacing w:line="360" w:lineRule="auto"/>
        <w:ind w:firstLineChars="200" w:firstLine="480"/>
        <w:rPr>
          <w:rFonts w:ascii="仿宋_GB2312" w:eastAsia="仿宋_GB2312" w:hAnsi="宋体"/>
          <w:sz w:val="24"/>
        </w:rPr>
      </w:pPr>
      <w:r w:rsidRPr="00E4653D">
        <w:rPr>
          <w:rFonts w:ascii="仿宋_GB2312" w:eastAsia="仿宋_GB2312" w:hAnsi="宋体" w:hint="eastAsia"/>
          <w:sz w:val="24"/>
        </w:rPr>
        <w:t>发送</w:t>
      </w:r>
      <w:proofErr w:type="gramStart"/>
      <w:r w:rsidRPr="00E4653D">
        <w:rPr>
          <w:rFonts w:ascii="仿宋_GB2312" w:eastAsia="仿宋_GB2312" w:hAnsi="宋体" w:hint="eastAsia"/>
          <w:sz w:val="24"/>
        </w:rPr>
        <w:t>至科创邮箱</w:t>
      </w:r>
      <w:proofErr w:type="gramEnd"/>
      <w:r w:rsidRPr="00E4653D">
        <w:rPr>
          <w:rFonts w:ascii="仿宋_GB2312" w:eastAsia="仿宋_GB2312" w:hAnsi="宋体" w:hint="eastAsia"/>
          <w:sz w:val="24"/>
        </w:rPr>
        <w:t>的邮件标题必须是:律所名+</w:t>
      </w:r>
      <w:r>
        <w:rPr>
          <w:rFonts w:ascii="仿宋_GB2312" w:eastAsia="仿宋_GB2312" w:hAnsi="宋体" w:hint="eastAsia"/>
          <w:sz w:val="24"/>
        </w:rPr>
        <w:t>“大同杯”起诉状/答辩状及代理</w:t>
      </w:r>
      <w:r w:rsidRPr="00E4653D">
        <w:rPr>
          <w:rFonts w:ascii="仿宋_GB2312" w:eastAsia="仿宋_GB2312" w:hAnsi="宋体" w:hint="eastAsia"/>
          <w:sz w:val="24"/>
        </w:rPr>
        <w:t>意见书。</w:t>
      </w:r>
    </w:p>
    <w:p w:rsidR="00CD77D8" w:rsidRPr="00E4653D" w:rsidRDefault="00CD77D8" w:rsidP="00CD77D8">
      <w:pPr>
        <w:spacing w:line="360" w:lineRule="auto"/>
        <w:ind w:firstLineChars="200" w:firstLine="480"/>
        <w:rPr>
          <w:rFonts w:ascii="仿宋_GB2312" w:eastAsia="仿宋_GB2312" w:hAnsi="宋体"/>
          <w:sz w:val="24"/>
        </w:rPr>
      </w:pPr>
      <w:r w:rsidRPr="00E4653D">
        <w:rPr>
          <w:rFonts w:ascii="仿宋_GB2312" w:eastAsia="仿宋_GB2312" w:hAnsi="宋体" w:hint="eastAsia"/>
          <w:sz w:val="24"/>
        </w:rPr>
        <w:t>邮件应且只应有两份附件：一是</w:t>
      </w:r>
      <w:r>
        <w:rPr>
          <w:rFonts w:ascii="仿宋_GB2312" w:eastAsia="仿宋_GB2312" w:hAnsi="宋体" w:hint="eastAsia"/>
          <w:sz w:val="24"/>
        </w:rPr>
        <w:t>起诉状/答辩状，二是代理意见书</w:t>
      </w:r>
      <w:r w:rsidRPr="00E4653D">
        <w:rPr>
          <w:rFonts w:ascii="仿宋_GB2312" w:eastAsia="仿宋_GB2312" w:hAnsi="宋体" w:hint="eastAsia"/>
          <w:sz w:val="24"/>
        </w:rPr>
        <w:t>，两份附件均应为doc或</w:t>
      </w:r>
      <w:proofErr w:type="spellStart"/>
      <w:r w:rsidRPr="00E4653D">
        <w:rPr>
          <w:rFonts w:ascii="仿宋_GB2312" w:eastAsia="仿宋_GB2312" w:hAnsi="宋体" w:hint="eastAsia"/>
          <w:sz w:val="24"/>
        </w:rPr>
        <w:t>docx</w:t>
      </w:r>
      <w:proofErr w:type="spellEnd"/>
      <w:r w:rsidRPr="00E4653D">
        <w:rPr>
          <w:rFonts w:ascii="仿宋_GB2312" w:eastAsia="仿宋_GB2312" w:hAnsi="宋体" w:hint="eastAsia"/>
          <w:sz w:val="24"/>
        </w:rPr>
        <w:t>格式，附件不得采取任何压缩包形式。</w:t>
      </w:r>
    </w:p>
    <w:p w:rsidR="00CD77D8" w:rsidRPr="00943238" w:rsidRDefault="00CD77D8" w:rsidP="00CD77D8">
      <w:pPr>
        <w:spacing w:line="360" w:lineRule="auto"/>
        <w:ind w:firstLineChars="200" w:firstLine="480"/>
        <w:rPr>
          <w:rFonts w:ascii="仿宋_GB2312" w:eastAsia="仿宋_GB2312" w:hAnsi="宋体"/>
          <w:sz w:val="24"/>
        </w:rPr>
      </w:pPr>
      <w:r w:rsidRPr="00E4653D">
        <w:rPr>
          <w:rFonts w:ascii="仿宋_GB2312" w:eastAsia="仿宋_GB2312" w:hAnsi="宋体" w:hint="eastAsia"/>
          <w:sz w:val="24"/>
        </w:rPr>
        <w:t>违反上述规定者，依照相关罚则处理。</w:t>
      </w:r>
    </w:p>
    <w:p w:rsidR="00CD77D8" w:rsidRPr="00CD77D8" w:rsidRDefault="00CD77D8" w:rsidP="00CD77D8">
      <w:pPr>
        <w:tabs>
          <w:tab w:val="left" w:pos="5200"/>
        </w:tabs>
        <w:spacing w:beforeLines="100" w:before="312" w:line="360" w:lineRule="auto"/>
        <w:ind w:firstLineChars="200" w:firstLine="482"/>
        <w:rPr>
          <w:rFonts w:ascii="仿宋_GB2312" w:eastAsia="仿宋_GB2312" w:hAnsi="宋体"/>
          <w:b/>
          <w:sz w:val="24"/>
          <w:szCs w:val="24"/>
        </w:rPr>
      </w:pPr>
      <w:r w:rsidRPr="00CD77D8">
        <w:rPr>
          <w:rFonts w:ascii="仿宋_GB2312" w:eastAsia="仿宋_GB2312" w:hAnsi="宋体" w:hint="eastAsia"/>
          <w:b/>
          <w:sz w:val="24"/>
          <w:szCs w:val="24"/>
        </w:rPr>
        <w:t>三、言词辩论</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（一</w:t>
      </w:r>
      <w:r>
        <w:rPr>
          <w:rFonts w:ascii="仿宋_GB2312" w:eastAsia="仿宋_GB2312" w:hAnsi="宋体"/>
          <w:b/>
          <w:sz w:val="24"/>
        </w:rPr>
        <w:t>）</w:t>
      </w:r>
      <w:r w:rsidRPr="00943238">
        <w:rPr>
          <w:rFonts w:ascii="仿宋_GB2312" w:eastAsia="仿宋_GB2312" w:hAnsi="宋体" w:hint="eastAsia"/>
          <w:b/>
          <w:sz w:val="24"/>
        </w:rPr>
        <w:t>原则</w:t>
      </w:r>
    </w:p>
    <w:p w:rsidR="00CD77D8" w:rsidRPr="0094323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比赛双方应于辩题所确定的事实基础上进行法庭辩论，模拟法庭程序。</w:t>
      </w:r>
    </w:p>
    <w:p w:rsidR="00CD77D8" w:rsidRPr="00943238" w:rsidRDefault="00CD77D8" w:rsidP="00CD77D8">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（二</w:t>
      </w:r>
      <w:r>
        <w:rPr>
          <w:rFonts w:ascii="仿宋_GB2312" w:eastAsia="仿宋_GB2312" w:hAnsi="宋体"/>
          <w:b/>
          <w:sz w:val="24"/>
        </w:rPr>
        <w:t>）</w:t>
      </w:r>
      <w:r w:rsidRPr="00943238">
        <w:rPr>
          <w:rFonts w:ascii="仿宋_GB2312" w:eastAsia="仿宋_GB2312" w:hAnsi="宋体" w:hint="eastAsia"/>
          <w:b/>
          <w:sz w:val="24"/>
        </w:rPr>
        <w:t xml:space="preserve"> 言词辩论程序</w:t>
      </w:r>
    </w:p>
    <w:p w:rsidR="00CD77D8" w:rsidRDefault="00CD77D8" w:rsidP="00CD77D8">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言辞辩论程序各部分的时间分配如下表所示:</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29"/>
        <w:gridCol w:w="1730"/>
        <w:gridCol w:w="4856"/>
      </w:tblGrid>
      <w:tr w:rsidR="00143EAC" w:rsidRPr="00943238" w:rsidTr="00605D54">
        <w:trPr>
          <w:trHeight w:val="444"/>
          <w:jc w:val="center"/>
        </w:trPr>
        <w:tc>
          <w:tcPr>
            <w:tcW w:w="1183" w:type="dxa"/>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环   节</w:t>
            </w:r>
          </w:p>
        </w:tc>
        <w:tc>
          <w:tcPr>
            <w:tcW w:w="1129" w:type="dxa"/>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时  间</w:t>
            </w:r>
          </w:p>
        </w:tc>
        <w:tc>
          <w:tcPr>
            <w:tcW w:w="1730" w:type="dxa"/>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进行项目</w:t>
            </w:r>
          </w:p>
        </w:tc>
        <w:tc>
          <w:tcPr>
            <w:tcW w:w="4856" w:type="dxa"/>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说   明</w:t>
            </w:r>
          </w:p>
        </w:tc>
      </w:tr>
      <w:tr w:rsidR="00143EAC" w:rsidRPr="00943238" w:rsidTr="00143EAC">
        <w:trPr>
          <w:trHeight w:val="2755"/>
          <w:jc w:val="center"/>
        </w:trPr>
        <w:tc>
          <w:tcPr>
            <w:tcW w:w="1183" w:type="dxa"/>
            <w:vAlign w:val="center"/>
          </w:tcPr>
          <w:p w:rsidR="00143EAC" w:rsidRPr="00943238" w:rsidRDefault="00143EAC" w:rsidP="00605D54">
            <w:pPr>
              <w:spacing w:line="400" w:lineRule="exact"/>
              <w:jc w:val="center"/>
              <w:rPr>
                <w:rFonts w:ascii="仿宋_GB2312" w:eastAsia="仿宋_GB2312" w:hAnsi="宋体"/>
                <w:b/>
              </w:rPr>
            </w:pPr>
            <w:r>
              <w:rPr>
                <w:rFonts w:ascii="仿宋_GB2312" w:eastAsia="仿宋_GB2312" w:hAnsi="宋体" w:hint="eastAsia"/>
                <w:b/>
              </w:rPr>
              <w:t>庭前准备</w:t>
            </w:r>
          </w:p>
        </w:tc>
        <w:tc>
          <w:tcPr>
            <w:tcW w:w="1129"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3分钟</w:t>
            </w:r>
          </w:p>
        </w:tc>
        <w:tc>
          <w:tcPr>
            <w:tcW w:w="1730"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审判长宣布案由，宣布审判人员、书记员名单，告知当事人有关的诉讼权利义务，询问当事人是否提出回避申请</w:t>
            </w:r>
          </w:p>
        </w:tc>
        <w:tc>
          <w:tcPr>
            <w:tcW w:w="4856" w:type="dxa"/>
            <w:vAlign w:val="center"/>
          </w:tcPr>
          <w:p w:rsidR="00143EAC" w:rsidRPr="003B4B42" w:rsidRDefault="00143EAC" w:rsidP="00605D54">
            <w:pPr>
              <w:adjustRightInd w:val="0"/>
              <w:snapToGrid w:val="0"/>
              <w:spacing w:line="400" w:lineRule="exact"/>
              <w:ind w:rightChars="-555" w:right="-1165"/>
              <w:rPr>
                <w:rFonts w:ascii="仿宋_GB2312" w:eastAsia="仿宋_GB2312" w:hAnsi="宋体"/>
              </w:rPr>
            </w:pPr>
          </w:p>
        </w:tc>
      </w:tr>
      <w:tr w:rsidR="00143EAC" w:rsidRPr="00943238" w:rsidTr="00605D54">
        <w:trPr>
          <w:trHeight w:val="617"/>
          <w:jc w:val="center"/>
        </w:trPr>
        <w:tc>
          <w:tcPr>
            <w:tcW w:w="1183" w:type="dxa"/>
            <w:vMerge w:val="restart"/>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法庭调查</w:t>
            </w:r>
          </w:p>
        </w:tc>
        <w:tc>
          <w:tcPr>
            <w:tcW w:w="1129"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3</w:t>
            </w:r>
            <w:r w:rsidRPr="00943238">
              <w:rPr>
                <w:rFonts w:ascii="仿宋_GB2312" w:eastAsia="仿宋_GB2312" w:hAnsi="宋体" w:hint="eastAsia"/>
              </w:rPr>
              <w:t>分钟</w:t>
            </w:r>
          </w:p>
        </w:tc>
        <w:tc>
          <w:tcPr>
            <w:tcW w:w="1730"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原告方陈述</w:t>
            </w:r>
          </w:p>
        </w:tc>
        <w:tc>
          <w:tcPr>
            <w:tcW w:w="4856" w:type="dxa"/>
            <w:vAlign w:val="center"/>
          </w:tcPr>
          <w:p w:rsidR="00143EAC" w:rsidRPr="00943238"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原告代理律师陈述起诉状及代理意见</w:t>
            </w:r>
          </w:p>
        </w:tc>
      </w:tr>
      <w:tr w:rsidR="00143EAC" w:rsidRPr="00943238" w:rsidTr="00605D54">
        <w:trPr>
          <w:trHeight w:val="616"/>
          <w:jc w:val="center"/>
        </w:trPr>
        <w:tc>
          <w:tcPr>
            <w:tcW w:w="1183" w:type="dxa"/>
            <w:vMerge/>
            <w:vAlign w:val="center"/>
          </w:tcPr>
          <w:p w:rsidR="00143EAC" w:rsidRPr="00943238" w:rsidRDefault="00143EAC" w:rsidP="00605D54">
            <w:pPr>
              <w:spacing w:line="400" w:lineRule="exact"/>
              <w:jc w:val="center"/>
              <w:rPr>
                <w:rFonts w:ascii="仿宋_GB2312" w:eastAsia="仿宋_GB2312" w:hAnsi="宋体"/>
                <w:b/>
              </w:rPr>
            </w:pPr>
          </w:p>
        </w:tc>
        <w:tc>
          <w:tcPr>
            <w:tcW w:w="1129"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3分钟</w:t>
            </w:r>
          </w:p>
        </w:tc>
        <w:tc>
          <w:tcPr>
            <w:tcW w:w="1730"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被告方陈述</w:t>
            </w:r>
          </w:p>
        </w:tc>
        <w:tc>
          <w:tcPr>
            <w:tcW w:w="4856" w:type="dxa"/>
            <w:vAlign w:val="center"/>
          </w:tcPr>
          <w:p w:rsidR="00143EAC" w:rsidRPr="00943238"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被告代理律师陈述答辩状及代理意见</w:t>
            </w:r>
          </w:p>
        </w:tc>
      </w:tr>
      <w:tr w:rsidR="00143EAC" w:rsidRPr="00943238" w:rsidTr="00605D54">
        <w:trPr>
          <w:trHeight w:val="1738"/>
          <w:jc w:val="center"/>
        </w:trPr>
        <w:tc>
          <w:tcPr>
            <w:tcW w:w="1183" w:type="dxa"/>
            <w:vMerge/>
            <w:vAlign w:val="center"/>
          </w:tcPr>
          <w:p w:rsidR="00143EAC" w:rsidRPr="00943238" w:rsidRDefault="00143EAC" w:rsidP="00605D54">
            <w:pPr>
              <w:spacing w:line="400" w:lineRule="exact"/>
              <w:jc w:val="center"/>
              <w:rPr>
                <w:rFonts w:ascii="仿宋_GB2312" w:eastAsia="仿宋_GB2312" w:hAnsi="宋体"/>
                <w:b/>
              </w:rPr>
            </w:pPr>
          </w:p>
        </w:tc>
        <w:tc>
          <w:tcPr>
            <w:tcW w:w="1129" w:type="dxa"/>
            <w:vAlign w:val="center"/>
          </w:tcPr>
          <w:p w:rsidR="00143EAC" w:rsidRPr="00943238" w:rsidRDefault="00143EAC" w:rsidP="00605D54">
            <w:pPr>
              <w:spacing w:line="400" w:lineRule="exact"/>
              <w:rPr>
                <w:rFonts w:ascii="仿宋_GB2312" w:eastAsia="仿宋_GB2312" w:hAnsi="宋体"/>
              </w:rPr>
            </w:pPr>
            <w:r>
              <w:rPr>
                <w:rFonts w:ascii="仿宋_GB2312" w:eastAsia="仿宋_GB2312" w:hAnsi="宋体" w:hint="eastAsia"/>
              </w:rPr>
              <w:t>15分钟</w:t>
            </w:r>
          </w:p>
        </w:tc>
        <w:tc>
          <w:tcPr>
            <w:tcW w:w="1730"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原告被告双方就当事人适格</w:t>
            </w:r>
            <w:r>
              <w:rPr>
                <w:rFonts w:ascii="仿宋_GB2312" w:eastAsia="仿宋_GB2312" w:hAnsi="宋体" w:hint="eastAsia"/>
              </w:rPr>
              <w:t>、证据效力</w:t>
            </w:r>
            <w:r w:rsidRPr="00943238">
              <w:rPr>
                <w:rFonts w:ascii="仿宋_GB2312" w:eastAsia="仿宋_GB2312" w:hAnsi="宋体" w:hint="eastAsia"/>
              </w:rPr>
              <w:t>等问题发表意见、做出回应</w:t>
            </w:r>
          </w:p>
        </w:tc>
        <w:tc>
          <w:tcPr>
            <w:tcW w:w="4856" w:type="dxa"/>
            <w:vAlign w:val="center"/>
          </w:tcPr>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被告代理人对原告当事人的资格及其所主张之事实、</w:t>
            </w:r>
          </w:p>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证据提出意见，原告代理人予以回应，并可对被告</w:t>
            </w:r>
          </w:p>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所主张之事实、证据提出意见。双方交替发言，一</w:t>
            </w:r>
          </w:p>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方连续发言时间不得超过3分钟，法官可打断任意</w:t>
            </w:r>
          </w:p>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一方发言，并可提问。</w:t>
            </w:r>
          </w:p>
          <w:p w:rsidR="00143EAC" w:rsidRDefault="00143EAC" w:rsidP="00605D54">
            <w:pPr>
              <w:adjustRightInd w:val="0"/>
              <w:snapToGrid w:val="0"/>
              <w:spacing w:line="400" w:lineRule="exact"/>
              <w:ind w:rightChars="-555" w:right="-1165"/>
              <w:rPr>
                <w:rFonts w:ascii="仿宋_GB2312" w:eastAsia="仿宋_GB2312" w:hAnsi="宋体"/>
              </w:rPr>
            </w:pPr>
            <w:r>
              <w:rPr>
                <w:rFonts w:ascii="仿宋_GB2312" w:eastAsia="仿宋_GB2312" w:hAnsi="宋体" w:hint="eastAsia"/>
              </w:rPr>
              <w:t>如法官认为案件之基本事实、证据效力等问题已清</w:t>
            </w:r>
          </w:p>
          <w:p w:rsidR="00143EAC" w:rsidRPr="005D66C3" w:rsidRDefault="00143EAC" w:rsidP="00605D54">
            <w:pPr>
              <w:adjustRightInd w:val="0"/>
              <w:snapToGrid w:val="0"/>
              <w:spacing w:line="400" w:lineRule="exact"/>
              <w:ind w:rightChars="-555" w:right="-1165"/>
              <w:rPr>
                <w:rFonts w:ascii="仿宋_GB2312" w:eastAsia="仿宋_GB2312" w:hAnsi="宋体"/>
              </w:rPr>
            </w:pPr>
            <w:proofErr w:type="gramStart"/>
            <w:r>
              <w:rPr>
                <w:rFonts w:ascii="仿宋_GB2312" w:eastAsia="仿宋_GB2312" w:hAnsi="宋体" w:hint="eastAsia"/>
              </w:rPr>
              <w:t>晰</w:t>
            </w:r>
            <w:proofErr w:type="gramEnd"/>
            <w:r>
              <w:rPr>
                <w:rFonts w:ascii="仿宋_GB2312" w:eastAsia="仿宋_GB2312" w:hAnsi="宋体" w:hint="eastAsia"/>
              </w:rPr>
              <w:t>，可提前结束法庭调查环节。</w:t>
            </w:r>
          </w:p>
        </w:tc>
      </w:tr>
      <w:tr w:rsidR="00143EAC" w:rsidRPr="00943238" w:rsidTr="00605D54">
        <w:trPr>
          <w:trHeight w:val="1824"/>
          <w:jc w:val="center"/>
        </w:trPr>
        <w:tc>
          <w:tcPr>
            <w:tcW w:w="1183" w:type="dxa"/>
            <w:vAlign w:val="center"/>
          </w:tcPr>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法庭辩论</w:t>
            </w:r>
          </w:p>
        </w:tc>
        <w:tc>
          <w:tcPr>
            <w:tcW w:w="1129"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30分钟</w:t>
            </w:r>
          </w:p>
        </w:tc>
        <w:tc>
          <w:tcPr>
            <w:tcW w:w="1730"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答辩阶段</w:t>
            </w:r>
          </w:p>
        </w:tc>
        <w:tc>
          <w:tcPr>
            <w:tcW w:w="4856"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原告方与被告方交替发言，针对案件的疑点进行交替答辩；答辩过程中法官可随时打断并发问；每方连续发言时间不得超过</w:t>
            </w:r>
            <w:r>
              <w:rPr>
                <w:rFonts w:ascii="仿宋_GB2312" w:eastAsia="仿宋_GB2312" w:hAnsi="宋体" w:hint="eastAsia"/>
              </w:rPr>
              <w:t>6</w:t>
            </w:r>
            <w:r w:rsidRPr="00943238">
              <w:rPr>
                <w:rFonts w:ascii="仿宋_GB2312" w:eastAsia="仿宋_GB2312" w:hAnsi="宋体" w:hint="eastAsia"/>
              </w:rPr>
              <w:t>分钟</w:t>
            </w:r>
          </w:p>
        </w:tc>
      </w:tr>
      <w:tr w:rsidR="00143EAC" w:rsidRPr="00943238" w:rsidTr="00605D54">
        <w:trPr>
          <w:trHeight w:val="921"/>
          <w:jc w:val="center"/>
        </w:trPr>
        <w:tc>
          <w:tcPr>
            <w:tcW w:w="1183" w:type="dxa"/>
            <w:vMerge w:val="restart"/>
            <w:vAlign w:val="center"/>
          </w:tcPr>
          <w:p w:rsidR="00143EAC" w:rsidRPr="00943238" w:rsidRDefault="00143EAC" w:rsidP="00605D54">
            <w:pPr>
              <w:spacing w:line="400" w:lineRule="exact"/>
              <w:jc w:val="center"/>
              <w:rPr>
                <w:rFonts w:ascii="仿宋_GB2312" w:eastAsia="仿宋_GB2312" w:hAnsi="宋体"/>
                <w:b/>
              </w:rPr>
            </w:pPr>
          </w:p>
          <w:p w:rsidR="00143EAC" w:rsidRPr="00943238" w:rsidRDefault="00143EAC" w:rsidP="00605D54">
            <w:pPr>
              <w:spacing w:line="400" w:lineRule="exact"/>
              <w:jc w:val="center"/>
              <w:rPr>
                <w:rFonts w:ascii="仿宋_GB2312" w:eastAsia="仿宋_GB2312" w:hAnsi="宋体"/>
                <w:b/>
              </w:rPr>
            </w:pPr>
            <w:r w:rsidRPr="00943238">
              <w:rPr>
                <w:rFonts w:ascii="仿宋_GB2312" w:eastAsia="仿宋_GB2312" w:hAnsi="宋体" w:hint="eastAsia"/>
                <w:b/>
              </w:rPr>
              <w:t>总  结</w:t>
            </w:r>
          </w:p>
        </w:tc>
        <w:tc>
          <w:tcPr>
            <w:tcW w:w="1129"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3分钟</w:t>
            </w:r>
          </w:p>
        </w:tc>
        <w:tc>
          <w:tcPr>
            <w:tcW w:w="1730"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原告</w:t>
            </w:r>
            <w:proofErr w:type="gramStart"/>
            <w:r w:rsidRPr="00943238">
              <w:rPr>
                <w:rFonts w:ascii="仿宋_GB2312" w:eastAsia="仿宋_GB2312" w:hAnsi="宋体" w:hint="eastAsia"/>
              </w:rPr>
              <w:t>方总结</w:t>
            </w:r>
            <w:proofErr w:type="gramEnd"/>
          </w:p>
        </w:tc>
        <w:tc>
          <w:tcPr>
            <w:tcW w:w="4856"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原告方针对案件与双方的理由与反驳进行总结性陈词</w:t>
            </w:r>
          </w:p>
        </w:tc>
      </w:tr>
      <w:tr w:rsidR="00143EAC" w:rsidRPr="00943238" w:rsidTr="00605D54">
        <w:trPr>
          <w:trHeight w:val="158"/>
          <w:jc w:val="center"/>
        </w:trPr>
        <w:tc>
          <w:tcPr>
            <w:tcW w:w="1183" w:type="dxa"/>
            <w:vMerge/>
            <w:vAlign w:val="center"/>
          </w:tcPr>
          <w:p w:rsidR="00143EAC" w:rsidRPr="00943238" w:rsidRDefault="00143EAC" w:rsidP="00605D54">
            <w:pPr>
              <w:spacing w:line="400" w:lineRule="exact"/>
              <w:rPr>
                <w:rFonts w:ascii="仿宋_GB2312" w:eastAsia="仿宋_GB2312" w:hAnsi="宋体"/>
                <w:b/>
              </w:rPr>
            </w:pPr>
          </w:p>
        </w:tc>
        <w:tc>
          <w:tcPr>
            <w:tcW w:w="1129"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3分钟</w:t>
            </w:r>
          </w:p>
        </w:tc>
        <w:tc>
          <w:tcPr>
            <w:tcW w:w="1730"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被告</w:t>
            </w:r>
            <w:proofErr w:type="gramStart"/>
            <w:r w:rsidRPr="00943238">
              <w:rPr>
                <w:rFonts w:ascii="仿宋_GB2312" w:eastAsia="仿宋_GB2312" w:hAnsi="宋体" w:hint="eastAsia"/>
              </w:rPr>
              <w:t>方总结</w:t>
            </w:r>
            <w:proofErr w:type="gramEnd"/>
          </w:p>
        </w:tc>
        <w:tc>
          <w:tcPr>
            <w:tcW w:w="4856" w:type="dxa"/>
            <w:vAlign w:val="center"/>
          </w:tcPr>
          <w:p w:rsidR="00143EAC" w:rsidRPr="00943238" w:rsidRDefault="00143EAC" w:rsidP="00605D54">
            <w:pPr>
              <w:spacing w:line="400" w:lineRule="exact"/>
              <w:rPr>
                <w:rFonts w:ascii="仿宋_GB2312" w:eastAsia="仿宋_GB2312" w:hAnsi="宋体"/>
              </w:rPr>
            </w:pPr>
            <w:r w:rsidRPr="00943238">
              <w:rPr>
                <w:rFonts w:ascii="仿宋_GB2312" w:eastAsia="仿宋_GB2312" w:hAnsi="宋体" w:hint="eastAsia"/>
              </w:rPr>
              <w:t>被告方针对案件与双方的理由与反驳进行总结性陈词</w:t>
            </w:r>
          </w:p>
        </w:tc>
      </w:tr>
    </w:tbl>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法官可在辩论阶段提出问题，但应注意一视同仁，公平对待。另外，评审提问时间不计算在比赛时间之内，但选手回答问题时间计算在比赛时间之内。</w:t>
      </w:r>
    </w:p>
    <w:p w:rsidR="00CD77D8" w:rsidRPr="00943238" w:rsidRDefault="00CD77D8" w:rsidP="00CD77D8">
      <w:pPr>
        <w:spacing w:line="360" w:lineRule="auto"/>
        <w:rPr>
          <w:rFonts w:ascii="仿宋_GB2312" w:eastAsia="仿宋_GB2312" w:hAnsi="宋体"/>
          <w:b/>
          <w:sz w:val="24"/>
        </w:rPr>
      </w:pPr>
      <w:r w:rsidRPr="00943238">
        <w:rPr>
          <w:rFonts w:ascii="仿宋_GB2312" w:eastAsia="仿宋_GB2312" w:hAnsi="宋体" w:hint="eastAsia"/>
          <w:b/>
          <w:sz w:val="24"/>
        </w:rPr>
        <w:t>（根据案件性质的不同可能做出相应调整）</w:t>
      </w:r>
    </w:p>
    <w:p w:rsidR="00CD77D8" w:rsidRPr="00943238" w:rsidRDefault="00143EAC" w:rsidP="00143EAC">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（三</w:t>
      </w:r>
      <w:r>
        <w:rPr>
          <w:rFonts w:ascii="仿宋_GB2312" w:eastAsia="仿宋_GB2312" w:hAnsi="宋体"/>
          <w:b/>
          <w:sz w:val="24"/>
        </w:rPr>
        <w:t>）</w:t>
      </w:r>
      <w:r w:rsidR="00CD77D8" w:rsidRPr="00943238">
        <w:rPr>
          <w:rFonts w:ascii="仿宋_GB2312" w:eastAsia="仿宋_GB2312" w:hAnsi="宋体" w:hint="eastAsia"/>
          <w:b/>
          <w:sz w:val="24"/>
        </w:rPr>
        <w:t>队员间的沟通</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言词辩论进行中，场上队员间的讨论或沟通皆须以纸笔方式传递</w:t>
      </w:r>
      <w:proofErr w:type="gramStart"/>
      <w:r w:rsidRPr="00943238">
        <w:rPr>
          <w:rFonts w:ascii="仿宋_GB2312" w:eastAsia="仿宋_GB2312" w:hAnsi="宋体" w:hint="eastAsia"/>
          <w:sz w:val="24"/>
        </w:rPr>
        <w:t>讯息</w:t>
      </w:r>
      <w:proofErr w:type="gramEnd"/>
      <w:r w:rsidRPr="00943238">
        <w:rPr>
          <w:rFonts w:ascii="仿宋_GB2312" w:eastAsia="仿宋_GB2312" w:hAnsi="宋体" w:hint="eastAsia"/>
          <w:sz w:val="24"/>
        </w:rPr>
        <w:t>。但正在发言的队员不得与任何队员进行任何形式之沟通与</w:t>
      </w:r>
      <w:proofErr w:type="gramStart"/>
      <w:r w:rsidRPr="00943238">
        <w:rPr>
          <w:rFonts w:ascii="仿宋_GB2312" w:eastAsia="仿宋_GB2312" w:hAnsi="宋体" w:hint="eastAsia"/>
          <w:sz w:val="24"/>
        </w:rPr>
        <w:t>讯息</w:t>
      </w:r>
      <w:proofErr w:type="gramEnd"/>
      <w:r w:rsidRPr="00943238">
        <w:rPr>
          <w:rFonts w:ascii="仿宋_GB2312" w:eastAsia="仿宋_GB2312" w:hAnsi="宋体" w:hint="eastAsia"/>
          <w:sz w:val="24"/>
        </w:rPr>
        <w:t>传递，若经发现，法官</w:t>
      </w:r>
      <w:proofErr w:type="gramStart"/>
      <w:r w:rsidRPr="00943238">
        <w:rPr>
          <w:rFonts w:ascii="仿宋_GB2312" w:eastAsia="仿宋_GB2312" w:hAnsi="宋体" w:hint="eastAsia"/>
          <w:sz w:val="24"/>
        </w:rPr>
        <w:t>得加以</w:t>
      </w:r>
      <w:proofErr w:type="gramEnd"/>
      <w:r w:rsidRPr="00943238">
        <w:rPr>
          <w:rFonts w:ascii="仿宋_GB2312" w:eastAsia="仿宋_GB2312" w:hAnsi="宋体" w:hint="eastAsia"/>
          <w:sz w:val="24"/>
        </w:rPr>
        <w:t>制止，并扣分。</w:t>
      </w:r>
    </w:p>
    <w:p w:rsidR="00CD77D8" w:rsidRPr="00943238" w:rsidRDefault="00143EAC" w:rsidP="00143EAC">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（四</w:t>
      </w:r>
      <w:r>
        <w:rPr>
          <w:rFonts w:ascii="仿宋_GB2312" w:eastAsia="仿宋_GB2312" w:hAnsi="宋体"/>
          <w:b/>
          <w:sz w:val="24"/>
        </w:rPr>
        <w:t>）</w:t>
      </w:r>
      <w:r w:rsidR="00CD77D8" w:rsidRPr="00943238">
        <w:rPr>
          <w:rFonts w:ascii="仿宋_GB2312" w:eastAsia="仿宋_GB2312" w:hAnsi="宋体" w:hint="eastAsia"/>
          <w:b/>
          <w:sz w:val="24"/>
        </w:rPr>
        <w:t>时间限制与逾时处理</w:t>
      </w:r>
    </w:p>
    <w:p w:rsidR="00CD77D8" w:rsidRPr="00943238" w:rsidRDefault="00CD77D8" w:rsidP="00143EAC">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言词辩论的各部分应于限定时间内完成。若时间限制已至而评审正在发言，等法官发言结束后立刻终止该程序，进入下一阶段；</w:t>
      </w:r>
      <w:proofErr w:type="gramStart"/>
      <w:r w:rsidRPr="00943238">
        <w:rPr>
          <w:rFonts w:ascii="仿宋_GB2312" w:eastAsia="仿宋_GB2312" w:hAnsi="仿宋_GB2312" w:hint="eastAsia"/>
          <w:sz w:val="24"/>
        </w:rPr>
        <w:t>若参</w:t>
      </w:r>
      <w:proofErr w:type="gramEnd"/>
      <w:r w:rsidRPr="00943238">
        <w:rPr>
          <w:rFonts w:ascii="仿宋_GB2312" w:eastAsia="仿宋_GB2312" w:hAnsi="仿宋_GB2312" w:hint="eastAsia"/>
          <w:sz w:val="24"/>
        </w:rPr>
        <w:t>赛队员正在发言，审判庭应强制其停止发言，并进入下一阶段。各部分程序的时间限制，若得法官允许，可以延长，但以一次不超过三分钟为限。同时应当注意一视同仁、公平对待，原告方与被告方在法官同意的前提下均有且仅有一次延长机会。</w:t>
      </w:r>
    </w:p>
    <w:p w:rsidR="00CD77D8" w:rsidRPr="00943238" w:rsidRDefault="00143EAC" w:rsidP="00143EAC">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（五</w:t>
      </w:r>
      <w:r>
        <w:rPr>
          <w:rFonts w:ascii="仿宋_GB2312" w:eastAsia="仿宋_GB2312" w:hAnsi="宋体"/>
          <w:b/>
          <w:sz w:val="24"/>
        </w:rPr>
        <w:t>）</w:t>
      </w:r>
      <w:r w:rsidR="00CD77D8" w:rsidRPr="00943238">
        <w:rPr>
          <w:rFonts w:ascii="仿宋_GB2312" w:eastAsia="仿宋_GB2312" w:hAnsi="宋体" w:hint="eastAsia"/>
          <w:b/>
          <w:sz w:val="24"/>
        </w:rPr>
        <w:t>证据的使用</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lastRenderedPageBreak/>
        <w:t>言词辩论时，双方不得故意伪造或曲解案件中所罗列的证据。如果比赛一方发现对方在故意伪造或曲解证据，应在赛后及时向法官提出，法官应在评分中对故意伪造或曲解证据一方作适当扣分。</w:t>
      </w:r>
    </w:p>
    <w:p w:rsidR="00CD77D8" w:rsidRPr="00943238" w:rsidRDefault="00143EAC" w:rsidP="00143EAC">
      <w:pPr>
        <w:spacing w:beforeLines="30" w:before="93" w:line="360" w:lineRule="auto"/>
        <w:ind w:firstLineChars="200" w:firstLine="482"/>
        <w:rPr>
          <w:rFonts w:ascii="仿宋_GB2312" w:eastAsia="仿宋_GB2312" w:hAnsi="宋体"/>
        </w:rPr>
      </w:pPr>
      <w:r>
        <w:rPr>
          <w:rFonts w:ascii="仿宋_GB2312" w:eastAsia="仿宋_GB2312" w:hAnsi="仿宋_GB2312" w:hint="eastAsia"/>
          <w:b/>
          <w:sz w:val="24"/>
        </w:rPr>
        <w:t>（六</w:t>
      </w:r>
      <w:r>
        <w:rPr>
          <w:rFonts w:ascii="仿宋_GB2312" w:eastAsia="仿宋_GB2312" w:hAnsi="仿宋_GB2312"/>
          <w:b/>
          <w:sz w:val="24"/>
        </w:rPr>
        <w:t>）</w:t>
      </w:r>
      <w:r w:rsidR="00CD77D8" w:rsidRPr="00943238">
        <w:rPr>
          <w:rFonts w:ascii="仿宋_GB2312" w:eastAsia="仿宋_GB2312" w:hAnsi="仿宋_GB2312" w:hint="eastAsia"/>
          <w:b/>
          <w:sz w:val="24"/>
        </w:rPr>
        <w:t>展示品的使用</w:t>
      </w:r>
    </w:p>
    <w:p w:rsidR="00CD77D8" w:rsidRPr="00943238" w:rsidRDefault="00CD77D8" w:rsidP="00143EAC">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言词辩论时，双方不得使用书状中所附证据以外的任何展示品，包括图画、文字、声音各种形式的展示品，一切的陈述及答辩限于口头说明方式为之。</w:t>
      </w:r>
    </w:p>
    <w:p w:rsidR="00CD77D8" w:rsidRPr="00943238" w:rsidRDefault="00143EAC" w:rsidP="00143EAC">
      <w:pPr>
        <w:spacing w:beforeLines="30" w:before="93" w:line="360" w:lineRule="auto"/>
        <w:ind w:firstLineChars="200" w:firstLine="482"/>
        <w:rPr>
          <w:rFonts w:ascii="仿宋_GB2312" w:eastAsia="仿宋_GB2312" w:hAnsi="仿宋_GB2312"/>
          <w:b/>
          <w:sz w:val="24"/>
        </w:rPr>
      </w:pPr>
      <w:r>
        <w:rPr>
          <w:rFonts w:ascii="仿宋_GB2312" w:eastAsia="仿宋_GB2312" w:hAnsi="仿宋_GB2312" w:hint="eastAsia"/>
          <w:b/>
          <w:sz w:val="24"/>
        </w:rPr>
        <w:t>（七</w:t>
      </w:r>
      <w:r>
        <w:rPr>
          <w:rFonts w:ascii="仿宋_GB2312" w:eastAsia="仿宋_GB2312" w:hAnsi="仿宋_GB2312"/>
          <w:b/>
          <w:sz w:val="24"/>
        </w:rPr>
        <w:t>）</w:t>
      </w:r>
      <w:r w:rsidR="00CD77D8" w:rsidRPr="00943238">
        <w:rPr>
          <w:rFonts w:ascii="仿宋_GB2312" w:eastAsia="仿宋_GB2312" w:hAnsi="仿宋_GB2312" w:hint="eastAsia"/>
          <w:b/>
          <w:sz w:val="24"/>
        </w:rPr>
        <w:t>观赛人员之限制</w:t>
      </w:r>
    </w:p>
    <w:p w:rsidR="00CD77D8" w:rsidRPr="00143EAC" w:rsidRDefault="00CD77D8" w:rsidP="00143EAC">
      <w:pPr>
        <w:spacing w:line="360" w:lineRule="auto"/>
        <w:ind w:firstLineChars="200" w:firstLine="480"/>
        <w:rPr>
          <w:rFonts w:ascii="仿宋_GB2312" w:eastAsia="仿宋_GB2312" w:hAnsi="仿宋_GB2312"/>
          <w:sz w:val="24"/>
        </w:rPr>
      </w:pPr>
      <w:r w:rsidRPr="00943238">
        <w:rPr>
          <w:rFonts w:ascii="仿宋_GB2312" w:eastAsia="仿宋_GB2312" w:hAnsi="仿宋_GB2312" w:hint="eastAsia"/>
          <w:sz w:val="24"/>
        </w:rPr>
        <w:t>在进行复赛时，除主办单位的工作人员以及双方未上场参赛队员外，只允许部分特定来宾观赛。</w:t>
      </w:r>
    </w:p>
    <w:p w:rsidR="00CD77D8" w:rsidRPr="00CD77D8" w:rsidRDefault="00CD77D8" w:rsidP="00143EAC">
      <w:pPr>
        <w:spacing w:beforeLines="100" w:before="312" w:line="360" w:lineRule="auto"/>
        <w:ind w:firstLineChars="200" w:firstLine="482"/>
        <w:rPr>
          <w:rFonts w:ascii="仿宋_GB2312" w:eastAsia="仿宋_GB2312" w:hAnsi="宋体"/>
          <w:b/>
          <w:sz w:val="24"/>
          <w:szCs w:val="24"/>
        </w:rPr>
      </w:pPr>
      <w:r w:rsidRPr="00CD77D8">
        <w:rPr>
          <w:rFonts w:ascii="仿宋_GB2312" w:eastAsia="仿宋_GB2312" w:hAnsi="宋体" w:hint="eastAsia"/>
          <w:b/>
          <w:sz w:val="24"/>
          <w:szCs w:val="24"/>
        </w:rPr>
        <w:t>四、罚则</w:t>
      </w:r>
    </w:p>
    <w:p w:rsidR="00CD77D8" w:rsidRPr="00943238" w:rsidRDefault="00143EAC" w:rsidP="00143EAC">
      <w:pPr>
        <w:spacing w:beforeLines="30" w:before="93" w:line="360" w:lineRule="auto"/>
        <w:ind w:firstLineChars="200" w:firstLine="482"/>
        <w:rPr>
          <w:rFonts w:ascii="仿宋_GB2312" w:eastAsia="仿宋_GB2312" w:hAnsi="宋体"/>
          <w:b/>
          <w:sz w:val="24"/>
        </w:rPr>
      </w:pPr>
      <w:r>
        <w:rPr>
          <w:rFonts w:ascii="仿宋_GB2312" w:eastAsia="仿宋_GB2312" w:hAnsi="宋体" w:hint="eastAsia"/>
          <w:b/>
          <w:sz w:val="24"/>
        </w:rPr>
        <w:t>（一</w:t>
      </w:r>
      <w:r>
        <w:rPr>
          <w:rFonts w:ascii="仿宋_GB2312" w:eastAsia="仿宋_GB2312" w:hAnsi="宋体"/>
          <w:b/>
          <w:sz w:val="24"/>
        </w:rPr>
        <w:t>）</w:t>
      </w:r>
      <w:r w:rsidR="00CD77D8" w:rsidRPr="00943238">
        <w:rPr>
          <w:rFonts w:ascii="仿宋_GB2312" w:eastAsia="仿宋_GB2312" w:hAnsi="宋体" w:hint="eastAsia"/>
          <w:b/>
          <w:sz w:val="24"/>
        </w:rPr>
        <w:t>法律书状</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1、</w:t>
      </w:r>
      <w:r w:rsidR="00CD77D8" w:rsidRPr="00943238">
        <w:rPr>
          <w:rFonts w:ascii="仿宋_GB2312" w:eastAsia="仿宋_GB2312" w:hAnsi="宋体" w:hint="eastAsia"/>
          <w:b/>
          <w:sz w:val="24"/>
        </w:rPr>
        <w:t>逾期</w:t>
      </w:r>
    </w:p>
    <w:p w:rsidR="00CD77D8" w:rsidRPr="00943238" w:rsidRDefault="00CD77D8" w:rsidP="00143EAC">
      <w:pPr>
        <w:spacing w:line="360" w:lineRule="auto"/>
        <w:ind w:firstLineChars="200" w:firstLine="480"/>
        <w:rPr>
          <w:rFonts w:ascii="仿宋_GB2312" w:eastAsia="仿宋_GB2312" w:hAnsi="宋体"/>
          <w:b/>
          <w:sz w:val="24"/>
        </w:rPr>
      </w:pPr>
      <w:r w:rsidRPr="00943238">
        <w:rPr>
          <w:rFonts w:ascii="仿宋_GB2312" w:eastAsia="仿宋_GB2312" w:hAnsi="宋体" w:hint="eastAsia"/>
          <w:sz w:val="24"/>
        </w:rPr>
        <w:t>参赛队伍未于提交书状期限届满提交书状（包括纸质版与电子版）</w:t>
      </w:r>
      <w:r>
        <w:rPr>
          <w:rFonts w:ascii="仿宋_GB2312" w:eastAsia="仿宋_GB2312" w:hAnsi="宋体" w:hint="eastAsia"/>
          <w:sz w:val="24"/>
        </w:rPr>
        <w:t>，</w:t>
      </w:r>
      <w:r w:rsidRPr="00943238">
        <w:rPr>
          <w:rFonts w:ascii="仿宋_GB2312" w:eastAsia="仿宋_GB2312" w:hAnsi="宋体" w:hint="eastAsia"/>
          <w:sz w:val="24"/>
        </w:rPr>
        <w:t>书状分数扣20分；未于当天提交的，有诸如断网、车祸、遭遇犯罪等客观原因的，经组委会审核确认的，书状分数扣40分，其他原因导致的则直接取消本届比赛参赛资格。</w:t>
      </w:r>
    </w:p>
    <w:p w:rsidR="00CD77D8" w:rsidRPr="00943238" w:rsidRDefault="00CD77D8" w:rsidP="00143EAC">
      <w:pPr>
        <w:spacing w:line="360" w:lineRule="auto"/>
        <w:ind w:firstLineChars="200" w:firstLine="480"/>
        <w:rPr>
          <w:rFonts w:ascii="仿宋_GB2312" w:eastAsia="仿宋_GB2312" w:hAnsi="宋体"/>
          <w:b/>
          <w:sz w:val="24"/>
        </w:rPr>
      </w:pPr>
      <w:r w:rsidRPr="00943238">
        <w:rPr>
          <w:rFonts w:ascii="仿宋_GB2312" w:eastAsia="仿宋_GB2312" w:hAnsi="宋体" w:hint="eastAsia"/>
          <w:sz w:val="24"/>
        </w:rPr>
        <w:t>参赛队伍所交的法律意见书不足主办单位要求数量者，书状分数扣10分，主办单位得代为复印补足，并由该赛队负担复印及装订费用。</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书状内容如经主办单位确认有抄袭、剽窃等情形的，取消该队参赛资格。</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2、</w:t>
      </w:r>
      <w:r w:rsidR="00CD77D8" w:rsidRPr="00943238">
        <w:rPr>
          <w:rFonts w:ascii="仿宋_GB2312" w:eastAsia="仿宋_GB2312" w:hAnsi="宋体" w:hint="eastAsia"/>
          <w:b/>
          <w:sz w:val="24"/>
        </w:rPr>
        <w:t>格式</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文书未按照大赛组委会规定的字体、大小书写的，书状分数扣10</w:t>
      </w:r>
      <w:r>
        <w:rPr>
          <w:rFonts w:ascii="仿宋_GB2312" w:eastAsia="仿宋_GB2312" w:hAnsi="宋体" w:hint="eastAsia"/>
          <w:sz w:val="24"/>
        </w:rPr>
        <w:t>-20</w:t>
      </w:r>
      <w:r w:rsidRPr="00943238">
        <w:rPr>
          <w:rFonts w:ascii="仿宋_GB2312" w:eastAsia="仿宋_GB2312" w:hAnsi="宋体" w:hint="eastAsia"/>
          <w:sz w:val="24"/>
        </w:rPr>
        <w:t>分。</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3、</w:t>
      </w:r>
      <w:r w:rsidR="00CD77D8" w:rsidRPr="00943238">
        <w:rPr>
          <w:rFonts w:ascii="仿宋_GB2312" w:eastAsia="仿宋_GB2312" w:hAnsi="宋体" w:hint="eastAsia"/>
          <w:b/>
          <w:sz w:val="24"/>
        </w:rPr>
        <w:t>提交与修改</w:t>
      </w:r>
    </w:p>
    <w:p w:rsidR="00CD77D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书状提交后因整页漏印等问题经组委会同意进行修改的，书状分数扣10分。如果修改后发现与之前提交书状有明显修改，根据修改幅度，书状分数扣30-100分。</w:t>
      </w:r>
    </w:p>
    <w:p w:rsidR="00CD77D8" w:rsidRPr="00943238" w:rsidRDefault="00CD77D8" w:rsidP="00143EAC">
      <w:pPr>
        <w:spacing w:line="360" w:lineRule="auto"/>
        <w:ind w:firstLineChars="200" w:firstLine="480"/>
        <w:rPr>
          <w:rFonts w:ascii="仿宋_GB2312" w:eastAsia="仿宋_GB2312" w:hAnsi="宋体"/>
          <w:sz w:val="24"/>
        </w:rPr>
      </w:pPr>
      <w:r>
        <w:rPr>
          <w:rFonts w:ascii="仿宋_GB2312" w:eastAsia="仿宋_GB2312" w:hAnsi="宋体" w:hint="eastAsia"/>
          <w:sz w:val="24"/>
        </w:rPr>
        <w:t>提交方式不合要求者，书状分数扣10分。</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4、</w:t>
      </w:r>
      <w:r w:rsidR="00CD77D8" w:rsidRPr="00943238">
        <w:rPr>
          <w:rFonts w:ascii="仿宋_GB2312" w:eastAsia="仿宋_GB2312" w:hAnsi="宋体" w:hint="eastAsia"/>
          <w:b/>
          <w:sz w:val="24"/>
        </w:rPr>
        <w:t>纲要</w:t>
      </w:r>
    </w:p>
    <w:p w:rsidR="00CD77D8" w:rsidRPr="00943238" w:rsidRDefault="00CD77D8" w:rsidP="00143EAC">
      <w:pPr>
        <w:spacing w:line="360" w:lineRule="auto"/>
        <w:ind w:firstLineChars="200" w:firstLine="480"/>
        <w:rPr>
          <w:rFonts w:ascii="仿宋_GB2312" w:eastAsia="仿宋_GB2312" w:cs="瀹嬩綋"/>
          <w:kern w:val="0"/>
          <w:sz w:val="24"/>
        </w:rPr>
      </w:pPr>
      <w:r w:rsidRPr="00943238">
        <w:rPr>
          <w:rFonts w:ascii="仿宋_GB2312" w:eastAsia="仿宋_GB2312" w:cs="瀹嬩綋" w:hint="eastAsia"/>
          <w:kern w:val="0"/>
          <w:sz w:val="24"/>
        </w:rPr>
        <w:lastRenderedPageBreak/>
        <w:t>经复赛评委判断纲要明显有所隐瞒或欺诈，即推定原告</w:t>
      </w:r>
      <w:proofErr w:type="gramStart"/>
      <w:r w:rsidRPr="00943238">
        <w:rPr>
          <w:rFonts w:ascii="仿宋_GB2312" w:eastAsia="仿宋_GB2312" w:cs="瀹嬩綋" w:hint="eastAsia"/>
          <w:kern w:val="0"/>
          <w:sz w:val="24"/>
        </w:rPr>
        <w:t>方队伍</w:t>
      </w:r>
      <w:proofErr w:type="gramEnd"/>
      <w:r w:rsidRPr="00943238">
        <w:rPr>
          <w:rFonts w:ascii="仿宋_GB2312" w:eastAsia="仿宋_GB2312" w:cs="瀹嬩綋" w:hint="eastAsia"/>
          <w:kern w:val="0"/>
          <w:sz w:val="24"/>
        </w:rPr>
        <w:t>有误导被告方之恶意，扣除原告</w:t>
      </w:r>
      <w:proofErr w:type="gramStart"/>
      <w:r w:rsidRPr="00943238">
        <w:rPr>
          <w:rFonts w:ascii="仿宋_GB2312" w:eastAsia="仿宋_GB2312" w:cs="瀹嬩綋" w:hint="eastAsia"/>
          <w:kern w:val="0"/>
          <w:sz w:val="24"/>
        </w:rPr>
        <w:t>方队伍书</w:t>
      </w:r>
      <w:proofErr w:type="gramEnd"/>
      <w:r w:rsidRPr="00943238">
        <w:rPr>
          <w:rFonts w:ascii="仿宋_GB2312" w:eastAsia="仿宋_GB2312" w:cs="瀹嬩綋" w:hint="eastAsia"/>
          <w:kern w:val="0"/>
          <w:sz w:val="24"/>
        </w:rPr>
        <w:t>状分50-100分。如剩余分数仍可晋级决赛，则取消参与决赛资格。</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（二</w:t>
      </w:r>
      <w:r>
        <w:rPr>
          <w:rFonts w:ascii="仿宋_GB2312" w:eastAsia="仿宋_GB2312" w:hAnsi="宋体"/>
          <w:b/>
          <w:sz w:val="24"/>
        </w:rPr>
        <w:t>）</w:t>
      </w:r>
      <w:r w:rsidR="00CD77D8" w:rsidRPr="00943238">
        <w:rPr>
          <w:rFonts w:ascii="仿宋_GB2312" w:eastAsia="仿宋_GB2312" w:hAnsi="宋体" w:hint="eastAsia"/>
          <w:b/>
          <w:sz w:val="24"/>
        </w:rPr>
        <w:t>出席义务的违反与罚则</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出席义务包括赛前准备程序中的出席义务和言辞辩论程序的出席义务。</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所谓赛前准备程序，包括赛</w:t>
      </w:r>
      <w:proofErr w:type="gramStart"/>
      <w:r w:rsidRPr="00943238">
        <w:rPr>
          <w:rFonts w:ascii="仿宋_GB2312" w:eastAsia="仿宋_GB2312" w:hAnsi="宋体" w:hint="eastAsia"/>
          <w:sz w:val="24"/>
        </w:rPr>
        <w:t>务</w:t>
      </w:r>
      <w:proofErr w:type="gramEnd"/>
      <w:r w:rsidRPr="00943238">
        <w:rPr>
          <w:rFonts w:ascii="仿宋_GB2312" w:eastAsia="仿宋_GB2312" w:hAnsi="宋体" w:hint="eastAsia"/>
          <w:sz w:val="24"/>
        </w:rPr>
        <w:t>会议以及其它与赛</w:t>
      </w:r>
      <w:proofErr w:type="gramStart"/>
      <w:r w:rsidRPr="00943238">
        <w:rPr>
          <w:rFonts w:ascii="仿宋_GB2312" w:eastAsia="仿宋_GB2312" w:hAnsi="宋体" w:hint="eastAsia"/>
          <w:sz w:val="24"/>
        </w:rPr>
        <w:t>务</w:t>
      </w:r>
      <w:proofErr w:type="gramEnd"/>
      <w:r w:rsidRPr="00943238">
        <w:rPr>
          <w:rFonts w:ascii="仿宋_GB2312" w:eastAsia="仿宋_GB2312" w:hAnsi="宋体" w:hint="eastAsia"/>
          <w:sz w:val="24"/>
        </w:rPr>
        <w:t>有关由组委会召集的会议。</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于赛前准备程序迟到的队伍，迟到超过十五分钟的，以缺席论。迟到队伍对于其不在场时所</w:t>
      </w:r>
      <w:proofErr w:type="gramStart"/>
      <w:r w:rsidRPr="00943238">
        <w:rPr>
          <w:rFonts w:ascii="仿宋_GB2312" w:eastAsia="仿宋_GB2312" w:hAnsi="宋体" w:hint="eastAsia"/>
          <w:sz w:val="24"/>
        </w:rPr>
        <w:t>作成</w:t>
      </w:r>
      <w:proofErr w:type="gramEnd"/>
      <w:r w:rsidRPr="00943238">
        <w:rPr>
          <w:rFonts w:ascii="仿宋_GB2312" w:eastAsia="仿宋_GB2312" w:hAnsi="宋体" w:hint="eastAsia"/>
          <w:sz w:val="24"/>
        </w:rPr>
        <w:t>的决议，除有严重影响其利益的情形并经组委会认可而重新表决者外，不得异议。</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于赛前准备程序缺席的队伍，对于当次会议所</w:t>
      </w:r>
      <w:proofErr w:type="gramStart"/>
      <w:r w:rsidRPr="00943238">
        <w:rPr>
          <w:rFonts w:ascii="仿宋_GB2312" w:eastAsia="仿宋_GB2312" w:hAnsi="宋体" w:hint="eastAsia"/>
          <w:sz w:val="24"/>
        </w:rPr>
        <w:t>作成</w:t>
      </w:r>
      <w:proofErr w:type="gramEnd"/>
      <w:r w:rsidRPr="00943238">
        <w:rPr>
          <w:rFonts w:ascii="仿宋_GB2312" w:eastAsia="仿宋_GB2312" w:hAnsi="宋体" w:hint="eastAsia"/>
          <w:sz w:val="24"/>
        </w:rPr>
        <w:t>的决议，除有严重影响其利益的情形并经组委会认可而于下次会议重新表决者外，不得异议。</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参加言词辩论程序迟到者，每迟到三分钟，每张庭辩评分单上扣其“团体协作”分数5分，“团体协作”分数扣完以后，再扣其“仪表风度”分，直至扣尽。迟到达十五分钟者，视为弃权，依缺席罚则处理。</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参加言词辩论缺席者，视为放弃比赛，比赛另一方自动获胜。</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（三</w:t>
      </w:r>
      <w:r>
        <w:rPr>
          <w:rFonts w:ascii="仿宋_GB2312" w:eastAsia="仿宋_GB2312" w:hAnsi="宋体"/>
          <w:b/>
          <w:sz w:val="24"/>
        </w:rPr>
        <w:t>）</w:t>
      </w:r>
      <w:r w:rsidR="00CD77D8" w:rsidRPr="00943238">
        <w:rPr>
          <w:rFonts w:ascii="仿宋_GB2312" w:eastAsia="仿宋_GB2312" w:hAnsi="宋体" w:hint="eastAsia"/>
          <w:b/>
          <w:sz w:val="24"/>
        </w:rPr>
        <w:t>言词辩论</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1、</w:t>
      </w:r>
      <w:r w:rsidR="00CD77D8" w:rsidRPr="00943238">
        <w:rPr>
          <w:rFonts w:ascii="仿宋_GB2312" w:eastAsia="仿宋_GB2312" w:hAnsi="宋体" w:hint="eastAsia"/>
          <w:b/>
          <w:sz w:val="24"/>
        </w:rPr>
        <w:t>队员沟通</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队员发言时与其他队员除眼神、表情、肢体等默示交流外，不得以文字、语言等明示方式沟通，违者庭辩总分扣5分。</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2、</w:t>
      </w:r>
      <w:r w:rsidR="00CD77D8" w:rsidRPr="00943238">
        <w:rPr>
          <w:rFonts w:ascii="仿宋_GB2312" w:eastAsia="仿宋_GB2312" w:hAnsi="宋体" w:hint="eastAsia"/>
          <w:b/>
          <w:sz w:val="24"/>
        </w:rPr>
        <w:t>发言时间</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除经法官允许加时发言外，如有</w:t>
      </w:r>
      <w:proofErr w:type="gramStart"/>
      <w:r w:rsidRPr="00943238">
        <w:rPr>
          <w:rFonts w:ascii="仿宋_GB2312" w:eastAsia="仿宋_GB2312" w:hAnsi="宋体" w:hint="eastAsia"/>
          <w:sz w:val="24"/>
        </w:rPr>
        <w:t>超时仍</w:t>
      </w:r>
      <w:proofErr w:type="gramEnd"/>
      <w:r w:rsidRPr="00943238">
        <w:rPr>
          <w:rFonts w:ascii="仿宋_GB2312" w:eastAsia="仿宋_GB2312" w:hAnsi="宋体" w:hint="eastAsia"/>
          <w:sz w:val="24"/>
        </w:rPr>
        <w:t>继续发言者，经审判庭提醒后仍不停止发言，每超时十秒扣庭辩分5分，不足十秒以十秒计。</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3、</w:t>
      </w:r>
      <w:r w:rsidR="00CD77D8" w:rsidRPr="00943238">
        <w:rPr>
          <w:rFonts w:ascii="仿宋_GB2312" w:eastAsia="仿宋_GB2312" w:hAnsi="宋体" w:hint="eastAsia"/>
          <w:b/>
          <w:sz w:val="24"/>
        </w:rPr>
        <w:t>展示品使用</w:t>
      </w:r>
    </w:p>
    <w:p w:rsidR="00CD77D8" w:rsidRPr="00143EAC" w:rsidRDefault="00CD77D8" w:rsidP="00143EAC">
      <w:pPr>
        <w:spacing w:line="360" w:lineRule="auto"/>
        <w:ind w:firstLineChars="200" w:firstLine="480"/>
        <w:rPr>
          <w:rFonts w:ascii="仿宋_GB2312" w:eastAsia="仿宋_GB2312" w:hAnsi="宋体"/>
          <w:b/>
          <w:sz w:val="24"/>
        </w:rPr>
      </w:pPr>
      <w:r w:rsidRPr="00943238">
        <w:rPr>
          <w:rFonts w:ascii="仿宋_GB2312" w:eastAsia="仿宋_GB2312" w:hAnsi="仿宋_GB2312" w:hint="eastAsia"/>
          <w:sz w:val="24"/>
        </w:rPr>
        <w:t>言词辩论时，仅可使用书状中所附证据，其余任何展示品，包括图画、文字、声音各种形式的展示品，一旦使用，庭辩总分扣10分。</w:t>
      </w:r>
    </w:p>
    <w:p w:rsidR="00CD77D8" w:rsidRPr="00943238" w:rsidRDefault="00143EAC" w:rsidP="00143EAC">
      <w:pPr>
        <w:spacing w:line="360" w:lineRule="auto"/>
        <w:ind w:firstLineChars="200" w:firstLine="482"/>
        <w:rPr>
          <w:rFonts w:ascii="仿宋_GB2312" w:eastAsia="仿宋_GB2312" w:hAnsi="宋体"/>
          <w:b/>
          <w:sz w:val="24"/>
        </w:rPr>
      </w:pPr>
      <w:r>
        <w:rPr>
          <w:rFonts w:ascii="仿宋_GB2312" w:eastAsia="仿宋_GB2312" w:hAnsi="宋体" w:hint="eastAsia"/>
          <w:b/>
          <w:sz w:val="24"/>
        </w:rPr>
        <w:t>（四</w:t>
      </w:r>
      <w:r>
        <w:rPr>
          <w:rFonts w:ascii="仿宋_GB2312" w:eastAsia="仿宋_GB2312" w:hAnsi="宋体"/>
          <w:b/>
          <w:sz w:val="24"/>
        </w:rPr>
        <w:t>）</w:t>
      </w:r>
      <w:r w:rsidR="00CD77D8" w:rsidRPr="00943238">
        <w:rPr>
          <w:rFonts w:ascii="仿宋_GB2312" w:eastAsia="仿宋_GB2312" w:hAnsi="宋体" w:hint="eastAsia"/>
          <w:b/>
          <w:sz w:val="24"/>
        </w:rPr>
        <w:t xml:space="preserve"> 申诉程序</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lastRenderedPageBreak/>
        <w:t>对于所受处罚有所不服者，得以书面方式记载不服的理由，送交组委会秘书处。若组委会认为申诉有理由，得撤销处罚；若认为申诉无理由，则将该申诉驳回并告知申诉队伍驳回理由。</w:t>
      </w:r>
    </w:p>
    <w:p w:rsidR="00CD77D8" w:rsidRPr="00943238" w:rsidRDefault="00CD77D8" w:rsidP="00143EAC">
      <w:pPr>
        <w:spacing w:line="360" w:lineRule="auto"/>
        <w:ind w:firstLineChars="200" w:firstLine="480"/>
        <w:rPr>
          <w:rFonts w:ascii="仿宋_GB2312" w:eastAsia="仿宋_GB2312" w:hAnsi="宋体"/>
          <w:sz w:val="24"/>
        </w:rPr>
      </w:pPr>
      <w:r w:rsidRPr="00943238">
        <w:rPr>
          <w:rFonts w:ascii="仿宋_GB2312" w:eastAsia="仿宋_GB2312" w:hAnsi="宋体" w:hint="eastAsia"/>
          <w:sz w:val="24"/>
        </w:rPr>
        <w:t>对于组委会的驳回不得再次提出申诉。</w:t>
      </w:r>
    </w:p>
    <w:p w:rsidR="00CD77D8" w:rsidRPr="002B4991" w:rsidRDefault="00CD77D8" w:rsidP="00143EAC">
      <w:pPr>
        <w:spacing w:line="360" w:lineRule="auto"/>
        <w:ind w:firstLineChars="200" w:firstLine="482"/>
        <w:rPr>
          <w:rFonts w:ascii="仿宋_GB2312" w:eastAsia="仿宋_GB2312" w:hAnsi="宋体"/>
          <w:b/>
          <w:sz w:val="24"/>
        </w:rPr>
      </w:pPr>
      <w:r w:rsidRPr="00943238">
        <w:rPr>
          <w:rFonts w:ascii="仿宋_GB2312" w:eastAsia="仿宋_GB2312" w:hAnsi="宋体" w:hint="eastAsia"/>
          <w:b/>
          <w:sz w:val="24"/>
        </w:rPr>
        <w:t>附注：罚则中所提书状总分、庭辩总分，均以满分百分计。</w:t>
      </w:r>
    </w:p>
    <w:p w:rsidR="00CD77D8" w:rsidRPr="00CD77D8" w:rsidRDefault="00CD77D8" w:rsidP="00143EAC">
      <w:pPr>
        <w:pStyle w:val="2"/>
        <w:spacing w:beforeLines="100" w:before="312" w:line="360" w:lineRule="auto"/>
        <w:ind w:firstLine="482"/>
        <w:rPr>
          <w:rFonts w:ascii="仿宋_GB2312" w:eastAsia="仿宋_GB2312"/>
          <w:b/>
          <w:sz w:val="24"/>
        </w:rPr>
      </w:pPr>
      <w:r w:rsidRPr="00CD77D8">
        <w:rPr>
          <w:rFonts w:ascii="仿宋_GB2312" w:eastAsia="仿宋_GB2312" w:hint="eastAsia"/>
          <w:b/>
          <w:sz w:val="24"/>
        </w:rPr>
        <w:t>五、关于复赛自动获胜的队伍的处理</w:t>
      </w:r>
    </w:p>
    <w:p w:rsidR="00CD77D8" w:rsidRDefault="00CD77D8" w:rsidP="00143EAC">
      <w:pPr>
        <w:pStyle w:val="2"/>
        <w:spacing w:line="360" w:lineRule="auto"/>
        <w:ind w:firstLine="480"/>
        <w:rPr>
          <w:rFonts w:ascii="仿宋_GB2312" w:eastAsia="仿宋_GB2312"/>
          <w:sz w:val="24"/>
        </w:rPr>
      </w:pPr>
      <w:r>
        <w:rPr>
          <w:rFonts w:ascii="仿宋_GB2312" w:eastAsia="仿宋_GB2312" w:hint="eastAsia"/>
          <w:sz w:val="24"/>
        </w:rPr>
        <w:t>关于因对手缺席而自动获胜的队伍的处理，大赛组委会提供两个解决方案：</w:t>
      </w:r>
    </w:p>
    <w:p w:rsidR="00CD77D8" w:rsidRDefault="00CD77D8" w:rsidP="00143EAC">
      <w:pPr>
        <w:pStyle w:val="2"/>
        <w:spacing w:line="360" w:lineRule="auto"/>
        <w:ind w:firstLine="480"/>
        <w:rPr>
          <w:rFonts w:ascii="仿宋_GB2312" w:eastAsia="仿宋_GB2312"/>
          <w:sz w:val="24"/>
        </w:rPr>
      </w:pPr>
      <w:r>
        <w:rPr>
          <w:rFonts w:ascii="仿宋_GB2312" w:eastAsia="仿宋_GB2312" w:hint="eastAsia"/>
          <w:sz w:val="24"/>
        </w:rPr>
        <w:t>方案1：直接作为获得团体优胜奖</w:t>
      </w:r>
      <w:r w:rsidR="00F67D3B">
        <w:rPr>
          <w:rFonts w:ascii="仿宋_GB2312" w:eastAsia="仿宋_GB2312" w:hint="eastAsia"/>
          <w:sz w:val="24"/>
        </w:rPr>
        <w:t>。</w:t>
      </w:r>
    </w:p>
    <w:p w:rsidR="00CD77D8" w:rsidRDefault="00CD77D8" w:rsidP="00143EAC">
      <w:pPr>
        <w:pStyle w:val="2"/>
        <w:spacing w:line="360" w:lineRule="auto"/>
        <w:ind w:firstLine="480"/>
        <w:rPr>
          <w:rFonts w:ascii="仿宋_GB2312" w:eastAsia="仿宋_GB2312"/>
          <w:sz w:val="24"/>
        </w:rPr>
      </w:pPr>
      <w:r>
        <w:rPr>
          <w:rFonts w:ascii="仿宋_GB2312" w:eastAsia="仿宋_GB2312" w:hint="eastAsia"/>
          <w:sz w:val="24"/>
        </w:rPr>
        <w:t>方案2：复赛共有四个比赛场次，上午下午各两场，假设A队伍因对手缺席而自动获胜。若A队伍为第一场次的原告方，则迅速通知第二场次的被告方（假设为B队伍）前来参赛，以该场比赛的结果作为A队伍的最终分数，而B队伍继续参与第二场次的比赛。以两场比赛结果中较高的分数作为B队伍最终分数。</w:t>
      </w:r>
    </w:p>
    <w:p w:rsidR="00CD77D8" w:rsidRPr="00EE50CB" w:rsidRDefault="00CD77D8" w:rsidP="00143EAC">
      <w:pPr>
        <w:pStyle w:val="2"/>
        <w:spacing w:line="360" w:lineRule="auto"/>
        <w:ind w:firstLine="480"/>
        <w:rPr>
          <w:rFonts w:ascii="仿宋_GB2312" w:eastAsia="仿宋_GB2312"/>
          <w:sz w:val="24"/>
        </w:rPr>
      </w:pPr>
      <w:r>
        <w:rPr>
          <w:rFonts w:ascii="仿宋_GB2312" w:eastAsia="仿宋_GB2312" w:hint="eastAsia"/>
          <w:sz w:val="24"/>
        </w:rPr>
        <w:t>为防止A队伍为第二场次的参赛者，大赛组委会要求第一场次的两支参赛队伍暂留一段时间，直至第二场次参赛队伍来齐或一方缺席。如原告（被告）方缺席，则由第一场次原告（被告）</w:t>
      </w:r>
      <w:proofErr w:type="gramStart"/>
      <w:r>
        <w:rPr>
          <w:rFonts w:ascii="仿宋_GB2312" w:eastAsia="仿宋_GB2312" w:hint="eastAsia"/>
          <w:sz w:val="24"/>
        </w:rPr>
        <w:t>方队伍</w:t>
      </w:r>
      <w:proofErr w:type="gramEnd"/>
      <w:r>
        <w:rPr>
          <w:rFonts w:ascii="仿宋_GB2312" w:eastAsia="仿宋_GB2312" w:hint="eastAsia"/>
          <w:sz w:val="24"/>
        </w:rPr>
        <w:t>直接上场参赛，以两场比赛结果中较高的分数作为其最终分数。（暂定）</w:t>
      </w:r>
    </w:p>
    <w:p w:rsidR="00CD77D8" w:rsidRPr="00CD77D8" w:rsidRDefault="00CD77D8" w:rsidP="00CD77D8">
      <w:pPr>
        <w:pStyle w:val="p0"/>
        <w:spacing w:beforeLines="100" w:before="312" w:line="360" w:lineRule="auto"/>
        <w:rPr>
          <w:rFonts w:ascii="仿宋_GB2312" w:eastAsia="仿宋_GB2312" w:hAnsi="黑体"/>
          <w:b/>
          <w:bCs/>
          <w:sz w:val="24"/>
          <w:szCs w:val="24"/>
        </w:rPr>
      </w:pPr>
      <w:r w:rsidRPr="00CD77D8">
        <w:rPr>
          <w:rFonts w:ascii="仿宋_GB2312" w:eastAsia="仿宋_GB2312" w:hAnsi="黑体" w:hint="eastAsia"/>
          <w:b/>
          <w:sz w:val="24"/>
          <w:szCs w:val="24"/>
        </w:rPr>
        <w:t>六</w:t>
      </w:r>
      <w:r w:rsidRPr="00CD77D8">
        <w:rPr>
          <w:rFonts w:ascii="仿宋_GB2312" w:eastAsia="仿宋_GB2312" w:hAnsi="黑体" w:hint="eastAsia"/>
          <w:sz w:val="24"/>
          <w:szCs w:val="24"/>
        </w:rPr>
        <w:t>、</w:t>
      </w:r>
      <w:r w:rsidRPr="00CD77D8">
        <w:rPr>
          <w:rFonts w:ascii="仿宋_GB2312" w:eastAsia="仿宋_GB2312" w:hAnsi="黑体" w:hint="eastAsia"/>
          <w:b/>
          <w:bCs/>
          <w:sz w:val="24"/>
          <w:szCs w:val="24"/>
        </w:rPr>
        <w:t>奖项设置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4554"/>
      </w:tblGrid>
      <w:tr w:rsidR="00CD77D8" w:rsidRPr="00943238" w:rsidTr="00F67D3B">
        <w:trPr>
          <w:trHeight w:val="283"/>
        </w:trPr>
        <w:tc>
          <w:tcPr>
            <w:tcW w:w="2988" w:type="dxa"/>
            <w:shd w:val="clear" w:color="auto" w:fill="auto"/>
            <w:vAlign w:val="center"/>
          </w:tcPr>
          <w:p w:rsidR="00CD77D8" w:rsidRPr="00943238" w:rsidRDefault="00CD77D8" w:rsidP="00F67D3B">
            <w:pPr>
              <w:pStyle w:val="p0"/>
              <w:spacing w:line="360" w:lineRule="auto"/>
              <w:jc w:val="center"/>
              <w:rPr>
                <w:rFonts w:ascii="仿宋_GB2312" w:eastAsia="仿宋_GB2312" w:hAnsi="黑体"/>
                <w:b/>
                <w:bCs/>
                <w:sz w:val="24"/>
                <w:szCs w:val="24"/>
              </w:rPr>
            </w:pPr>
            <w:r w:rsidRPr="00943238">
              <w:rPr>
                <w:rFonts w:ascii="仿宋_GB2312" w:eastAsia="仿宋_GB2312" w:hAnsi="黑体" w:hint="eastAsia"/>
                <w:b/>
                <w:bCs/>
                <w:sz w:val="24"/>
                <w:szCs w:val="24"/>
              </w:rPr>
              <w:t>奖项</w:t>
            </w:r>
          </w:p>
        </w:tc>
        <w:tc>
          <w:tcPr>
            <w:tcW w:w="4554" w:type="dxa"/>
            <w:shd w:val="clear" w:color="auto" w:fill="auto"/>
            <w:vAlign w:val="center"/>
          </w:tcPr>
          <w:p w:rsidR="00CD77D8" w:rsidRPr="00943238" w:rsidRDefault="00CD77D8" w:rsidP="00F67D3B">
            <w:pPr>
              <w:pStyle w:val="p0"/>
              <w:spacing w:line="360" w:lineRule="auto"/>
              <w:jc w:val="center"/>
              <w:rPr>
                <w:rFonts w:ascii="仿宋_GB2312" w:eastAsia="仿宋_GB2312" w:hAnsi="黑体"/>
                <w:b/>
                <w:bCs/>
                <w:sz w:val="24"/>
                <w:szCs w:val="24"/>
              </w:rPr>
            </w:pPr>
            <w:r w:rsidRPr="00943238">
              <w:rPr>
                <w:rFonts w:ascii="仿宋_GB2312" w:eastAsia="仿宋_GB2312" w:hAnsi="黑体" w:hint="eastAsia"/>
                <w:b/>
                <w:bCs/>
                <w:sz w:val="24"/>
                <w:szCs w:val="24"/>
              </w:rPr>
              <w:t>备注</w:t>
            </w:r>
          </w:p>
        </w:tc>
      </w:tr>
      <w:tr w:rsidR="00CD77D8" w:rsidRPr="00143EAC" w:rsidTr="00F67D3B">
        <w:trPr>
          <w:trHeight w:val="283"/>
        </w:trPr>
        <w:tc>
          <w:tcPr>
            <w:tcW w:w="2988"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黑体" w:hint="eastAsia"/>
                <w:bCs/>
              </w:rPr>
              <w:t>团体季军</w:t>
            </w:r>
          </w:p>
        </w:tc>
        <w:tc>
          <w:tcPr>
            <w:tcW w:w="4554"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宋体" w:hint="eastAsia"/>
              </w:rPr>
              <w:t>复赛各组积分第二名者并列大赛季军</w:t>
            </w:r>
          </w:p>
        </w:tc>
      </w:tr>
      <w:tr w:rsidR="00CD77D8" w:rsidRPr="00143EAC" w:rsidTr="00F67D3B">
        <w:trPr>
          <w:trHeight w:val="283"/>
        </w:trPr>
        <w:tc>
          <w:tcPr>
            <w:tcW w:w="2988"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黑体" w:hint="eastAsia"/>
                <w:bCs/>
              </w:rPr>
              <w:t>团队优胜奖</w:t>
            </w:r>
          </w:p>
        </w:tc>
        <w:tc>
          <w:tcPr>
            <w:tcW w:w="4554"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宋体" w:hint="eastAsia"/>
              </w:rPr>
              <w:t>复赛各组积分后两名队伍获得优胜奖</w:t>
            </w:r>
          </w:p>
        </w:tc>
      </w:tr>
      <w:tr w:rsidR="00CD77D8" w:rsidRPr="00143EAC" w:rsidTr="00F67D3B">
        <w:trPr>
          <w:trHeight w:val="283"/>
        </w:trPr>
        <w:tc>
          <w:tcPr>
            <w:tcW w:w="2988"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proofErr w:type="gramStart"/>
            <w:r w:rsidRPr="00143EAC">
              <w:rPr>
                <w:rFonts w:ascii="仿宋_GB2312" w:eastAsia="仿宋_GB2312" w:hAnsi="黑体" w:hint="eastAsia"/>
                <w:bCs/>
              </w:rPr>
              <w:t>最佳书状奖</w:t>
            </w:r>
            <w:proofErr w:type="gramEnd"/>
          </w:p>
        </w:tc>
        <w:tc>
          <w:tcPr>
            <w:tcW w:w="4554"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黑体" w:hint="eastAsia"/>
                <w:bCs/>
              </w:rPr>
              <w:t>复赛文书评分中分数最高一份</w:t>
            </w:r>
          </w:p>
        </w:tc>
      </w:tr>
      <w:tr w:rsidR="00CD77D8" w:rsidRPr="00143EAC" w:rsidTr="00F67D3B">
        <w:trPr>
          <w:trHeight w:val="283"/>
        </w:trPr>
        <w:tc>
          <w:tcPr>
            <w:tcW w:w="2988"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黑体" w:hint="eastAsia"/>
                <w:bCs/>
              </w:rPr>
              <w:t>最佳辩手奖</w:t>
            </w:r>
          </w:p>
        </w:tc>
        <w:tc>
          <w:tcPr>
            <w:tcW w:w="4554" w:type="dxa"/>
            <w:shd w:val="clear" w:color="auto" w:fill="auto"/>
            <w:vAlign w:val="center"/>
          </w:tcPr>
          <w:p w:rsidR="00CD77D8" w:rsidRPr="00143EAC" w:rsidRDefault="00CD77D8" w:rsidP="00F67D3B">
            <w:pPr>
              <w:pStyle w:val="p0"/>
              <w:spacing w:line="360" w:lineRule="auto"/>
              <w:jc w:val="center"/>
              <w:rPr>
                <w:rFonts w:ascii="仿宋_GB2312" w:eastAsia="仿宋_GB2312" w:hAnsi="黑体"/>
                <w:bCs/>
              </w:rPr>
            </w:pPr>
            <w:r w:rsidRPr="00143EAC">
              <w:rPr>
                <w:rFonts w:ascii="仿宋_GB2312" w:eastAsia="仿宋_GB2312" w:hAnsi="黑体" w:hint="eastAsia"/>
                <w:bCs/>
              </w:rPr>
              <w:t>复赛每场小组赛的最佳辩手</w:t>
            </w:r>
          </w:p>
        </w:tc>
      </w:tr>
    </w:tbl>
    <w:p w:rsidR="00CD77D8" w:rsidRPr="00143EAC" w:rsidRDefault="00CD77D8" w:rsidP="00143EAC">
      <w:pPr>
        <w:spacing w:line="360" w:lineRule="auto"/>
        <w:rPr>
          <w:rFonts w:ascii="仿宋_GB2312" w:eastAsia="仿宋_GB2312" w:hAnsi="宋体"/>
          <w:b/>
          <w:sz w:val="24"/>
        </w:rPr>
      </w:pPr>
      <w:r w:rsidRPr="00943238">
        <w:rPr>
          <w:rFonts w:ascii="仿宋_GB2312" w:eastAsia="仿宋_GB2312" w:hAnsi="黑体" w:hint="eastAsia"/>
          <w:b/>
          <w:bCs/>
          <w:sz w:val="24"/>
        </w:rPr>
        <w:t>附注：</w:t>
      </w:r>
      <w:proofErr w:type="gramStart"/>
      <w:r w:rsidRPr="00943238">
        <w:rPr>
          <w:rFonts w:ascii="仿宋_GB2312" w:eastAsia="仿宋_GB2312" w:hAnsi="宋体" w:hint="eastAsia"/>
          <w:b/>
          <w:sz w:val="24"/>
        </w:rPr>
        <w:t>大同杯</w:t>
      </w:r>
      <w:proofErr w:type="gramEnd"/>
      <w:r w:rsidRPr="00943238">
        <w:rPr>
          <w:rFonts w:ascii="仿宋_GB2312" w:eastAsia="仿宋_GB2312" w:hAnsi="宋体" w:hint="eastAsia"/>
          <w:b/>
          <w:sz w:val="24"/>
        </w:rPr>
        <w:t>模拟法庭对抗赛复赛赛制之最终解释权</w:t>
      </w:r>
      <w:proofErr w:type="gramStart"/>
      <w:r w:rsidRPr="00943238">
        <w:rPr>
          <w:rFonts w:ascii="仿宋_GB2312" w:eastAsia="仿宋_GB2312" w:hAnsi="宋体" w:hint="eastAsia"/>
          <w:b/>
          <w:sz w:val="24"/>
        </w:rPr>
        <w:t>归大赛</w:t>
      </w:r>
      <w:proofErr w:type="gramEnd"/>
      <w:r w:rsidRPr="00943238">
        <w:rPr>
          <w:rFonts w:ascii="仿宋_GB2312" w:eastAsia="仿宋_GB2312" w:hAnsi="宋体" w:hint="eastAsia"/>
          <w:b/>
          <w:sz w:val="24"/>
        </w:rPr>
        <w:t>组委会享有</w:t>
      </w:r>
      <w:r w:rsidR="00143EAC">
        <w:rPr>
          <w:rFonts w:ascii="仿宋_GB2312" w:eastAsia="仿宋_GB2312" w:hAnsi="宋体" w:hint="eastAsia"/>
          <w:b/>
          <w:sz w:val="24"/>
        </w:rPr>
        <w:t xml:space="preserve"> </w:t>
      </w:r>
    </w:p>
    <w:p w:rsidR="00CD77D8" w:rsidRPr="00943238" w:rsidRDefault="00CD77D8" w:rsidP="00143EAC">
      <w:pPr>
        <w:spacing w:line="360" w:lineRule="auto"/>
        <w:ind w:firstLineChars="1949" w:firstLine="4678"/>
        <w:jc w:val="center"/>
        <w:rPr>
          <w:rFonts w:ascii="仿宋_GB2312" w:eastAsia="仿宋_GB2312"/>
          <w:sz w:val="24"/>
        </w:rPr>
      </w:pPr>
      <w:r w:rsidRPr="00943238">
        <w:rPr>
          <w:rFonts w:ascii="仿宋_GB2312" w:eastAsia="仿宋_GB2312" w:hint="eastAsia"/>
          <w:sz w:val="24"/>
        </w:rPr>
        <w:t>共青团华南理工大学法学院委员会</w:t>
      </w:r>
    </w:p>
    <w:p w:rsidR="002F0F10" w:rsidRPr="00143EAC" w:rsidRDefault="00CD77D8" w:rsidP="00143EAC">
      <w:pPr>
        <w:spacing w:line="360" w:lineRule="auto"/>
        <w:ind w:firstLineChars="1949" w:firstLine="4678"/>
        <w:jc w:val="center"/>
        <w:rPr>
          <w:rFonts w:ascii="仿宋_GB2312" w:eastAsia="仿宋_GB2312"/>
          <w:sz w:val="24"/>
        </w:rPr>
      </w:pPr>
      <w:r w:rsidRPr="00943238">
        <w:rPr>
          <w:rFonts w:ascii="仿宋_GB2312" w:eastAsia="仿宋_GB2312" w:hint="eastAsia"/>
          <w:sz w:val="24"/>
        </w:rPr>
        <w:t>2016年4月18日</w:t>
      </w:r>
    </w:p>
    <w:sectPr w:rsidR="002F0F10" w:rsidRPr="00143EAC" w:rsidSect="00C80FF3">
      <w:headerReference w:type="even" r:id="rId8"/>
      <w:headerReference w:type="default" r:id="rId9"/>
      <w:footerReference w:type="default" r:id="rId10"/>
      <w:headerReference w:type="first" r:id="rId11"/>
      <w:pgSz w:w="11906" w:h="16838"/>
      <w:pgMar w:top="1440" w:right="1800" w:bottom="1440" w:left="1800" w:header="283"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1C" w:rsidRDefault="005B2E1C" w:rsidP="00F520C1">
      <w:r>
        <w:separator/>
      </w:r>
    </w:p>
  </w:endnote>
  <w:endnote w:type="continuationSeparator" w:id="0">
    <w:p w:rsidR="005B2E1C" w:rsidRDefault="005B2E1C" w:rsidP="00F5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瀹嬩綋">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064217"/>
      <w:docPartObj>
        <w:docPartGallery w:val="Page Numbers (Bottom of Page)"/>
        <w:docPartUnique/>
      </w:docPartObj>
    </w:sdtPr>
    <w:sdtEndPr>
      <w:rPr>
        <w:b/>
        <w:color w:val="990000"/>
        <w:sz w:val="24"/>
      </w:rPr>
    </w:sdtEndPr>
    <w:sdtContent>
      <w:p w:rsidR="00F520C1" w:rsidRPr="00F520C1" w:rsidRDefault="00F520C1">
        <w:pPr>
          <w:pStyle w:val="a5"/>
          <w:jc w:val="center"/>
          <w:rPr>
            <w:b/>
            <w:color w:val="990000"/>
            <w:sz w:val="24"/>
          </w:rPr>
        </w:pPr>
        <w:r w:rsidRPr="00F520C1">
          <w:rPr>
            <w:b/>
            <w:noProof/>
            <w:color w:val="990000"/>
            <w:sz w:val="24"/>
          </w:rPr>
          <w:drawing>
            <wp:anchor distT="0" distB="0" distL="114300" distR="114300" simplePos="0" relativeHeight="251658240" behindDoc="1" locked="0" layoutInCell="1" allowOverlap="1" wp14:anchorId="70A1DD76" wp14:editId="0CB9F1C7">
              <wp:simplePos x="0" y="0"/>
              <wp:positionH relativeFrom="margin">
                <wp:posOffset>2475230</wp:posOffset>
              </wp:positionH>
              <wp:positionV relativeFrom="paragraph">
                <wp:posOffset>-58420</wp:posOffset>
              </wp:positionV>
              <wp:extent cx="352425" cy="352425"/>
              <wp:effectExtent l="0" t="0" r="9525" b="9525"/>
              <wp:wrapNone/>
              <wp:docPr id="4" name="图片 4"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片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0C1">
          <w:rPr>
            <w:b/>
            <w:color w:val="990000"/>
            <w:sz w:val="24"/>
          </w:rPr>
          <w:fldChar w:fldCharType="begin"/>
        </w:r>
        <w:r w:rsidRPr="00F520C1">
          <w:rPr>
            <w:b/>
            <w:color w:val="990000"/>
            <w:sz w:val="24"/>
          </w:rPr>
          <w:instrText>PAGE   \* MERGEFORMAT</w:instrText>
        </w:r>
        <w:r w:rsidRPr="00F520C1">
          <w:rPr>
            <w:b/>
            <w:color w:val="990000"/>
            <w:sz w:val="24"/>
          </w:rPr>
          <w:fldChar w:fldCharType="separate"/>
        </w:r>
        <w:r w:rsidR="007E401C" w:rsidRPr="007E401C">
          <w:rPr>
            <w:b/>
            <w:noProof/>
            <w:color w:val="990000"/>
            <w:sz w:val="24"/>
            <w:lang w:val="zh-CN"/>
          </w:rPr>
          <w:t>7</w:t>
        </w:r>
        <w:r w:rsidRPr="00F520C1">
          <w:rPr>
            <w:b/>
            <w:color w:val="990000"/>
            <w:sz w:val="24"/>
          </w:rPr>
          <w:fldChar w:fldCharType="end"/>
        </w:r>
      </w:p>
    </w:sdtContent>
  </w:sdt>
  <w:p w:rsidR="00F520C1" w:rsidRDefault="00F52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1C" w:rsidRDefault="005B2E1C" w:rsidP="00F520C1">
      <w:r>
        <w:separator/>
      </w:r>
    </w:p>
  </w:footnote>
  <w:footnote w:type="continuationSeparator" w:id="0">
    <w:p w:rsidR="005B2E1C" w:rsidRDefault="005B2E1C" w:rsidP="00F5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16" w:rsidRDefault="005B2E1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4" o:spid="_x0000_s2054" type="#_x0000_t75" style="position:absolute;left:0;text-align:left;margin-left:0;margin-top:0;width:321.8pt;height:306pt;z-index:-251656192;mso-position-horizontal:center;mso-position-horizontal-relative:margin;mso-position-vertical:center;mso-position-vertical-relative:margin" o:allowincell="f">
          <v:imagedata r:id="rId1" o:title="团委会徽枣红"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C1" w:rsidRDefault="005B2E1C" w:rsidP="00F520C1">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5" o:spid="_x0000_s2055" type="#_x0000_t75" style="position:absolute;left:0;text-align:left;margin-left:0;margin-top:0;width:321.8pt;height:306pt;z-index:-251655168;mso-position-horizontal:center;mso-position-horizontal-relative:margin;mso-position-vertical:center;mso-position-vertical-relative:margin" o:allowincell="f">
          <v:imagedata r:id="rId1" o:title="团委会徽枣红" gain="19661f" blacklevel="22938f"/>
          <w10:wrap anchorx="margin" anchory="margin"/>
        </v:shape>
      </w:pict>
    </w:r>
    <w:r w:rsidR="00F520C1">
      <w:rPr>
        <w:noProof/>
      </w:rPr>
      <w:drawing>
        <wp:inline distT="0" distB="0" distL="0" distR="0" wp14:anchorId="593A35B5" wp14:editId="292B478F">
          <wp:extent cx="4232001" cy="732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标题-2.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460923" cy="7724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16" w:rsidRDefault="005B2E1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3" o:spid="_x0000_s2053" type="#_x0000_t75" style="position:absolute;left:0;text-align:left;margin-left:0;margin-top:0;width:321.8pt;height:306pt;z-index:-251657216;mso-position-horizontal:center;mso-position-horizontal-relative:margin;mso-position-vertical:center;mso-position-vertical-relative:margin" o:allowincell="f">
          <v:imagedata r:id="rId1" o:title="团委会徽枣红"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D2A"/>
    <w:multiLevelType w:val="hybridMultilevel"/>
    <w:tmpl w:val="6B003A54"/>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111DE"/>
    <w:multiLevelType w:val="hybridMultilevel"/>
    <w:tmpl w:val="62AA6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9A7C54"/>
    <w:multiLevelType w:val="hybridMultilevel"/>
    <w:tmpl w:val="E22066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3AC1FF1"/>
    <w:multiLevelType w:val="hybridMultilevel"/>
    <w:tmpl w:val="260274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53D25B7"/>
    <w:multiLevelType w:val="hybridMultilevel"/>
    <w:tmpl w:val="537AF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92BD7"/>
    <w:multiLevelType w:val="hybridMultilevel"/>
    <w:tmpl w:val="0CFEF0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16B55887"/>
    <w:multiLevelType w:val="hybridMultilevel"/>
    <w:tmpl w:val="D29E9D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B640C3B"/>
    <w:multiLevelType w:val="hybridMultilevel"/>
    <w:tmpl w:val="CFD4A6D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C19177E"/>
    <w:multiLevelType w:val="hybridMultilevel"/>
    <w:tmpl w:val="CA7ECB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032006"/>
    <w:multiLevelType w:val="hybridMultilevel"/>
    <w:tmpl w:val="670E19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57E7D"/>
    <w:multiLevelType w:val="hybridMultilevel"/>
    <w:tmpl w:val="CB6ECD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E96C0E"/>
    <w:multiLevelType w:val="hybridMultilevel"/>
    <w:tmpl w:val="725C94FE"/>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5183490C"/>
    <w:multiLevelType w:val="hybridMultilevel"/>
    <w:tmpl w:val="26B8A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98459A"/>
    <w:multiLevelType w:val="hybridMultilevel"/>
    <w:tmpl w:val="EF6CA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A11150"/>
    <w:multiLevelType w:val="hybridMultilevel"/>
    <w:tmpl w:val="DAC40B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5C851AE6"/>
    <w:multiLevelType w:val="hybridMultilevel"/>
    <w:tmpl w:val="2C24B130"/>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AEA6944"/>
    <w:multiLevelType w:val="hybridMultilevel"/>
    <w:tmpl w:val="5B788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661E0A"/>
    <w:multiLevelType w:val="hybridMultilevel"/>
    <w:tmpl w:val="2954DB9A"/>
    <w:lvl w:ilvl="0" w:tplc="4AB2DB28">
      <w:start w:val="1"/>
      <w:numFmt w:val="bullet"/>
      <w:lvlText w:val=""/>
      <w:lvlJc w:val="left"/>
      <w:pPr>
        <w:ind w:left="1380" w:hanging="420"/>
      </w:pPr>
      <w:rPr>
        <w:rFonts w:ascii="Wingdings" w:hAnsi="Wingdings" w:hint="default"/>
        <w:color w:val="auto"/>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77DF66F2"/>
    <w:multiLevelType w:val="hybridMultilevel"/>
    <w:tmpl w:val="334402C6"/>
    <w:lvl w:ilvl="0" w:tplc="4AB2DB28">
      <w:start w:val="1"/>
      <w:numFmt w:val="bullet"/>
      <w:lvlText w:val=""/>
      <w:lvlJc w:val="left"/>
      <w:pPr>
        <w:ind w:left="1380" w:hanging="420"/>
      </w:pPr>
      <w:rPr>
        <w:rFonts w:ascii="Wingdings" w:hAnsi="Wingdings" w:hint="default"/>
        <w:color w:val="auto"/>
      </w:rPr>
    </w:lvl>
    <w:lvl w:ilvl="1" w:tplc="4AB2DB28">
      <w:start w:val="1"/>
      <w:numFmt w:val="bullet"/>
      <w:lvlText w:val=""/>
      <w:lvlJc w:val="left"/>
      <w:pPr>
        <w:ind w:left="1320" w:hanging="420"/>
      </w:pPr>
      <w:rPr>
        <w:rFonts w:ascii="Wingdings" w:hAnsi="Wingdings" w:hint="default"/>
        <w:color w:val="auto"/>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817117"/>
    <w:multiLevelType w:val="hybridMultilevel"/>
    <w:tmpl w:val="BB4614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5"/>
  </w:num>
  <w:num w:numId="2">
    <w:abstractNumId w:val="7"/>
  </w:num>
  <w:num w:numId="3">
    <w:abstractNumId w:val="19"/>
  </w:num>
  <w:num w:numId="4">
    <w:abstractNumId w:val="3"/>
  </w:num>
  <w:num w:numId="5">
    <w:abstractNumId w:val="11"/>
  </w:num>
  <w:num w:numId="6">
    <w:abstractNumId w:val="14"/>
  </w:num>
  <w:num w:numId="7">
    <w:abstractNumId w:val="2"/>
  </w:num>
  <w:num w:numId="8">
    <w:abstractNumId w:val="6"/>
  </w:num>
  <w:num w:numId="9">
    <w:abstractNumId w:val="0"/>
  </w:num>
  <w:num w:numId="10">
    <w:abstractNumId w:val="17"/>
  </w:num>
  <w:num w:numId="11">
    <w:abstractNumId w:val="18"/>
  </w:num>
  <w:num w:numId="12">
    <w:abstractNumId w:val="15"/>
  </w:num>
  <w:num w:numId="13">
    <w:abstractNumId w:val="8"/>
  </w:num>
  <w:num w:numId="14">
    <w:abstractNumId w:val="4"/>
  </w:num>
  <w:num w:numId="15">
    <w:abstractNumId w:val="10"/>
  </w:num>
  <w:num w:numId="16">
    <w:abstractNumId w:val="9"/>
  </w:num>
  <w:num w:numId="17">
    <w:abstractNumId w:val="1"/>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C1"/>
    <w:rsid w:val="0003046D"/>
    <w:rsid w:val="00104B2B"/>
    <w:rsid w:val="00143EAC"/>
    <w:rsid w:val="00207907"/>
    <w:rsid w:val="00246D88"/>
    <w:rsid w:val="002C1AB2"/>
    <w:rsid w:val="002C3B35"/>
    <w:rsid w:val="002D17A5"/>
    <w:rsid w:val="002F0F10"/>
    <w:rsid w:val="002F7D68"/>
    <w:rsid w:val="00330CBF"/>
    <w:rsid w:val="00384F0F"/>
    <w:rsid w:val="003C0FEF"/>
    <w:rsid w:val="00441077"/>
    <w:rsid w:val="004500D4"/>
    <w:rsid w:val="0046531F"/>
    <w:rsid w:val="004F703C"/>
    <w:rsid w:val="004F7165"/>
    <w:rsid w:val="00536665"/>
    <w:rsid w:val="00567970"/>
    <w:rsid w:val="005B2E1C"/>
    <w:rsid w:val="005B7616"/>
    <w:rsid w:val="006526E2"/>
    <w:rsid w:val="006F2F92"/>
    <w:rsid w:val="0071172A"/>
    <w:rsid w:val="007E401C"/>
    <w:rsid w:val="00864681"/>
    <w:rsid w:val="00873952"/>
    <w:rsid w:val="008B61E2"/>
    <w:rsid w:val="008D0D29"/>
    <w:rsid w:val="008F5C28"/>
    <w:rsid w:val="0094196B"/>
    <w:rsid w:val="009B5E7C"/>
    <w:rsid w:val="009C451D"/>
    <w:rsid w:val="00A61B36"/>
    <w:rsid w:val="00A769B5"/>
    <w:rsid w:val="00A953FA"/>
    <w:rsid w:val="00BD29D5"/>
    <w:rsid w:val="00C23817"/>
    <w:rsid w:val="00C80FF3"/>
    <w:rsid w:val="00CA6F2A"/>
    <w:rsid w:val="00CD77D8"/>
    <w:rsid w:val="00DB6952"/>
    <w:rsid w:val="00DC0DE3"/>
    <w:rsid w:val="00DF5930"/>
    <w:rsid w:val="00E00AB0"/>
    <w:rsid w:val="00E02F4B"/>
    <w:rsid w:val="00E305D2"/>
    <w:rsid w:val="00E540BD"/>
    <w:rsid w:val="00E63835"/>
    <w:rsid w:val="00E720DC"/>
    <w:rsid w:val="00EB75FA"/>
    <w:rsid w:val="00F520C1"/>
    <w:rsid w:val="00F5606E"/>
    <w:rsid w:val="00F67D3B"/>
    <w:rsid w:val="00F70396"/>
    <w:rsid w:val="00FA0027"/>
    <w:rsid w:val="00FA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656FAD1B-E230-4D86-9E46-2930FE8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0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20C1"/>
    <w:rPr>
      <w:sz w:val="18"/>
      <w:szCs w:val="18"/>
    </w:rPr>
  </w:style>
  <w:style w:type="paragraph" w:styleId="a5">
    <w:name w:val="footer"/>
    <w:basedOn w:val="a"/>
    <w:link w:val="a6"/>
    <w:uiPriority w:val="99"/>
    <w:unhideWhenUsed/>
    <w:rsid w:val="00F520C1"/>
    <w:pPr>
      <w:tabs>
        <w:tab w:val="center" w:pos="4153"/>
        <w:tab w:val="right" w:pos="8306"/>
      </w:tabs>
      <w:snapToGrid w:val="0"/>
    </w:pPr>
    <w:rPr>
      <w:sz w:val="18"/>
      <w:szCs w:val="18"/>
    </w:rPr>
  </w:style>
  <w:style w:type="character" w:customStyle="1" w:styleId="a6">
    <w:name w:val="页脚 字符"/>
    <w:basedOn w:val="a0"/>
    <w:link w:val="a5"/>
    <w:uiPriority w:val="99"/>
    <w:rsid w:val="00F520C1"/>
    <w:rPr>
      <w:sz w:val="18"/>
      <w:szCs w:val="18"/>
    </w:rPr>
  </w:style>
  <w:style w:type="paragraph" w:styleId="a7">
    <w:name w:val="List Paragraph"/>
    <w:basedOn w:val="a"/>
    <w:uiPriority w:val="34"/>
    <w:qFormat/>
    <w:rsid w:val="00207907"/>
    <w:pPr>
      <w:ind w:firstLineChars="200" w:firstLine="420"/>
    </w:pPr>
  </w:style>
  <w:style w:type="character" w:styleId="a8">
    <w:name w:val="Hyperlink"/>
    <w:basedOn w:val="a0"/>
    <w:uiPriority w:val="99"/>
    <w:rsid w:val="00873952"/>
    <w:rPr>
      <w:color w:val="0563C1"/>
      <w:u w:val="single"/>
    </w:rPr>
  </w:style>
  <w:style w:type="paragraph" w:customStyle="1" w:styleId="1">
    <w:name w:val="列出段落1"/>
    <w:basedOn w:val="a"/>
    <w:rsid w:val="002C1AB2"/>
    <w:pPr>
      <w:ind w:firstLineChars="200" w:firstLine="420"/>
    </w:pPr>
    <w:rPr>
      <w:rFonts w:ascii="Times New Roman" w:eastAsia="宋体" w:hAnsi="Times New Roman" w:cs="Times New Roman"/>
      <w:szCs w:val="24"/>
    </w:rPr>
  </w:style>
  <w:style w:type="paragraph" w:customStyle="1" w:styleId="p0">
    <w:name w:val="p0"/>
    <w:basedOn w:val="a"/>
    <w:rsid w:val="002C1AB2"/>
    <w:rPr>
      <w:rFonts w:ascii="Calibri" w:eastAsia="宋体" w:hAnsi="Calibri" w:cs="Calibri"/>
      <w:kern w:val="0"/>
      <w:szCs w:val="21"/>
    </w:rPr>
  </w:style>
  <w:style w:type="paragraph" w:customStyle="1" w:styleId="2">
    <w:name w:val="列出段落2"/>
    <w:basedOn w:val="a"/>
    <w:rsid w:val="00CD77D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6565-5852-422E-9AC2-F46630AF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hp-pc1</cp:lastModifiedBy>
  <cp:revision>13</cp:revision>
  <cp:lastPrinted>2015-09-15T13:03:00Z</cp:lastPrinted>
  <dcterms:created xsi:type="dcterms:W3CDTF">2015-09-30T11:27:00Z</dcterms:created>
  <dcterms:modified xsi:type="dcterms:W3CDTF">2016-04-09T12:56:00Z</dcterms:modified>
</cp:coreProperties>
</file>