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2C14141">
      <w:pPr>
        <w:ind w:firstLine="2530" w:firstLineChars="700"/>
        <w:jc w:val="both"/>
        <w:rPr>
          <w:rFonts w:hint="eastAsia" w:ascii="创艺简标宋" w:eastAsia="创艺简标宋" w:hAnsiTheme="majorEastAsia"/>
          <w:sz w:val="36"/>
          <w:szCs w:val="32"/>
        </w:rPr>
      </w:pPr>
      <w:r>
        <w:rPr>
          <w:rFonts w:hint="eastAsia" w:asciiTheme="minorEastAsia" w:hAnsiTheme="minorEastAsia" w:eastAsiaTheme="minorEastAsia"/>
          <w:b/>
          <w:sz w:val="36"/>
          <w:szCs w:val="36"/>
          <w:lang w:val="en-US" w:eastAsia="zh-CN"/>
        </w:rPr>
        <w:t xml:space="preserve"> 2024</w:t>
      </w:r>
      <w:r>
        <w:rPr>
          <w:rFonts w:hint="eastAsia" w:asciiTheme="minorEastAsia" w:hAnsiTheme="minorEastAsia" w:eastAsiaTheme="minorEastAsia"/>
          <w:b/>
          <w:sz w:val="36"/>
          <w:szCs w:val="36"/>
        </w:rPr>
        <w:t>年华南理工大学校级教研教改</w:t>
      </w:r>
      <w:r>
        <w:rPr>
          <w:rFonts w:hint="eastAsia" w:asciiTheme="minorEastAsia" w:hAnsiTheme="minorEastAsia" w:eastAsiaTheme="minorEastAsia"/>
          <w:b/>
          <w:sz w:val="36"/>
          <w:szCs w:val="36"/>
          <w:lang w:eastAsia="zh-CN"/>
        </w:rPr>
        <w:t>项目</w:t>
      </w:r>
      <w:r>
        <w:rPr>
          <w:rFonts w:hint="eastAsia" w:asciiTheme="minorEastAsia" w:hAnsiTheme="minorEastAsia" w:eastAsiaTheme="minorEastAsia"/>
          <w:b/>
          <w:sz w:val="36"/>
          <w:szCs w:val="36"/>
          <w:lang w:val="en-US" w:eastAsia="zh-CN"/>
        </w:rPr>
        <w:t>验收结果公示名单</w:t>
      </w:r>
    </w:p>
    <w:p w14:paraId="2AA1C8B4">
      <w:pPr>
        <w:jc w:val="both"/>
        <w:rPr>
          <w:rFonts w:hint="eastAsia" w:ascii="仿宋" w:hAnsi="仿宋" w:eastAsia="仿宋" w:cs="仿宋"/>
          <w:b/>
          <w:sz w:val="32"/>
          <w:szCs w:val="32"/>
        </w:rPr>
      </w:pPr>
    </w:p>
    <w:p w14:paraId="3DA541CE">
      <w:pPr>
        <w:jc w:val="both"/>
        <w:rPr>
          <w:rFonts w:hint="eastAsia" w:ascii="仿宋" w:hAnsi="仿宋" w:eastAsia="仿宋" w:cs="仿宋"/>
          <w:b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/>
          <w:sz w:val="32"/>
          <w:szCs w:val="32"/>
        </w:rPr>
        <w:t>一、</w:t>
      </w:r>
      <w:r>
        <w:rPr>
          <w:rFonts w:hint="eastAsia" w:ascii="仿宋" w:hAnsi="仿宋" w:eastAsia="仿宋" w:cs="仿宋"/>
          <w:b/>
          <w:sz w:val="32"/>
          <w:szCs w:val="32"/>
          <w:lang w:val="en-US" w:eastAsia="zh-CN"/>
        </w:rPr>
        <w:t>2022年立项的教改项目</w:t>
      </w:r>
    </w:p>
    <w:p w14:paraId="014BDE3B">
      <w:pPr>
        <w:pStyle w:val="12"/>
        <w:numPr>
          <w:ilvl w:val="0"/>
          <w:numId w:val="0"/>
        </w:numPr>
        <w:ind w:leftChars="0"/>
        <w:rPr>
          <w:rFonts w:hint="eastAsia" w:ascii="宋体" w:hAnsi="宋体" w:eastAsia="宋体" w:cs="宋体"/>
          <w:color w:val="000000" w:themeColor="text1"/>
          <w:sz w:val="28"/>
          <w:szCs w:val="28"/>
        </w:rPr>
      </w:pPr>
      <w:r>
        <w:rPr>
          <w:rFonts w:hint="eastAsia" w:ascii="宋体" w:hAnsi="宋体" w:eastAsia="宋体" w:cs="宋体"/>
          <w:color w:val="000000" w:themeColor="text1"/>
          <w:sz w:val="28"/>
          <w:szCs w:val="28"/>
          <w:lang w:eastAsia="zh-CN"/>
        </w:rPr>
        <w:t>（</w:t>
      </w:r>
      <w:r>
        <w:rPr>
          <w:rFonts w:hint="eastAsia" w:ascii="宋体" w:hAnsi="宋体" w:eastAsia="宋体" w:cs="宋体"/>
          <w:color w:val="000000" w:themeColor="text1"/>
          <w:sz w:val="28"/>
          <w:szCs w:val="28"/>
          <w:lang w:val="en-US" w:eastAsia="zh-CN"/>
        </w:rPr>
        <w:t>一）</w:t>
      </w:r>
      <w:r>
        <w:rPr>
          <w:rFonts w:hint="eastAsia" w:ascii="宋体" w:hAnsi="宋体" w:eastAsia="宋体" w:cs="宋体"/>
          <w:color w:val="000000" w:themeColor="text1"/>
          <w:sz w:val="28"/>
          <w:szCs w:val="28"/>
        </w:rPr>
        <w:t>面上项目</w:t>
      </w:r>
    </w:p>
    <w:tbl>
      <w:tblPr>
        <w:tblStyle w:val="6"/>
        <w:tblW w:w="5205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20"/>
        <w:gridCol w:w="2540"/>
        <w:gridCol w:w="7259"/>
        <w:gridCol w:w="1065"/>
        <w:gridCol w:w="1365"/>
        <w:gridCol w:w="1453"/>
      </w:tblGrid>
      <w:tr w14:paraId="316966A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tblHeader/>
          <w:jc w:val="center"/>
        </w:trPr>
        <w:tc>
          <w:tcPr>
            <w:tcW w:w="1120" w:type="dxa"/>
            <w:shd w:val="clear" w:color="auto" w:fill="auto"/>
            <w:vAlign w:val="center"/>
          </w:tcPr>
          <w:p w14:paraId="6611161A">
            <w:pPr>
              <w:widowControl/>
              <w:jc w:val="center"/>
              <w:rPr>
                <w:rFonts w:ascii="仿宋" w:hAnsi="仿宋" w:eastAsia="仿宋" w:cs="宋体"/>
                <w:b/>
                <w:bCs/>
                <w:color w:val="000000" w:themeColor="text1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000000" w:themeColor="text1"/>
                <w:kern w:val="0"/>
                <w:sz w:val="24"/>
              </w:rPr>
              <w:t>序号</w:t>
            </w:r>
          </w:p>
        </w:tc>
        <w:tc>
          <w:tcPr>
            <w:tcW w:w="2540" w:type="dxa"/>
            <w:shd w:val="clear" w:color="auto" w:fill="auto"/>
            <w:vAlign w:val="center"/>
          </w:tcPr>
          <w:p w14:paraId="69607E25">
            <w:pPr>
              <w:widowControl/>
              <w:jc w:val="center"/>
              <w:rPr>
                <w:rFonts w:ascii="仿宋" w:hAnsi="仿宋" w:eastAsia="仿宋" w:cs="宋体"/>
                <w:b/>
                <w:bCs/>
                <w:color w:val="000000" w:themeColor="text1"/>
                <w:kern w:val="0"/>
                <w:sz w:val="24"/>
              </w:rPr>
            </w:pPr>
            <w:r>
              <w:rPr>
                <w:rFonts w:hint="eastAsia" w:ascii="仿宋" w:hAnsi="仿宋" w:eastAsia="仿宋"/>
                <w:b/>
                <w:bCs/>
                <w:color w:val="000000" w:themeColor="text1"/>
                <w:sz w:val="24"/>
              </w:rPr>
              <w:t>单位</w:t>
            </w:r>
            <w:r>
              <w:rPr>
                <w:rFonts w:hint="eastAsia" w:ascii="仿宋" w:hAnsi="仿宋" w:eastAsia="仿宋" w:cs="宋体"/>
                <w:b/>
                <w:bCs/>
                <w:color w:val="000000" w:themeColor="text1"/>
                <w:kern w:val="0"/>
                <w:sz w:val="24"/>
              </w:rPr>
              <w:t>名称</w:t>
            </w:r>
          </w:p>
        </w:tc>
        <w:tc>
          <w:tcPr>
            <w:tcW w:w="7259" w:type="dxa"/>
            <w:shd w:val="clear" w:color="auto" w:fill="auto"/>
            <w:vAlign w:val="center"/>
          </w:tcPr>
          <w:p w14:paraId="12B07317">
            <w:pPr>
              <w:widowControl/>
              <w:jc w:val="center"/>
              <w:rPr>
                <w:rFonts w:ascii="仿宋" w:hAnsi="仿宋" w:eastAsia="仿宋" w:cs="宋体"/>
                <w:b/>
                <w:bCs/>
                <w:color w:val="000000" w:themeColor="text1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000000" w:themeColor="text1"/>
                <w:kern w:val="0"/>
                <w:sz w:val="24"/>
              </w:rPr>
              <w:t>项目名称</w:t>
            </w:r>
          </w:p>
        </w:tc>
        <w:tc>
          <w:tcPr>
            <w:tcW w:w="1065" w:type="dxa"/>
            <w:shd w:val="clear" w:color="auto" w:fill="auto"/>
            <w:vAlign w:val="center"/>
          </w:tcPr>
          <w:p w14:paraId="5388E1AA">
            <w:pPr>
              <w:widowControl/>
              <w:jc w:val="center"/>
              <w:rPr>
                <w:rFonts w:ascii="仿宋" w:hAnsi="仿宋" w:eastAsia="仿宋" w:cs="宋体"/>
                <w:b/>
                <w:bCs/>
                <w:color w:val="000000" w:themeColor="text1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000000" w:themeColor="text1"/>
                <w:kern w:val="0"/>
                <w:sz w:val="24"/>
              </w:rPr>
              <w:t>主持人</w:t>
            </w:r>
          </w:p>
        </w:tc>
        <w:tc>
          <w:tcPr>
            <w:tcW w:w="1365" w:type="dxa"/>
            <w:shd w:val="clear" w:color="auto" w:fill="auto"/>
            <w:vAlign w:val="center"/>
          </w:tcPr>
          <w:p w14:paraId="1804484F">
            <w:pPr>
              <w:widowControl/>
              <w:jc w:val="center"/>
              <w:rPr>
                <w:rFonts w:ascii="仿宋" w:hAnsi="仿宋" w:eastAsia="仿宋" w:cs="宋体"/>
                <w:b/>
                <w:bCs/>
                <w:color w:val="000000" w:themeColor="text1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000000" w:themeColor="text1"/>
                <w:kern w:val="0"/>
                <w:sz w:val="24"/>
              </w:rPr>
              <w:t>项目类型</w:t>
            </w:r>
          </w:p>
        </w:tc>
        <w:tc>
          <w:tcPr>
            <w:tcW w:w="1453" w:type="dxa"/>
            <w:shd w:val="clear" w:color="auto" w:fill="auto"/>
            <w:vAlign w:val="center"/>
          </w:tcPr>
          <w:p w14:paraId="04CC4CB5">
            <w:pPr>
              <w:widowControl/>
              <w:jc w:val="center"/>
              <w:rPr>
                <w:rFonts w:hint="eastAsia" w:ascii="仿宋" w:hAnsi="仿宋" w:eastAsia="仿宋" w:cs="宋体"/>
                <w:b/>
                <w:bCs/>
                <w:color w:val="000000" w:themeColor="text1"/>
                <w:kern w:val="0"/>
                <w:sz w:val="24"/>
                <w:lang w:eastAsia="zh-CN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000000" w:themeColor="text1"/>
                <w:kern w:val="0"/>
                <w:sz w:val="24"/>
                <w:lang w:eastAsia="zh-CN"/>
              </w:rPr>
              <w:t>验收结论</w:t>
            </w:r>
          </w:p>
        </w:tc>
      </w:tr>
      <w:tr w14:paraId="70EDE3D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20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61D30288">
            <w:pPr>
              <w:widowControl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1</w:t>
            </w:r>
          </w:p>
        </w:tc>
        <w:tc>
          <w:tcPr>
            <w:tcW w:w="2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B6B10FD">
            <w:pPr>
              <w:widowControl/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机械与汽车工程学院</w:t>
            </w:r>
          </w:p>
        </w:tc>
        <w:tc>
          <w:tcPr>
            <w:tcW w:w="7259" w:type="dxa"/>
            <w:vAlign w:val="center"/>
          </w:tcPr>
          <w:p w14:paraId="4591B88B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智能车辆工程新工科专业课程体系改革</w:t>
            </w:r>
          </w:p>
        </w:tc>
        <w:tc>
          <w:tcPr>
            <w:tcW w:w="1065" w:type="dxa"/>
            <w:vAlign w:val="center"/>
          </w:tcPr>
          <w:p w14:paraId="3E60B6B4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上官文斌</w:t>
            </w:r>
          </w:p>
        </w:tc>
        <w:tc>
          <w:tcPr>
            <w:tcW w:w="1365" w:type="dxa"/>
            <w:shd w:val="clear" w:color="auto" w:fill="auto"/>
            <w:vAlign w:val="center"/>
          </w:tcPr>
          <w:p w14:paraId="4B44C7ED">
            <w:pPr>
              <w:jc w:val="center"/>
              <w:rPr>
                <w:rFonts w:ascii="仿宋" w:hAnsi="仿宋" w:eastAsia="仿宋"/>
                <w:color w:val="000000" w:themeColor="text1"/>
                <w:sz w:val="24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重点项目</w:t>
            </w:r>
          </w:p>
        </w:tc>
        <w:tc>
          <w:tcPr>
            <w:tcW w:w="1453" w:type="dxa"/>
            <w:shd w:val="clear" w:color="auto" w:fill="auto"/>
            <w:vAlign w:val="center"/>
          </w:tcPr>
          <w:p w14:paraId="094A52B1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3DDCEB9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20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50F6957F">
            <w:pPr>
              <w:widowControl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2</w:t>
            </w:r>
          </w:p>
        </w:tc>
        <w:tc>
          <w:tcPr>
            <w:tcW w:w="2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D16396B">
            <w:pPr>
              <w:widowControl/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机械与汽车工程学院</w:t>
            </w:r>
          </w:p>
        </w:tc>
        <w:tc>
          <w:tcPr>
            <w:tcW w:w="7259" w:type="dxa"/>
            <w:vAlign w:val="center"/>
          </w:tcPr>
          <w:p w14:paraId="2E20292E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基于智能设计与制造的机械设计基础课程内容与体系改革</w:t>
            </w:r>
          </w:p>
        </w:tc>
        <w:tc>
          <w:tcPr>
            <w:tcW w:w="1065" w:type="dxa"/>
            <w:vAlign w:val="center"/>
          </w:tcPr>
          <w:p w14:paraId="39AB714F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翟敬梅</w:t>
            </w:r>
          </w:p>
        </w:tc>
        <w:tc>
          <w:tcPr>
            <w:tcW w:w="1365" w:type="dxa"/>
            <w:shd w:val="clear" w:color="auto" w:fill="auto"/>
            <w:vAlign w:val="center"/>
          </w:tcPr>
          <w:p w14:paraId="43AA4D99">
            <w:pPr>
              <w:jc w:val="center"/>
              <w:rPr>
                <w:rFonts w:ascii="仿宋" w:hAnsi="仿宋" w:eastAsia="仿宋"/>
                <w:color w:val="000000" w:themeColor="text1"/>
                <w:sz w:val="24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重点项目</w:t>
            </w:r>
          </w:p>
        </w:tc>
        <w:tc>
          <w:tcPr>
            <w:tcW w:w="1453" w:type="dxa"/>
            <w:shd w:val="clear" w:color="auto" w:fill="auto"/>
            <w:vAlign w:val="center"/>
          </w:tcPr>
          <w:p w14:paraId="7D6EFB03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1EA1567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20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1179A6CB">
            <w:pPr>
              <w:widowControl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3</w:t>
            </w:r>
          </w:p>
        </w:tc>
        <w:tc>
          <w:tcPr>
            <w:tcW w:w="2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6EF77C5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设计学院</w:t>
            </w:r>
          </w:p>
        </w:tc>
        <w:tc>
          <w:tcPr>
            <w:tcW w:w="7259" w:type="dxa"/>
            <w:vAlign w:val="center"/>
          </w:tcPr>
          <w:p w14:paraId="47C0F6FF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设计助力乡村振兴：艺术设计专业实践教学改革</w:t>
            </w:r>
          </w:p>
        </w:tc>
        <w:tc>
          <w:tcPr>
            <w:tcW w:w="1065" w:type="dxa"/>
            <w:vAlign w:val="center"/>
          </w:tcPr>
          <w:p w14:paraId="22959844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杨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静</w:t>
            </w:r>
          </w:p>
        </w:tc>
        <w:tc>
          <w:tcPr>
            <w:tcW w:w="1365" w:type="dxa"/>
            <w:shd w:val="clear" w:color="auto" w:fill="auto"/>
            <w:vAlign w:val="center"/>
          </w:tcPr>
          <w:p w14:paraId="65EDF8A8">
            <w:pPr>
              <w:jc w:val="center"/>
              <w:rPr>
                <w:rFonts w:ascii="仿宋" w:hAnsi="仿宋" w:eastAsia="仿宋"/>
                <w:color w:val="000000" w:themeColor="text1"/>
                <w:sz w:val="24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重点项目</w:t>
            </w:r>
          </w:p>
        </w:tc>
        <w:tc>
          <w:tcPr>
            <w:tcW w:w="1453" w:type="dxa"/>
            <w:shd w:val="clear" w:color="auto" w:fill="auto"/>
            <w:vAlign w:val="center"/>
          </w:tcPr>
          <w:p w14:paraId="12E5421F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703C9C0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2" w:hRule="atLeast"/>
          <w:jc w:val="center"/>
        </w:trPr>
        <w:tc>
          <w:tcPr>
            <w:tcW w:w="1120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2AB080CE">
            <w:pPr>
              <w:widowControl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4</w:t>
            </w:r>
          </w:p>
        </w:tc>
        <w:tc>
          <w:tcPr>
            <w:tcW w:w="2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7F9F8A7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化学与化工学院</w:t>
            </w:r>
          </w:p>
        </w:tc>
        <w:tc>
          <w:tcPr>
            <w:tcW w:w="7259" w:type="dxa"/>
            <w:vAlign w:val="center"/>
          </w:tcPr>
          <w:p w14:paraId="1DDCAA08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有机化学前沿进展融入课堂改革与实践</w:t>
            </w:r>
          </w:p>
        </w:tc>
        <w:tc>
          <w:tcPr>
            <w:tcW w:w="1065" w:type="dxa"/>
            <w:vAlign w:val="center"/>
          </w:tcPr>
          <w:p w14:paraId="6EAC3721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张</w:t>
            </w:r>
            <w:r>
              <w:rPr>
                <w:rFonts w:hint="eastAsia" w:ascii="仿宋" w:hAnsi="仿宋" w:eastAsia="仿宋" w:cs="仿宋"/>
                <w:color w:val="000000" w:themeColor="text1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珉</w:t>
            </w:r>
          </w:p>
        </w:tc>
        <w:tc>
          <w:tcPr>
            <w:tcW w:w="1365" w:type="dxa"/>
            <w:shd w:val="clear" w:color="auto" w:fill="auto"/>
            <w:vAlign w:val="center"/>
          </w:tcPr>
          <w:p w14:paraId="22543CF9">
            <w:pPr>
              <w:jc w:val="center"/>
              <w:rPr>
                <w:rFonts w:ascii="仿宋" w:hAnsi="仿宋" w:eastAsia="仿宋"/>
                <w:color w:val="000000" w:themeColor="text1"/>
                <w:sz w:val="24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重点项目</w:t>
            </w:r>
          </w:p>
        </w:tc>
        <w:tc>
          <w:tcPr>
            <w:tcW w:w="1453" w:type="dxa"/>
            <w:shd w:val="clear" w:color="auto" w:fill="auto"/>
            <w:vAlign w:val="center"/>
          </w:tcPr>
          <w:p w14:paraId="16183C2E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2173616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20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065EDA06">
            <w:pPr>
              <w:widowControl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5</w:t>
            </w:r>
          </w:p>
        </w:tc>
        <w:tc>
          <w:tcPr>
            <w:tcW w:w="2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1BA70E0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环境与能源学院</w:t>
            </w:r>
          </w:p>
        </w:tc>
        <w:tc>
          <w:tcPr>
            <w:tcW w:w="7259" w:type="dxa"/>
            <w:vAlign w:val="center"/>
          </w:tcPr>
          <w:p w14:paraId="21092248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“双碳”背景下的《大气污染控制工程》模块化教学改革与实践</w:t>
            </w:r>
          </w:p>
        </w:tc>
        <w:tc>
          <w:tcPr>
            <w:tcW w:w="1065" w:type="dxa"/>
            <w:vAlign w:val="center"/>
          </w:tcPr>
          <w:p w14:paraId="2BB4A91F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陈培榕</w:t>
            </w:r>
          </w:p>
        </w:tc>
        <w:tc>
          <w:tcPr>
            <w:tcW w:w="1365" w:type="dxa"/>
            <w:shd w:val="clear" w:color="auto" w:fill="auto"/>
            <w:vAlign w:val="center"/>
          </w:tcPr>
          <w:p w14:paraId="72FE19B6">
            <w:pPr>
              <w:jc w:val="center"/>
              <w:rPr>
                <w:rFonts w:ascii="仿宋" w:hAnsi="仿宋" w:eastAsia="仿宋"/>
                <w:color w:val="000000" w:themeColor="text1"/>
                <w:sz w:val="24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重点项目</w:t>
            </w:r>
          </w:p>
        </w:tc>
        <w:tc>
          <w:tcPr>
            <w:tcW w:w="1453" w:type="dxa"/>
            <w:shd w:val="clear" w:color="auto" w:fill="auto"/>
            <w:vAlign w:val="center"/>
          </w:tcPr>
          <w:p w14:paraId="375A1537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22FBAD6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20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0B77EBEF">
            <w:pPr>
              <w:widowControl/>
              <w:jc w:val="center"/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6</w:t>
            </w:r>
          </w:p>
        </w:tc>
        <w:tc>
          <w:tcPr>
            <w:tcW w:w="2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FBB3A5C">
            <w:pPr>
              <w:rPr>
                <w:rFonts w:hint="eastAsia"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软件学院</w:t>
            </w:r>
          </w:p>
        </w:tc>
        <w:tc>
          <w:tcPr>
            <w:tcW w:w="7259" w:type="dxa"/>
            <w:vAlign w:val="center"/>
          </w:tcPr>
          <w:p w14:paraId="698D0C6B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《软件体系结构》课程教学模式研究与改革</w:t>
            </w:r>
          </w:p>
        </w:tc>
        <w:tc>
          <w:tcPr>
            <w:tcW w:w="1065" w:type="dxa"/>
            <w:vAlign w:val="center"/>
          </w:tcPr>
          <w:p w14:paraId="7B59106C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林连南</w:t>
            </w:r>
          </w:p>
        </w:tc>
        <w:tc>
          <w:tcPr>
            <w:tcW w:w="1365" w:type="dxa"/>
            <w:shd w:val="clear" w:color="auto" w:fill="auto"/>
            <w:vAlign w:val="center"/>
          </w:tcPr>
          <w:p w14:paraId="0A64B9B8">
            <w:pPr>
              <w:jc w:val="center"/>
              <w:rPr>
                <w:rFonts w:ascii="仿宋" w:hAnsi="仿宋" w:eastAsia="仿宋"/>
                <w:color w:val="000000" w:themeColor="text1"/>
                <w:sz w:val="24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重点项目</w:t>
            </w:r>
          </w:p>
        </w:tc>
        <w:tc>
          <w:tcPr>
            <w:tcW w:w="1453" w:type="dxa"/>
            <w:shd w:val="clear" w:color="auto" w:fill="auto"/>
            <w:vAlign w:val="center"/>
          </w:tcPr>
          <w:p w14:paraId="740F67D9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0892160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20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7212196B">
            <w:pPr>
              <w:widowControl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7</w:t>
            </w:r>
          </w:p>
        </w:tc>
        <w:tc>
          <w:tcPr>
            <w:tcW w:w="2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387D9D9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前沿软物质学院</w:t>
            </w:r>
          </w:p>
        </w:tc>
        <w:tc>
          <w:tcPr>
            <w:tcW w:w="7259" w:type="dxa"/>
            <w:vAlign w:val="center"/>
          </w:tcPr>
          <w:p w14:paraId="1588EA30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新工科背景下《战略前沿材料与智造（二）》课程的教学改革</w:t>
            </w:r>
          </w:p>
        </w:tc>
        <w:tc>
          <w:tcPr>
            <w:tcW w:w="1065" w:type="dxa"/>
            <w:vAlign w:val="center"/>
          </w:tcPr>
          <w:p w14:paraId="0F26E9F4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王林格</w:t>
            </w:r>
          </w:p>
        </w:tc>
        <w:tc>
          <w:tcPr>
            <w:tcW w:w="1365" w:type="dxa"/>
            <w:shd w:val="clear" w:color="auto" w:fill="auto"/>
            <w:vAlign w:val="center"/>
          </w:tcPr>
          <w:p w14:paraId="37E89A63">
            <w:pPr>
              <w:jc w:val="center"/>
              <w:rPr>
                <w:rFonts w:ascii="仿宋" w:hAnsi="仿宋" w:eastAsia="仿宋"/>
                <w:color w:val="000000" w:themeColor="text1"/>
                <w:sz w:val="24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重点项目</w:t>
            </w:r>
          </w:p>
        </w:tc>
        <w:tc>
          <w:tcPr>
            <w:tcW w:w="1453" w:type="dxa"/>
            <w:shd w:val="clear" w:color="auto" w:fill="auto"/>
            <w:vAlign w:val="center"/>
          </w:tcPr>
          <w:p w14:paraId="38A059E5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579D5E5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20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2667745C">
            <w:pPr>
              <w:widowControl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8</w:t>
            </w:r>
          </w:p>
        </w:tc>
        <w:tc>
          <w:tcPr>
            <w:tcW w:w="2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A5AD952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电子商务系</w:t>
            </w:r>
          </w:p>
        </w:tc>
        <w:tc>
          <w:tcPr>
            <w:tcW w:w="7259" w:type="dxa"/>
            <w:vAlign w:val="center"/>
          </w:tcPr>
          <w:p w14:paraId="01DA19B8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基于OBE理念的专业核心课程隐性分层教学改革—</w:t>
            </w:r>
            <w:r>
              <w:rPr>
                <w:rFonts w:hint="eastAsia" w:ascii="仿宋" w:hAnsi="仿宋" w:eastAsia="仿宋" w:cs="仿宋"/>
                <w:color w:val="000000" w:themeColor="text1"/>
                <w:sz w:val="24"/>
                <w:lang w:val="en-US" w:eastAsia="zh-CN"/>
              </w:rPr>
              <w:t>-</w:t>
            </w: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以《配送中心设计与管理》为例</w:t>
            </w:r>
          </w:p>
        </w:tc>
        <w:tc>
          <w:tcPr>
            <w:tcW w:w="1065" w:type="dxa"/>
            <w:vAlign w:val="center"/>
          </w:tcPr>
          <w:p w14:paraId="12487D75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万艳春</w:t>
            </w:r>
          </w:p>
        </w:tc>
        <w:tc>
          <w:tcPr>
            <w:tcW w:w="1365" w:type="dxa"/>
            <w:shd w:val="clear" w:color="auto" w:fill="auto"/>
            <w:vAlign w:val="center"/>
          </w:tcPr>
          <w:p w14:paraId="5EC02B7C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重点项目</w:t>
            </w:r>
          </w:p>
        </w:tc>
        <w:tc>
          <w:tcPr>
            <w:tcW w:w="1453" w:type="dxa"/>
            <w:shd w:val="clear" w:color="auto" w:fill="auto"/>
            <w:vAlign w:val="center"/>
          </w:tcPr>
          <w:p w14:paraId="791FFBD8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75B030C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20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5D279C38">
            <w:pPr>
              <w:widowControl/>
              <w:jc w:val="center"/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9</w:t>
            </w:r>
          </w:p>
        </w:tc>
        <w:tc>
          <w:tcPr>
            <w:tcW w:w="2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512108F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新闻与传播学院</w:t>
            </w:r>
          </w:p>
        </w:tc>
        <w:tc>
          <w:tcPr>
            <w:tcW w:w="7259" w:type="dxa"/>
            <w:vAlign w:val="center"/>
          </w:tcPr>
          <w:p w14:paraId="467F855F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基于OBE理念《广告策划与创新》的教学改革</w:t>
            </w:r>
          </w:p>
        </w:tc>
        <w:tc>
          <w:tcPr>
            <w:tcW w:w="1065" w:type="dxa"/>
            <w:vAlign w:val="center"/>
          </w:tcPr>
          <w:p w14:paraId="1EA9202F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佘世红</w:t>
            </w:r>
          </w:p>
        </w:tc>
        <w:tc>
          <w:tcPr>
            <w:tcW w:w="1365" w:type="dxa"/>
            <w:shd w:val="clear" w:color="auto" w:fill="auto"/>
            <w:vAlign w:val="center"/>
          </w:tcPr>
          <w:p w14:paraId="0A795491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重点项目</w:t>
            </w:r>
          </w:p>
        </w:tc>
        <w:tc>
          <w:tcPr>
            <w:tcW w:w="1453" w:type="dxa"/>
            <w:shd w:val="clear" w:color="auto" w:fill="auto"/>
            <w:vAlign w:val="center"/>
          </w:tcPr>
          <w:p w14:paraId="4FFB4BB1">
            <w:pPr>
              <w:jc w:val="center"/>
              <w:rPr>
                <w:rFonts w:ascii="仿宋" w:hAnsi="仿宋" w:eastAsia="仿宋"/>
                <w:color w:val="000000" w:themeColor="text1"/>
                <w:sz w:val="24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74AD51D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120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503840C4">
            <w:pPr>
              <w:widowControl/>
              <w:jc w:val="center"/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10</w:t>
            </w:r>
          </w:p>
        </w:tc>
        <w:tc>
          <w:tcPr>
            <w:tcW w:w="2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E727B09">
            <w:pPr>
              <w:rPr>
                <w:rFonts w:hint="eastAsia"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  <w:t>教务处</w:t>
            </w:r>
            <w:bookmarkStart w:id="0" w:name="_GoBack"/>
            <w:bookmarkEnd w:id="0"/>
          </w:p>
        </w:tc>
        <w:tc>
          <w:tcPr>
            <w:tcW w:w="7259" w:type="dxa"/>
            <w:vAlign w:val="center"/>
          </w:tcPr>
          <w:p w14:paraId="304DE8D6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新时代一流高校内部教学质量保障体系研究与实践</w:t>
            </w:r>
          </w:p>
        </w:tc>
        <w:tc>
          <w:tcPr>
            <w:tcW w:w="1065" w:type="dxa"/>
            <w:vAlign w:val="center"/>
          </w:tcPr>
          <w:p w14:paraId="43B3DB05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陈小平</w:t>
            </w:r>
          </w:p>
        </w:tc>
        <w:tc>
          <w:tcPr>
            <w:tcW w:w="1365" w:type="dxa"/>
            <w:shd w:val="clear" w:color="auto" w:fill="auto"/>
            <w:vAlign w:val="center"/>
          </w:tcPr>
          <w:p w14:paraId="3884C1F7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重点项目</w:t>
            </w:r>
          </w:p>
        </w:tc>
        <w:tc>
          <w:tcPr>
            <w:tcW w:w="1453" w:type="dxa"/>
            <w:shd w:val="clear" w:color="auto" w:fill="auto"/>
            <w:vAlign w:val="center"/>
          </w:tcPr>
          <w:p w14:paraId="64431CC3">
            <w:pPr>
              <w:jc w:val="center"/>
              <w:rPr>
                <w:rFonts w:hint="eastAsia" w:ascii="仿宋" w:hAnsi="仿宋" w:eastAsia="仿宋"/>
                <w:color w:val="000000" w:themeColor="text1"/>
                <w:sz w:val="24"/>
                <w:lang w:eastAsia="zh-CN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eastAsia="zh-CN"/>
              </w:rPr>
              <w:t>申请延期</w:t>
            </w:r>
          </w:p>
        </w:tc>
      </w:tr>
      <w:tr w14:paraId="3155C78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20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174B7A18">
            <w:pPr>
              <w:widowControl/>
              <w:jc w:val="center"/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1</w:t>
            </w:r>
            <w:r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  <w:t>1</w:t>
            </w:r>
          </w:p>
        </w:tc>
        <w:tc>
          <w:tcPr>
            <w:tcW w:w="2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8BAA041">
            <w:pPr>
              <w:rPr>
                <w:rFonts w:hint="eastAsia"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机械与汽车工程学院</w:t>
            </w:r>
          </w:p>
        </w:tc>
        <w:tc>
          <w:tcPr>
            <w:tcW w:w="7259" w:type="dxa"/>
            <w:vAlign w:val="center"/>
          </w:tcPr>
          <w:p w14:paraId="7E85890F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基于“五个融合”的机械设计课程实践教学改革</w:t>
            </w:r>
          </w:p>
        </w:tc>
        <w:tc>
          <w:tcPr>
            <w:tcW w:w="1065" w:type="dxa"/>
            <w:vAlign w:val="center"/>
          </w:tcPr>
          <w:p w14:paraId="0288357A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李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旻</w:t>
            </w:r>
          </w:p>
        </w:tc>
        <w:tc>
          <w:tcPr>
            <w:tcW w:w="1365" w:type="dxa"/>
            <w:shd w:val="clear" w:color="auto" w:fill="auto"/>
            <w:vAlign w:val="center"/>
          </w:tcPr>
          <w:p w14:paraId="6456CE34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</w:rPr>
              <w:t>一般</w:t>
            </w:r>
            <w:r>
              <w:rPr>
                <w:rFonts w:ascii="仿宋" w:hAnsi="仿宋" w:eastAsia="仿宋"/>
                <w:color w:val="000000" w:themeColor="text1"/>
                <w:sz w:val="24"/>
              </w:rPr>
              <w:t>项目</w:t>
            </w:r>
          </w:p>
        </w:tc>
        <w:tc>
          <w:tcPr>
            <w:tcW w:w="1453" w:type="dxa"/>
            <w:shd w:val="clear" w:color="auto" w:fill="auto"/>
            <w:vAlign w:val="center"/>
          </w:tcPr>
          <w:p w14:paraId="79ADA6DD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0B5BA12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20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2BBA375E">
            <w:pPr>
              <w:widowControl/>
              <w:jc w:val="center"/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1</w:t>
            </w:r>
            <w:r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  <w:t>2</w:t>
            </w:r>
          </w:p>
        </w:tc>
        <w:tc>
          <w:tcPr>
            <w:tcW w:w="2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29690EF">
            <w:pPr>
              <w:rPr>
                <w:rFonts w:hint="eastAsia"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机械与汽车工程学院</w:t>
            </w:r>
          </w:p>
        </w:tc>
        <w:tc>
          <w:tcPr>
            <w:tcW w:w="7259" w:type="dxa"/>
            <w:vAlign w:val="center"/>
          </w:tcPr>
          <w:p w14:paraId="27E88C07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融合PIC与51系列的单片机原理及应用教学实践</w:t>
            </w:r>
          </w:p>
        </w:tc>
        <w:tc>
          <w:tcPr>
            <w:tcW w:w="1065" w:type="dxa"/>
            <w:vAlign w:val="center"/>
          </w:tcPr>
          <w:p w14:paraId="639883E9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洪晓斌</w:t>
            </w:r>
          </w:p>
        </w:tc>
        <w:tc>
          <w:tcPr>
            <w:tcW w:w="1365" w:type="dxa"/>
            <w:shd w:val="clear" w:color="auto" w:fill="auto"/>
            <w:vAlign w:val="center"/>
          </w:tcPr>
          <w:p w14:paraId="511D1F3F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</w:rPr>
              <w:t>一般</w:t>
            </w:r>
            <w:r>
              <w:rPr>
                <w:rFonts w:ascii="仿宋" w:hAnsi="仿宋" w:eastAsia="仿宋"/>
                <w:color w:val="000000" w:themeColor="text1"/>
                <w:sz w:val="24"/>
              </w:rPr>
              <w:t>项目</w:t>
            </w:r>
          </w:p>
        </w:tc>
        <w:tc>
          <w:tcPr>
            <w:tcW w:w="1453" w:type="dxa"/>
            <w:shd w:val="clear" w:color="auto" w:fill="auto"/>
            <w:vAlign w:val="center"/>
          </w:tcPr>
          <w:p w14:paraId="74BFB44D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0080374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20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719468A6">
            <w:pPr>
              <w:widowControl/>
              <w:jc w:val="center"/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1</w:t>
            </w:r>
            <w:r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  <w:t>3</w:t>
            </w:r>
          </w:p>
        </w:tc>
        <w:tc>
          <w:tcPr>
            <w:tcW w:w="2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09304C7">
            <w:pPr>
              <w:rPr>
                <w:rFonts w:hint="eastAsia"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机械与汽车工程学院</w:t>
            </w:r>
          </w:p>
        </w:tc>
        <w:tc>
          <w:tcPr>
            <w:tcW w:w="7259" w:type="dxa"/>
            <w:vAlign w:val="center"/>
          </w:tcPr>
          <w:p w14:paraId="41DA5F5C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“测试技术与信号处理”课程虚拟实验设计与实现</w:t>
            </w:r>
          </w:p>
        </w:tc>
        <w:tc>
          <w:tcPr>
            <w:tcW w:w="1065" w:type="dxa"/>
            <w:vAlign w:val="center"/>
          </w:tcPr>
          <w:p w14:paraId="41E6BA3C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张春华</w:t>
            </w:r>
          </w:p>
        </w:tc>
        <w:tc>
          <w:tcPr>
            <w:tcW w:w="1365" w:type="dxa"/>
            <w:shd w:val="clear" w:color="auto" w:fill="auto"/>
            <w:vAlign w:val="center"/>
          </w:tcPr>
          <w:p w14:paraId="030CB799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53" w:type="dxa"/>
            <w:shd w:val="clear" w:color="auto" w:fill="auto"/>
            <w:vAlign w:val="center"/>
          </w:tcPr>
          <w:p w14:paraId="4C528579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7CA3106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20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08207D7B">
            <w:pPr>
              <w:widowControl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14</w:t>
            </w:r>
          </w:p>
        </w:tc>
        <w:tc>
          <w:tcPr>
            <w:tcW w:w="2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B684355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机械与汽车工程学院</w:t>
            </w:r>
          </w:p>
        </w:tc>
        <w:tc>
          <w:tcPr>
            <w:tcW w:w="7259" w:type="dxa"/>
            <w:vAlign w:val="center"/>
          </w:tcPr>
          <w:p w14:paraId="04FC723C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《测试技术与信号处理》课程结构化互动式教学模式改革与探索</w:t>
            </w:r>
          </w:p>
        </w:tc>
        <w:tc>
          <w:tcPr>
            <w:tcW w:w="1065" w:type="dxa"/>
            <w:vAlign w:val="center"/>
          </w:tcPr>
          <w:p w14:paraId="19272701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王世勇</w:t>
            </w:r>
          </w:p>
        </w:tc>
        <w:tc>
          <w:tcPr>
            <w:tcW w:w="1365" w:type="dxa"/>
            <w:shd w:val="clear" w:color="auto" w:fill="auto"/>
            <w:vAlign w:val="center"/>
          </w:tcPr>
          <w:p w14:paraId="2F715A86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53" w:type="dxa"/>
            <w:shd w:val="clear" w:color="auto" w:fill="auto"/>
            <w:vAlign w:val="center"/>
          </w:tcPr>
          <w:p w14:paraId="1B08A5DC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7B4E1F8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20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7A4E0C74">
            <w:pPr>
              <w:widowControl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1</w:t>
            </w:r>
            <w:r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  <w:t>5</w:t>
            </w:r>
          </w:p>
        </w:tc>
        <w:tc>
          <w:tcPr>
            <w:tcW w:w="2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7BDDA33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建筑学院</w:t>
            </w:r>
          </w:p>
        </w:tc>
        <w:tc>
          <w:tcPr>
            <w:tcW w:w="7259" w:type="dxa"/>
            <w:vAlign w:val="center"/>
          </w:tcPr>
          <w:p w14:paraId="4CB5E986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校际跨专业联合毕业设计教学创新模式研究</w:t>
            </w:r>
          </w:p>
        </w:tc>
        <w:tc>
          <w:tcPr>
            <w:tcW w:w="1065" w:type="dxa"/>
            <w:vAlign w:val="center"/>
          </w:tcPr>
          <w:p w14:paraId="08C052C7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翁奕城</w:t>
            </w:r>
          </w:p>
        </w:tc>
        <w:tc>
          <w:tcPr>
            <w:tcW w:w="1365" w:type="dxa"/>
            <w:shd w:val="clear" w:color="auto" w:fill="auto"/>
            <w:vAlign w:val="center"/>
          </w:tcPr>
          <w:p w14:paraId="36667D55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53" w:type="dxa"/>
            <w:shd w:val="clear" w:color="auto" w:fill="auto"/>
            <w:vAlign w:val="center"/>
          </w:tcPr>
          <w:p w14:paraId="1204F6A3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73A1614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20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4C8C9E75">
            <w:pPr>
              <w:widowControl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1</w:t>
            </w:r>
            <w:r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  <w:t>6</w:t>
            </w:r>
          </w:p>
        </w:tc>
        <w:tc>
          <w:tcPr>
            <w:tcW w:w="2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F3C8482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土木与交通学院</w:t>
            </w:r>
          </w:p>
        </w:tc>
        <w:tc>
          <w:tcPr>
            <w:tcW w:w="7259" w:type="dxa"/>
            <w:vAlign w:val="center"/>
          </w:tcPr>
          <w:p w14:paraId="497A3CAD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“新工科”背景下的理工科人才培养模式改革探索</w:t>
            </w:r>
          </w:p>
        </w:tc>
        <w:tc>
          <w:tcPr>
            <w:tcW w:w="1065" w:type="dxa"/>
            <w:vAlign w:val="center"/>
          </w:tcPr>
          <w:p w14:paraId="1E120171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魏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鹏</w:t>
            </w:r>
          </w:p>
        </w:tc>
        <w:tc>
          <w:tcPr>
            <w:tcW w:w="1365" w:type="dxa"/>
            <w:shd w:val="clear" w:color="auto" w:fill="auto"/>
            <w:vAlign w:val="center"/>
          </w:tcPr>
          <w:p w14:paraId="62DE1133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53" w:type="dxa"/>
            <w:shd w:val="clear" w:color="auto" w:fill="auto"/>
            <w:vAlign w:val="center"/>
          </w:tcPr>
          <w:p w14:paraId="2EBA5CF4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40AB709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20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69F3A039">
            <w:pPr>
              <w:widowControl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1</w:t>
            </w:r>
            <w:r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  <w:t>7</w:t>
            </w:r>
          </w:p>
        </w:tc>
        <w:tc>
          <w:tcPr>
            <w:tcW w:w="2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44399E1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土木与交通学院</w:t>
            </w:r>
          </w:p>
        </w:tc>
        <w:tc>
          <w:tcPr>
            <w:tcW w:w="7259" w:type="dxa"/>
            <w:vAlign w:val="center"/>
          </w:tcPr>
          <w:p w14:paraId="7E59D950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校企深度合作下工程管理专业“数字+”实践教学创新研究</w:t>
            </w:r>
          </w:p>
        </w:tc>
        <w:tc>
          <w:tcPr>
            <w:tcW w:w="1065" w:type="dxa"/>
            <w:vAlign w:val="center"/>
          </w:tcPr>
          <w:p w14:paraId="222E598A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谢琳琳</w:t>
            </w:r>
          </w:p>
        </w:tc>
        <w:tc>
          <w:tcPr>
            <w:tcW w:w="1365" w:type="dxa"/>
            <w:shd w:val="clear" w:color="auto" w:fill="auto"/>
            <w:vAlign w:val="center"/>
          </w:tcPr>
          <w:p w14:paraId="2F8C164D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53" w:type="dxa"/>
            <w:shd w:val="clear" w:color="auto" w:fill="auto"/>
            <w:vAlign w:val="center"/>
          </w:tcPr>
          <w:p w14:paraId="610BFFBA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780FC4D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20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096701E9">
            <w:pPr>
              <w:widowControl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1</w:t>
            </w:r>
            <w:r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  <w:t>8</w:t>
            </w:r>
          </w:p>
        </w:tc>
        <w:tc>
          <w:tcPr>
            <w:tcW w:w="2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DCC71B0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设计学院</w:t>
            </w:r>
          </w:p>
        </w:tc>
        <w:tc>
          <w:tcPr>
            <w:tcW w:w="7259" w:type="dxa"/>
            <w:vAlign w:val="center"/>
          </w:tcPr>
          <w:p w14:paraId="39DB03E3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Hans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智能技术支持下的专业基础课程探究教学模式构建研究</w:t>
            </w:r>
          </w:p>
        </w:tc>
        <w:tc>
          <w:tcPr>
            <w:tcW w:w="1065" w:type="dxa"/>
            <w:vAlign w:val="center"/>
          </w:tcPr>
          <w:p w14:paraId="46831270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Hans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陈亚利</w:t>
            </w:r>
          </w:p>
        </w:tc>
        <w:tc>
          <w:tcPr>
            <w:tcW w:w="1365" w:type="dxa"/>
            <w:shd w:val="clear" w:color="auto" w:fill="auto"/>
            <w:vAlign w:val="center"/>
          </w:tcPr>
          <w:p w14:paraId="60AC7DA7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53" w:type="dxa"/>
            <w:shd w:val="clear" w:color="auto" w:fill="auto"/>
            <w:vAlign w:val="center"/>
          </w:tcPr>
          <w:p w14:paraId="7F89A180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0C15218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20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23B7C3FC">
            <w:pPr>
              <w:widowControl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19</w:t>
            </w:r>
          </w:p>
        </w:tc>
        <w:tc>
          <w:tcPr>
            <w:tcW w:w="2540" w:type="dxa"/>
            <w:noWrap/>
            <w:vAlign w:val="center"/>
          </w:tcPr>
          <w:p w14:paraId="4E72A13E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材料科学与工程学院</w:t>
            </w:r>
          </w:p>
        </w:tc>
        <w:tc>
          <w:tcPr>
            <w:tcW w:w="7259" w:type="dxa"/>
            <w:vAlign w:val="center"/>
          </w:tcPr>
          <w:p w14:paraId="0388C516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Hans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材料类物理化学多层次作业系统建设</w:t>
            </w:r>
          </w:p>
        </w:tc>
        <w:tc>
          <w:tcPr>
            <w:tcW w:w="1065" w:type="dxa"/>
            <w:vAlign w:val="center"/>
          </w:tcPr>
          <w:p w14:paraId="0AE21654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Hans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刘琳琳</w:t>
            </w:r>
          </w:p>
        </w:tc>
        <w:tc>
          <w:tcPr>
            <w:tcW w:w="1365" w:type="dxa"/>
            <w:shd w:val="clear" w:color="auto" w:fill="auto"/>
            <w:vAlign w:val="center"/>
          </w:tcPr>
          <w:p w14:paraId="683F3B3E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53" w:type="dxa"/>
            <w:shd w:val="clear" w:color="auto" w:fill="auto"/>
            <w:vAlign w:val="center"/>
          </w:tcPr>
          <w:p w14:paraId="6A348C36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454CDE6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20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7952097F">
            <w:pPr>
              <w:widowControl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20</w:t>
            </w:r>
          </w:p>
        </w:tc>
        <w:tc>
          <w:tcPr>
            <w:tcW w:w="2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88438D1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材料科学与工程学院</w:t>
            </w:r>
          </w:p>
        </w:tc>
        <w:tc>
          <w:tcPr>
            <w:tcW w:w="7259" w:type="dxa"/>
            <w:vAlign w:val="center"/>
          </w:tcPr>
          <w:p w14:paraId="20CCBD7D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Hans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金相实验技术关键问题的机理研究及</w:t>
            </w:r>
            <w:r>
              <w:rPr>
                <w:rFonts w:hint="eastAsia" w:ascii="仿宋" w:hAnsi="仿宋" w:eastAsia="仿宋" w:cs="仿宋"/>
                <w:color w:val="000000" w:themeColor="text1"/>
                <w:sz w:val="24"/>
                <w:lang w:val="en-US" w:eastAsia="zh-CN"/>
              </w:rPr>
              <w:t>其在实验教学中的应用</w:t>
            </w:r>
          </w:p>
        </w:tc>
        <w:tc>
          <w:tcPr>
            <w:tcW w:w="1065" w:type="dxa"/>
            <w:vAlign w:val="center"/>
          </w:tcPr>
          <w:p w14:paraId="249AE4CF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Hans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彭成红</w:t>
            </w:r>
          </w:p>
        </w:tc>
        <w:tc>
          <w:tcPr>
            <w:tcW w:w="1365" w:type="dxa"/>
            <w:shd w:val="clear" w:color="auto" w:fill="auto"/>
            <w:vAlign w:val="center"/>
          </w:tcPr>
          <w:p w14:paraId="66919900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53" w:type="dxa"/>
            <w:shd w:val="clear" w:color="auto" w:fill="auto"/>
            <w:vAlign w:val="center"/>
          </w:tcPr>
          <w:p w14:paraId="4B59ABBB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0A06EF4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20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5A61139D">
            <w:pPr>
              <w:widowControl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21</w:t>
            </w:r>
          </w:p>
        </w:tc>
        <w:tc>
          <w:tcPr>
            <w:tcW w:w="2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DC05F31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化学与化工学院</w:t>
            </w:r>
          </w:p>
        </w:tc>
        <w:tc>
          <w:tcPr>
            <w:tcW w:w="7259" w:type="dxa"/>
            <w:vAlign w:val="center"/>
          </w:tcPr>
          <w:p w14:paraId="704DF406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融合课程思政的《物理化学》教学探索</w:t>
            </w:r>
          </w:p>
        </w:tc>
        <w:tc>
          <w:tcPr>
            <w:tcW w:w="1065" w:type="dxa"/>
            <w:vAlign w:val="center"/>
          </w:tcPr>
          <w:p w14:paraId="1852BCA4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崔志明</w:t>
            </w:r>
          </w:p>
        </w:tc>
        <w:tc>
          <w:tcPr>
            <w:tcW w:w="1365" w:type="dxa"/>
            <w:shd w:val="clear" w:color="auto" w:fill="auto"/>
            <w:vAlign w:val="center"/>
          </w:tcPr>
          <w:p w14:paraId="519DBAE6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53" w:type="dxa"/>
            <w:shd w:val="clear" w:color="auto" w:fill="auto"/>
            <w:vAlign w:val="center"/>
          </w:tcPr>
          <w:p w14:paraId="500B6291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38BB7F3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20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5AD24A84">
            <w:pPr>
              <w:widowControl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22</w:t>
            </w:r>
          </w:p>
        </w:tc>
        <w:tc>
          <w:tcPr>
            <w:tcW w:w="2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C586A00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化学与化工学院</w:t>
            </w:r>
          </w:p>
        </w:tc>
        <w:tc>
          <w:tcPr>
            <w:tcW w:w="7259" w:type="dxa"/>
            <w:vAlign w:val="center"/>
          </w:tcPr>
          <w:p w14:paraId="161F6140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基于化学拔尖创新人才培养的《无机化学》课程群质量提升</w:t>
            </w:r>
          </w:p>
        </w:tc>
        <w:tc>
          <w:tcPr>
            <w:tcW w:w="1065" w:type="dxa"/>
            <w:vAlign w:val="center"/>
          </w:tcPr>
          <w:p w14:paraId="3222E1DC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邓远富</w:t>
            </w:r>
          </w:p>
        </w:tc>
        <w:tc>
          <w:tcPr>
            <w:tcW w:w="1365" w:type="dxa"/>
            <w:shd w:val="clear" w:color="auto" w:fill="auto"/>
            <w:vAlign w:val="center"/>
          </w:tcPr>
          <w:p w14:paraId="5E0CF60D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53" w:type="dxa"/>
            <w:shd w:val="clear" w:color="auto" w:fill="auto"/>
            <w:vAlign w:val="center"/>
          </w:tcPr>
          <w:p w14:paraId="381FEBD5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暂缓通过</w:t>
            </w:r>
          </w:p>
        </w:tc>
      </w:tr>
      <w:tr w14:paraId="15BED44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20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5B0CD3DB">
            <w:pPr>
              <w:widowControl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23</w:t>
            </w:r>
          </w:p>
        </w:tc>
        <w:tc>
          <w:tcPr>
            <w:tcW w:w="2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D57A398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化学与化工学院</w:t>
            </w:r>
          </w:p>
        </w:tc>
        <w:tc>
          <w:tcPr>
            <w:tcW w:w="7259" w:type="dxa"/>
            <w:vAlign w:val="center"/>
          </w:tcPr>
          <w:p w14:paraId="60D7F046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双创教育与化工专业课程深度融合的改革与实践</w:t>
            </w:r>
          </w:p>
        </w:tc>
        <w:tc>
          <w:tcPr>
            <w:tcW w:w="1065" w:type="dxa"/>
            <w:vAlign w:val="center"/>
          </w:tcPr>
          <w:p w14:paraId="034F85F5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李</w:t>
            </w:r>
            <w:r>
              <w:rPr>
                <w:rFonts w:hint="eastAsia" w:ascii="仿宋" w:hAnsi="仿宋" w:eastAsia="仿宋" w:cs="仿宋"/>
                <w:color w:val="000000" w:themeColor="text1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琼</w:t>
            </w:r>
          </w:p>
        </w:tc>
        <w:tc>
          <w:tcPr>
            <w:tcW w:w="1365" w:type="dxa"/>
            <w:shd w:val="clear" w:color="auto" w:fill="auto"/>
            <w:vAlign w:val="center"/>
          </w:tcPr>
          <w:p w14:paraId="75FFD115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53" w:type="dxa"/>
            <w:shd w:val="clear" w:color="auto" w:fill="auto"/>
            <w:vAlign w:val="center"/>
          </w:tcPr>
          <w:p w14:paraId="41D280A0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58C3AB6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20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27D7C415">
            <w:pPr>
              <w:widowControl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2</w:t>
            </w:r>
            <w:r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  <w:t>4</w:t>
            </w:r>
          </w:p>
        </w:tc>
        <w:tc>
          <w:tcPr>
            <w:tcW w:w="2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67E1010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轻工科学与工程学院</w:t>
            </w:r>
          </w:p>
        </w:tc>
        <w:tc>
          <w:tcPr>
            <w:tcW w:w="7259" w:type="dxa"/>
            <w:vAlign w:val="center"/>
          </w:tcPr>
          <w:p w14:paraId="53E8F1F3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建设一流课程提升学生学习质量—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lang w:val="en-US" w:eastAsia="zh-CN"/>
              </w:rPr>
              <w:t>-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以《多糖化学》为例</w:t>
            </w:r>
          </w:p>
        </w:tc>
        <w:tc>
          <w:tcPr>
            <w:tcW w:w="1065" w:type="dxa"/>
            <w:vAlign w:val="center"/>
          </w:tcPr>
          <w:p w14:paraId="7D6D1DD8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王小英</w:t>
            </w:r>
          </w:p>
        </w:tc>
        <w:tc>
          <w:tcPr>
            <w:tcW w:w="1365" w:type="dxa"/>
            <w:shd w:val="clear" w:color="auto" w:fill="auto"/>
            <w:vAlign w:val="center"/>
          </w:tcPr>
          <w:p w14:paraId="23B21033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53" w:type="dxa"/>
            <w:shd w:val="clear" w:color="auto" w:fill="auto"/>
            <w:vAlign w:val="center"/>
          </w:tcPr>
          <w:p w14:paraId="5F2C7347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2DBF7E9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20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2D84C5BA">
            <w:pPr>
              <w:widowControl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2</w:t>
            </w:r>
            <w:r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  <w:t>5</w:t>
            </w:r>
          </w:p>
        </w:tc>
        <w:tc>
          <w:tcPr>
            <w:tcW w:w="2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3CD1403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计算机科学与工程学院</w:t>
            </w:r>
          </w:p>
        </w:tc>
        <w:tc>
          <w:tcPr>
            <w:tcW w:w="7259" w:type="dxa"/>
            <w:vAlign w:val="center"/>
          </w:tcPr>
          <w:p w14:paraId="618D6759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shd w:val="clear" w:color="auto" w:fill="FFFFFF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基于“以生为本”的新型听评课制度探索与实践</w:t>
            </w:r>
          </w:p>
        </w:tc>
        <w:tc>
          <w:tcPr>
            <w:tcW w:w="1065" w:type="dxa"/>
            <w:vAlign w:val="center"/>
          </w:tcPr>
          <w:p w14:paraId="7A8AF8AB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shd w:val="clear" w:color="auto" w:fill="FFFFFF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:shd w:val="clear" w:color="auto" w:fill="FFFFFF"/>
              </w:rPr>
              <w:t>周</w:t>
            </w:r>
            <w:r>
              <w:rPr>
                <w:rFonts w:hint="eastAsia" w:ascii="仿宋" w:hAnsi="仿宋" w:eastAsia="仿宋" w:cs="仿宋"/>
                <w:color w:val="000000" w:themeColor="text1"/>
                <w:sz w:val="24"/>
                <w:shd w:val="clear" w:color="auto" w:fill="FFFFFF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color w:val="000000" w:themeColor="text1"/>
                <w:sz w:val="24"/>
                <w:shd w:val="clear" w:color="auto" w:fill="FFFFFF"/>
              </w:rPr>
              <w:t>颖</w:t>
            </w:r>
          </w:p>
        </w:tc>
        <w:tc>
          <w:tcPr>
            <w:tcW w:w="1365" w:type="dxa"/>
            <w:shd w:val="clear" w:color="auto" w:fill="auto"/>
            <w:vAlign w:val="center"/>
          </w:tcPr>
          <w:p w14:paraId="78B90949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53" w:type="dxa"/>
            <w:shd w:val="clear" w:color="auto" w:fill="auto"/>
            <w:vAlign w:val="center"/>
          </w:tcPr>
          <w:p w14:paraId="5EC5CCA4">
            <w:pPr>
              <w:jc w:val="center"/>
              <w:rPr>
                <w:rFonts w:ascii="仿宋" w:hAnsi="仿宋" w:eastAsia="仿宋"/>
                <w:color w:val="000000" w:themeColor="text1"/>
                <w:sz w:val="24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eastAsia="zh-CN"/>
              </w:rPr>
              <w:t>申请延期</w:t>
            </w:r>
          </w:p>
        </w:tc>
      </w:tr>
      <w:tr w14:paraId="4EF1E2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20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40FFEAED">
            <w:pPr>
              <w:widowControl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2</w:t>
            </w:r>
            <w:r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  <w:t>6</w:t>
            </w:r>
          </w:p>
        </w:tc>
        <w:tc>
          <w:tcPr>
            <w:tcW w:w="2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8B9B7E3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软件学院</w:t>
            </w:r>
          </w:p>
        </w:tc>
        <w:tc>
          <w:tcPr>
            <w:tcW w:w="7259" w:type="dxa"/>
            <w:vAlign w:val="center"/>
          </w:tcPr>
          <w:p w14:paraId="2B4A9197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计算机与软件工程概论课程考核机制的改革</w:t>
            </w:r>
          </w:p>
        </w:tc>
        <w:tc>
          <w:tcPr>
            <w:tcW w:w="1065" w:type="dxa"/>
            <w:vAlign w:val="center"/>
          </w:tcPr>
          <w:p w14:paraId="58A85C89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林育蓓</w:t>
            </w:r>
          </w:p>
        </w:tc>
        <w:tc>
          <w:tcPr>
            <w:tcW w:w="1365" w:type="dxa"/>
            <w:shd w:val="clear" w:color="auto" w:fill="auto"/>
            <w:vAlign w:val="center"/>
          </w:tcPr>
          <w:p w14:paraId="4C6C3366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53" w:type="dxa"/>
            <w:shd w:val="clear" w:color="auto" w:fill="auto"/>
            <w:vAlign w:val="center"/>
          </w:tcPr>
          <w:p w14:paraId="508EA02A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4C3461D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20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06126FF1">
            <w:pPr>
              <w:widowControl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2</w:t>
            </w:r>
            <w:r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  <w:t>7</w:t>
            </w:r>
          </w:p>
        </w:tc>
        <w:tc>
          <w:tcPr>
            <w:tcW w:w="2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5AA4A54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微电子学院</w:t>
            </w:r>
          </w:p>
        </w:tc>
        <w:tc>
          <w:tcPr>
            <w:tcW w:w="7259" w:type="dxa"/>
            <w:vAlign w:val="center"/>
          </w:tcPr>
          <w:p w14:paraId="7E95FCA0">
            <w:pPr>
              <w:widowControl/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面向新工科的集成电路测试实验课程建设</w:t>
            </w:r>
          </w:p>
        </w:tc>
        <w:tc>
          <w:tcPr>
            <w:tcW w:w="1065" w:type="dxa"/>
            <w:vAlign w:val="center"/>
          </w:tcPr>
          <w:p w14:paraId="0FF85C77">
            <w:pPr>
              <w:widowControl/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梁志明</w:t>
            </w:r>
          </w:p>
        </w:tc>
        <w:tc>
          <w:tcPr>
            <w:tcW w:w="1365" w:type="dxa"/>
            <w:shd w:val="clear" w:color="auto" w:fill="auto"/>
            <w:vAlign w:val="center"/>
          </w:tcPr>
          <w:p w14:paraId="646B1F55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53" w:type="dxa"/>
            <w:shd w:val="clear" w:color="auto" w:fill="auto"/>
            <w:vAlign w:val="center"/>
          </w:tcPr>
          <w:p w14:paraId="347F4125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187355E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20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26641FF9">
            <w:pPr>
              <w:widowControl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28</w:t>
            </w:r>
          </w:p>
        </w:tc>
        <w:tc>
          <w:tcPr>
            <w:tcW w:w="2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C317502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前沿软物质学院</w:t>
            </w:r>
          </w:p>
        </w:tc>
        <w:tc>
          <w:tcPr>
            <w:tcW w:w="7259" w:type="dxa"/>
            <w:vAlign w:val="center"/>
          </w:tcPr>
          <w:p w14:paraId="28A05132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双创元素深度融入专业课程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lang w:val="en-US" w:eastAsia="zh-CN"/>
              </w:rPr>
              <w:t>的教学模式改革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研究</w:t>
            </w:r>
          </w:p>
        </w:tc>
        <w:tc>
          <w:tcPr>
            <w:tcW w:w="1065" w:type="dxa"/>
            <w:vAlign w:val="center"/>
          </w:tcPr>
          <w:p w14:paraId="526D33F3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陈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坤</w:t>
            </w:r>
          </w:p>
        </w:tc>
        <w:tc>
          <w:tcPr>
            <w:tcW w:w="1365" w:type="dxa"/>
            <w:shd w:val="clear" w:color="auto" w:fill="auto"/>
            <w:vAlign w:val="center"/>
          </w:tcPr>
          <w:p w14:paraId="07ACF8A0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53" w:type="dxa"/>
            <w:shd w:val="clear" w:color="auto" w:fill="auto"/>
            <w:vAlign w:val="center"/>
          </w:tcPr>
          <w:p w14:paraId="702E79A2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4D7A43A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20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7F824D43">
            <w:pPr>
              <w:widowControl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2</w:t>
            </w:r>
            <w:r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  <w:t>9</w:t>
            </w:r>
          </w:p>
        </w:tc>
        <w:tc>
          <w:tcPr>
            <w:tcW w:w="2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1F1B10B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物理与光电学院</w:t>
            </w:r>
          </w:p>
        </w:tc>
        <w:tc>
          <w:tcPr>
            <w:tcW w:w="7259" w:type="dxa"/>
            <w:vAlign w:val="center"/>
          </w:tcPr>
          <w:p w14:paraId="5CEFE7B2">
            <w:pPr>
              <w:widowControl/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工程教育专业认证背景下电子工艺实习课程提升学习质量研究</w:t>
            </w:r>
          </w:p>
        </w:tc>
        <w:tc>
          <w:tcPr>
            <w:tcW w:w="1065" w:type="dxa"/>
            <w:vAlign w:val="center"/>
          </w:tcPr>
          <w:p w14:paraId="2BBE6212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廖继海</w:t>
            </w:r>
          </w:p>
        </w:tc>
        <w:tc>
          <w:tcPr>
            <w:tcW w:w="1365" w:type="dxa"/>
            <w:shd w:val="clear" w:color="auto" w:fill="auto"/>
            <w:vAlign w:val="center"/>
          </w:tcPr>
          <w:p w14:paraId="141DDE17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53" w:type="dxa"/>
            <w:shd w:val="clear" w:color="auto" w:fill="auto"/>
            <w:vAlign w:val="center"/>
          </w:tcPr>
          <w:p w14:paraId="3422AB3E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0ADF62D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20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52BBBE2D">
            <w:pPr>
              <w:widowControl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3</w:t>
            </w:r>
            <w:r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  <w:t>0</w:t>
            </w:r>
          </w:p>
        </w:tc>
        <w:tc>
          <w:tcPr>
            <w:tcW w:w="2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C7578DB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物理与光电学院</w:t>
            </w:r>
          </w:p>
        </w:tc>
        <w:tc>
          <w:tcPr>
            <w:tcW w:w="7259" w:type="dxa"/>
            <w:vAlign w:val="center"/>
          </w:tcPr>
          <w:p w14:paraId="62A8213D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基于量子力学课程提升学生“三力”的研究</w:t>
            </w:r>
          </w:p>
        </w:tc>
        <w:tc>
          <w:tcPr>
            <w:tcW w:w="1065" w:type="dxa"/>
            <w:vAlign w:val="center"/>
          </w:tcPr>
          <w:p w14:paraId="7AE2FC79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尹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淼</w:t>
            </w:r>
          </w:p>
        </w:tc>
        <w:tc>
          <w:tcPr>
            <w:tcW w:w="1365" w:type="dxa"/>
            <w:shd w:val="clear" w:color="auto" w:fill="auto"/>
            <w:vAlign w:val="center"/>
          </w:tcPr>
          <w:p w14:paraId="0881D124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53" w:type="dxa"/>
            <w:shd w:val="clear" w:color="auto" w:fill="auto"/>
            <w:vAlign w:val="center"/>
          </w:tcPr>
          <w:p w14:paraId="1BECE17B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46B5BE9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20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101BA25B">
            <w:pPr>
              <w:widowControl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3</w:t>
            </w:r>
            <w:r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  <w:t>1</w:t>
            </w:r>
          </w:p>
        </w:tc>
        <w:tc>
          <w:tcPr>
            <w:tcW w:w="2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606C7D4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电力学院</w:t>
            </w:r>
          </w:p>
        </w:tc>
        <w:tc>
          <w:tcPr>
            <w:tcW w:w="7259" w:type="dxa"/>
            <w:vAlign w:val="center"/>
          </w:tcPr>
          <w:p w14:paraId="3AF14A64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面向电力新技术的高电压实验教学改革研究</w:t>
            </w:r>
          </w:p>
        </w:tc>
        <w:tc>
          <w:tcPr>
            <w:tcW w:w="1065" w:type="dxa"/>
            <w:vAlign w:val="center"/>
          </w:tcPr>
          <w:p w14:paraId="2968BEEE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杨 玲</w:t>
            </w:r>
          </w:p>
        </w:tc>
        <w:tc>
          <w:tcPr>
            <w:tcW w:w="1365" w:type="dxa"/>
            <w:shd w:val="clear" w:color="auto" w:fill="auto"/>
            <w:vAlign w:val="center"/>
          </w:tcPr>
          <w:p w14:paraId="4562F6F3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53" w:type="dxa"/>
            <w:shd w:val="clear" w:color="auto" w:fill="auto"/>
            <w:vAlign w:val="center"/>
          </w:tcPr>
          <w:p w14:paraId="644809E1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5EA6044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20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4EA35C99">
            <w:pPr>
              <w:widowControl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3</w:t>
            </w:r>
            <w:r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  <w:t>2</w:t>
            </w:r>
          </w:p>
        </w:tc>
        <w:tc>
          <w:tcPr>
            <w:tcW w:w="2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25AD7FB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电子与信息学院</w:t>
            </w:r>
          </w:p>
        </w:tc>
        <w:tc>
          <w:tcPr>
            <w:tcW w:w="7259" w:type="dxa"/>
            <w:vAlign w:val="center"/>
          </w:tcPr>
          <w:p w14:paraId="2A18943B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模拟电子技术混合教学的研究</w:t>
            </w:r>
          </w:p>
        </w:tc>
        <w:tc>
          <w:tcPr>
            <w:tcW w:w="1065" w:type="dxa"/>
            <w:vAlign w:val="center"/>
          </w:tcPr>
          <w:p w14:paraId="7C157227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刘娇蛟</w:t>
            </w:r>
          </w:p>
        </w:tc>
        <w:tc>
          <w:tcPr>
            <w:tcW w:w="1365" w:type="dxa"/>
            <w:shd w:val="clear" w:color="auto" w:fill="auto"/>
            <w:vAlign w:val="center"/>
          </w:tcPr>
          <w:p w14:paraId="3365CCA8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53" w:type="dxa"/>
            <w:shd w:val="clear" w:color="auto" w:fill="auto"/>
            <w:vAlign w:val="center"/>
          </w:tcPr>
          <w:p w14:paraId="094D122F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776D6BD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20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2C0D763E">
            <w:pPr>
              <w:widowControl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3</w:t>
            </w:r>
            <w:r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  <w:t>3</w:t>
            </w:r>
          </w:p>
        </w:tc>
        <w:tc>
          <w:tcPr>
            <w:tcW w:w="2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DA2D931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自动化科学与工程学院</w:t>
            </w:r>
          </w:p>
        </w:tc>
        <w:tc>
          <w:tcPr>
            <w:tcW w:w="7259" w:type="dxa"/>
            <w:vAlign w:val="center"/>
          </w:tcPr>
          <w:p w14:paraId="2124065A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基于CDIO的机器人技术基础课程设计教学改革</w:t>
            </w:r>
          </w:p>
        </w:tc>
        <w:tc>
          <w:tcPr>
            <w:tcW w:w="1065" w:type="dxa"/>
            <w:vAlign w:val="center"/>
          </w:tcPr>
          <w:p w14:paraId="6544E72E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 xml:space="preserve">杜启亮 </w:t>
            </w:r>
          </w:p>
        </w:tc>
        <w:tc>
          <w:tcPr>
            <w:tcW w:w="1365" w:type="dxa"/>
            <w:shd w:val="clear" w:color="auto" w:fill="auto"/>
            <w:vAlign w:val="center"/>
          </w:tcPr>
          <w:p w14:paraId="47E0EAAA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53" w:type="dxa"/>
            <w:shd w:val="clear" w:color="auto" w:fill="auto"/>
            <w:vAlign w:val="center"/>
          </w:tcPr>
          <w:p w14:paraId="19D821AC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2D676BF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20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357894C7">
            <w:pPr>
              <w:widowControl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3</w:t>
            </w:r>
            <w:r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  <w:t>4</w:t>
            </w:r>
          </w:p>
        </w:tc>
        <w:tc>
          <w:tcPr>
            <w:tcW w:w="2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CFBF3AC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自动化科学与工程学院</w:t>
            </w:r>
          </w:p>
        </w:tc>
        <w:tc>
          <w:tcPr>
            <w:tcW w:w="7259" w:type="dxa"/>
            <w:vAlign w:val="center"/>
          </w:tcPr>
          <w:p w14:paraId="39BFFA60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《数据结构与算法》在求解复杂机器学习问题中的应用实践</w:t>
            </w:r>
          </w:p>
        </w:tc>
        <w:tc>
          <w:tcPr>
            <w:tcW w:w="1065" w:type="dxa"/>
            <w:vAlign w:val="center"/>
          </w:tcPr>
          <w:p w14:paraId="707330A0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彭云建</w:t>
            </w:r>
          </w:p>
        </w:tc>
        <w:tc>
          <w:tcPr>
            <w:tcW w:w="1365" w:type="dxa"/>
            <w:shd w:val="clear" w:color="auto" w:fill="auto"/>
            <w:vAlign w:val="center"/>
          </w:tcPr>
          <w:p w14:paraId="59D43113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53" w:type="dxa"/>
            <w:shd w:val="clear" w:color="auto" w:fill="auto"/>
            <w:vAlign w:val="center"/>
          </w:tcPr>
          <w:p w14:paraId="3DF84B10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4B3D7F3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20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5D3C41D8">
            <w:pPr>
              <w:widowControl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3</w:t>
            </w:r>
            <w:r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  <w:t>5</w:t>
            </w:r>
          </w:p>
        </w:tc>
        <w:tc>
          <w:tcPr>
            <w:tcW w:w="2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E65FB7F">
            <w:pPr>
              <w:rPr>
                <w:rFonts w:hint="eastAsia"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电子商务系</w:t>
            </w:r>
          </w:p>
        </w:tc>
        <w:tc>
          <w:tcPr>
            <w:tcW w:w="7259" w:type="dxa"/>
            <w:vAlign w:val="center"/>
          </w:tcPr>
          <w:p w14:paraId="16F1DA24">
            <w:pPr>
              <w:rPr>
                <w:rFonts w:hint="eastAsia"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 xml:space="preserve">“双创型”人才培养导向的电子商务专业管理类课程体系改革研究  </w:t>
            </w:r>
          </w:p>
        </w:tc>
        <w:tc>
          <w:tcPr>
            <w:tcW w:w="1065" w:type="dxa"/>
            <w:vAlign w:val="center"/>
          </w:tcPr>
          <w:p w14:paraId="783DFD99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谷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斌</w:t>
            </w:r>
          </w:p>
        </w:tc>
        <w:tc>
          <w:tcPr>
            <w:tcW w:w="1365" w:type="dxa"/>
            <w:shd w:val="clear" w:color="auto" w:fill="auto"/>
            <w:vAlign w:val="center"/>
          </w:tcPr>
          <w:p w14:paraId="13559305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一般</w:t>
            </w:r>
            <w:r>
              <w:rPr>
                <w:rFonts w:ascii="仿宋" w:hAnsi="仿宋" w:eastAsia="仿宋"/>
                <w:color w:val="000000" w:themeColor="text1"/>
                <w:sz w:val="24"/>
              </w:rPr>
              <w:t>项目</w:t>
            </w:r>
          </w:p>
        </w:tc>
        <w:tc>
          <w:tcPr>
            <w:tcW w:w="1453" w:type="dxa"/>
            <w:shd w:val="clear" w:color="auto" w:fill="auto"/>
            <w:vAlign w:val="center"/>
          </w:tcPr>
          <w:p w14:paraId="746B37BC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58D6CD5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20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4E9CDBC7">
            <w:pPr>
              <w:widowControl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3</w:t>
            </w:r>
            <w:r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  <w:t>6</w:t>
            </w:r>
          </w:p>
        </w:tc>
        <w:tc>
          <w:tcPr>
            <w:tcW w:w="2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995E381">
            <w:pPr>
              <w:rPr>
                <w:rFonts w:hint="eastAsia"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电子商务系</w:t>
            </w:r>
          </w:p>
        </w:tc>
        <w:tc>
          <w:tcPr>
            <w:tcW w:w="7259" w:type="dxa"/>
            <w:vAlign w:val="center"/>
          </w:tcPr>
          <w:p w14:paraId="7CA6B2EE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慕课持续改进与课程思政建设的融合探索</w:t>
            </w:r>
          </w:p>
        </w:tc>
        <w:tc>
          <w:tcPr>
            <w:tcW w:w="1065" w:type="dxa"/>
            <w:vAlign w:val="center"/>
          </w:tcPr>
          <w:p w14:paraId="1C482101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徐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勇</w:t>
            </w:r>
          </w:p>
        </w:tc>
        <w:tc>
          <w:tcPr>
            <w:tcW w:w="1365" w:type="dxa"/>
            <w:shd w:val="clear" w:color="auto" w:fill="auto"/>
            <w:vAlign w:val="center"/>
          </w:tcPr>
          <w:p w14:paraId="55ABF6B0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53" w:type="dxa"/>
            <w:shd w:val="clear" w:color="auto" w:fill="auto"/>
            <w:vAlign w:val="center"/>
          </w:tcPr>
          <w:p w14:paraId="425F966F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2DD1D94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20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71DA7B5D">
            <w:pPr>
              <w:widowControl/>
              <w:jc w:val="center"/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37</w:t>
            </w:r>
          </w:p>
        </w:tc>
        <w:tc>
          <w:tcPr>
            <w:tcW w:w="2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3FC5B13">
            <w:pPr>
              <w:rPr>
                <w:rFonts w:hint="eastAsia"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数学学院</w:t>
            </w:r>
          </w:p>
        </w:tc>
        <w:tc>
          <w:tcPr>
            <w:tcW w:w="7259" w:type="dxa"/>
            <w:vAlign w:val="center"/>
          </w:tcPr>
          <w:p w14:paraId="3289C126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基于学科竞赛的双创教育与专业教育探讨</w:t>
            </w:r>
          </w:p>
        </w:tc>
        <w:tc>
          <w:tcPr>
            <w:tcW w:w="1065" w:type="dxa"/>
            <w:vAlign w:val="center"/>
          </w:tcPr>
          <w:p w14:paraId="5EAC5102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程永宽</w:t>
            </w:r>
          </w:p>
        </w:tc>
        <w:tc>
          <w:tcPr>
            <w:tcW w:w="1365" w:type="dxa"/>
            <w:shd w:val="clear" w:color="auto" w:fill="auto"/>
            <w:vAlign w:val="center"/>
          </w:tcPr>
          <w:p w14:paraId="2FB95530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53" w:type="dxa"/>
            <w:shd w:val="clear" w:color="auto" w:fill="auto"/>
            <w:vAlign w:val="center"/>
          </w:tcPr>
          <w:p w14:paraId="7322FD19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0AC23F6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7" w:hRule="atLeast"/>
          <w:jc w:val="center"/>
        </w:trPr>
        <w:tc>
          <w:tcPr>
            <w:tcW w:w="1120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5E108E35">
            <w:pPr>
              <w:widowControl/>
              <w:jc w:val="center"/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38</w:t>
            </w:r>
          </w:p>
        </w:tc>
        <w:tc>
          <w:tcPr>
            <w:tcW w:w="2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EEF6B9A">
            <w:pPr>
              <w:rPr>
                <w:rFonts w:hint="eastAsia"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工商管理学院</w:t>
            </w:r>
          </w:p>
        </w:tc>
        <w:tc>
          <w:tcPr>
            <w:tcW w:w="7259" w:type="dxa"/>
            <w:vAlign w:val="center"/>
          </w:tcPr>
          <w:p w14:paraId="469B7D01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面向学生学习质量提升的微观经济学课程教学改革与实践研究</w:t>
            </w:r>
          </w:p>
        </w:tc>
        <w:tc>
          <w:tcPr>
            <w:tcW w:w="1065" w:type="dxa"/>
            <w:vAlign w:val="center"/>
          </w:tcPr>
          <w:p w14:paraId="6CC3EF17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樊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霞</w:t>
            </w:r>
          </w:p>
        </w:tc>
        <w:tc>
          <w:tcPr>
            <w:tcW w:w="1365" w:type="dxa"/>
            <w:shd w:val="clear" w:color="auto" w:fill="auto"/>
            <w:vAlign w:val="center"/>
          </w:tcPr>
          <w:p w14:paraId="359AD9AA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53" w:type="dxa"/>
            <w:shd w:val="clear" w:color="auto" w:fill="auto"/>
            <w:vAlign w:val="center"/>
          </w:tcPr>
          <w:p w14:paraId="643B0F84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398D171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2" w:hRule="atLeast"/>
          <w:jc w:val="center"/>
        </w:trPr>
        <w:tc>
          <w:tcPr>
            <w:tcW w:w="1120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1FE6F45C">
            <w:pPr>
              <w:widowControl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39</w:t>
            </w:r>
          </w:p>
        </w:tc>
        <w:tc>
          <w:tcPr>
            <w:tcW w:w="2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BED8D22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工商管理学院</w:t>
            </w:r>
          </w:p>
        </w:tc>
        <w:tc>
          <w:tcPr>
            <w:tcW w:w="7259" w:type="dxa"/>
            <w:vAlign w:val="center"/>
          </w:tcPr>
          <w:p w14:paraId="37624FC7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基于CDIO的工业工程复合型人才培养实验教学研究</w:t>
            </w:r>
          </w:p>
        </w:tc>
        <w:tc>
          <w:tcPr>
            <w:tcW w:w="1065" w:type="dxa"/>
            <w:vAlign w:val="center"/>
          </w:tcPr>
          <w:p w14:paraId="43486A44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余建军</w:t>
            </w:r>
          </w:p>
        </w:tc>
        <w:tc>
          <w:tcPr>
            <w:tcW w:w="1365" w:type="dxa"/>
            <w:shd w:val="clear" w:color="auto" w:fill="auto"/>
            <w:vAlign w:val="center"/>
          </w:tcPr>
          <w:p w14:paraId="4EF7D2A4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53" w:type="dxa"/>
            <w:shd w:val="clear" w:color="auto" w:fill="auto"/>
            <w:vAlign w:val="center"/>
          </w:tcPr>
          <w:p w14:paraId="65463F5A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5FD579F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20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5B6AB3CF">
            <w:pPr>
              <w:widowControl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40</w:t>
            </w:r>
          </w:p>
        </w:tc>
        <w:tc>
          <w:tcPr>
            <w:tcW w:w="2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08A5AA5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经济与金融学院</w:t>
            </w:r>
          </w:p>
        </w:tc>
        <w:tc>
          <w:tcPr>
            <w:tcW w:w="7259" w:type="dxa"/>
            <w:vAlign w:val="center"/>
          </w:tcPr>
          <w:p w14:paraId="6A419E4E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“专创融合”视域下金融科技专业教学创新与实践</w:t>
            </w:r>
          </w:p>
        </w:tc>
        <w:tc>
          <w:tcPr>
            <w:tcW w:w="1065" w:type="dxa"/>
            <w:vAlign w:val="center"/>
          </w:tcPr>
          <w:p w14:paraId="3D0C0DA0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李合龙</w:t>
            </w:r>
          </w:p>
        </w:tc>
        <w:tc>
          <w:tcPr>
            <w:tcW w:w="1365" w:type="dxa"/>
            <w:shd w:val="clear" w:color="auto" w:fill="auto"/>
            <w:vAlign w:val="center"/>
          </w:tcPr>
          <w:p w14:paraId="047BE720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53" w:type="dxa"/>
            <w:shd w:val="clear" w:color="auto" w:fill="auto"/>
            <w:vAlign w:val="center"/>
          </w:tcPr>
          <w:p w14:paraId="32174CC6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6AB7765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20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1873B106">
            <w:pPr>
              <w:widowControl/>
              <w:jc w:val="center"/>
              <w:rPr>
                <w:rFonts w:hint="default"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lang w:val="en-US" w:eastAsia="zh-CN"/>
              </w:rPr>
              <w:t>41</w:t>
            </w:r>
          </w:p>
        </w:tc>
        <w:tc>
          <w:tcPr>
            <w:tcW w:w="2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D4CF5E3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经济与金融学院</w:t>
            </w:r>
          </w:p>
        </w:tc>
        <w:tc>
          <w:tcPr>
            <w:tcW w:w="7259" w:type="dxa"/>
            <w:vAlign w:val="center"/>
          </w:tcPr>
          <w:p w14:paraId="612AD30C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新时期马克思主义政治经济学教研室建设</w:t>
            </w:r>
          </w:p>
        </w:tc>
        <w:tc>
          <w:tcPr>
            <w:tcW w:w="1065" w:type="dxa"/>
            <w:vAlign w:val="center"/>
          </w:tcPr>
          <w:p w14:paraId="6D5F7F1C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孙坚强</w:t>
            </w:r>
          </w:p>
        </w:tc>
        <w:tc>
          <w:tcPr>
            <w:tcW w:w="1365" w:type="dxa"/>
            <w:shd w:val="clear" w:color="auto" w:fill="auto"/>
            <w:vAlign w:val="center"/>
          </w:tcPr>
          <w:p w14:paraId="0D5E12B1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53" w:type="dxa"/>
            <w:shd w:val="clear" w:color="auto" w:fill="auto"/>
            <w:vAlign w:val="center"/>
          </w:tcPr>
          <w:p w14:paraId="79E97947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03D95AB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20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74815015">
            <w:pPr>
              <w:widowControl/>
              <w:jc w:val="center"/>
              <w:rPr>
                <w:rFonts w:hint="default"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lang w:val="en-US" w:eastAsia="zh-CN"/>
              </w:rPr>
              <w:t>42</w:t>
            </w:r>
          </w:p>
        </w:tc>
        <w:tc>
          <w:tcPr>
            <w:tcW w:w="2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EB348A6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经济与金融学院</w:t>
            </w:r>
          </w:p>
        </w:tc>
        <w:tc>
          <w:tcPr>
            <w:tcW w:w="7259" w:type="dxa"/>
            <w:vAlign w:val="center"/>
          </w:tcPr>
          <w:p w14:paraId="00AA683C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比较教学法在马克思主义政治经济学教学中的应用研究</w:t>
            </w:r>
          </w:p>
        </w:tc>
        <w:tc>
          <w:tcPr>
            <w:tcW w:w="1065" w:type="dxa"/>
            <w:vAlign w:val="center"/>
          </w:tcPr>
          <w:p w14:paraId="405E0E23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曹建云</w:t>
            </w:r>
          </w:p>
        </w:tc>
        <w:tc>
          <w:tcPr>
            <w:tcW w:w="1365" w:type="dxa"/>
            <w:shd w:val="clear" w:color="auto" w:fill="auto"/>
            <w:vAlign w:val="center"/>
          </w:tcPr>
          <w:p w14:paraId="323F36F3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53" w:type="dxa"/>
            <w:shd w:val="clear" w:color="auto" w:fill="auto"/>
            <w:vAlign w:val="center"/>
          </w:tcPr>
          <w:p w14:paraId="0D036E73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0E79572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20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7AE9BB47">
            <w:pPr>
              <w:widowControl/>
              <w:jc w:val="center"/>
              <w:rPr>
                <w:rFonts w:hint="default"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lang w:val="en-US" w:eastAsia="zh-CN"/>
              </w:rPr>
              <w:t>43</w:t>
            </w:r>
          </w:p>
        </w:tc>
        <w:tc>
          <w:tcPr>
            <w:tcW w:w="2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857D74B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法学院</w:t>
            </w:r>
          </w:p>
        </w:tc>
        <w:tc>
          <w:tcPr>
            <w:tcW w:w="7259" w:type="dxa"/>
            <w:vAlign w:val="center"/>
          </w:tcPr>
          <w:p w14:paraId="34D331A3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新文科背景下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lang w:val="en-US" w:eastAsia="zh-CN"/>
              </w:rPr>
              <w:t>提升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法科生法学实践能力的路径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lang w:val="en-US" w:eastAsia="zh-CN"/>
              </w:rPr>
              <w:t>研究</w:t>
            </w:r>
          </w:p>
        </w:tc>
        <w:tc>
          <w:tcPr>
            <w:tcW w:w="1065" w:type="dxa"/>
            <w:vAlign w:val="center"/>
          </w:tcPr>
          <w:p w14:paraId="7DD87CB9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黄旭东</w:t>
            </w:r>
          </w:p>
        </w:tc>
        <w:tc>
          <w:tcPr>
            <w:tcW w:w="1365" w:type="dxa"/>
            <w:shd w:val="clear" w:color="auto" w:fill="auto"/>
            <w:vAlign w:val="center"/>
          </w:tcPr>
          <w:p w14:paraId="21FAC79B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53" w:type="dxa"/>
            <w:shd w:val="clear" w:color="auto" w:fill="auto"/>
            <w:vAlign w:val="center"/>
          </w:tcPr>
          <w:p w14:paraId="71D1FBD5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003C35A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20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136BFF29">
            <w:pPr>
              <w:widowControl/>
              <w:jc w:val="center"/>
              <w:rPr>
                <w:rFonts w:hint="default"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lang w:val="en-US" w:eastAsia="zh-CN"/>
              </w:rPr>
              <w:t>44</w:t>
            </w:r>
          </w:p>
        </w:tc>
        <w:tc>
          <w:tcPr>
            <w:tcW w:w="2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91F40EE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法学院</w:t>
            </w:r>
          </w:p>
        </w:tc>
        <w:tc>
          <w:tcPr>
            <w:tcW w:w="7259" w:type="dxa"/>
            <w:vAlign w:val="center"/>
          </w:tcPr>
          <w:p w14:paraId="586C2615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高校卓越法律人才自我发现与自我激励培养机制研究—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lang w:val="en-US" w:eastAsia="zh-CN"/>
              </w:rPr>
              <w:t>-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以研讨式教学为中心展开</w:t>
            </w:r>
          </w:p>
        </w:tc>
        <w:tc>
          <w:tcPr>
            <w:tcW w:w="1065" w:type="dxa"/>
            <w:vAlign w:val="center"/>
          </w:tcPr>
          <w:p w14:paraId="3CBE48ED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黄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娟</w:t>
            </w:r>
          </w:p>
        </w:tc>
        <w:tc>
          <w:tcPr>
            <w:tcW w:w="1365" w:type="dxa"/>
            <w:shd w:val="clear" w:color="auto" w:fill="auto"/>
            <w:vAlign w:val="center"/>
          </w:tcPr>
          <w:p w14:paraId="7065BB6C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53" w:type="dxa"/>
            <w:shd w:val="clear" w:color="auto" w:fill="auto"/>
            <w:vAlign w:val="center"/>
          </w:tcPr>
          <w:p w14:paraId="33C36EAC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2643DF9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20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1E8EE9A0">
            <w:pPr>
              <w:widowControl/>
              <w:jc w:val="center"/>
              <w:rPr>
                <w:rFonts w:hint="default"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lang w:val="en-US" w:eastAsia="zh-CN"/>
              </w:rPr>
              <w:t>45</w:t>
            </w:r>
          </w:p>
        </w:tc>
        <w:tc>
          <w:tcPr>
            <w:tcW w:w="2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0912B3C">
            <w:pPr>
              <w:rPr>
                <w:rFonts w:hint="eastAsia"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体育学院</w:t>
            </w:r>
          </w:p>
        </w:tc>
        <w:tc>
          <w:tcPr>
            <w:tcW w:w="7259" w:type="dxa"/>
            <w:vAlign w:val="center"/>
          </w:tcPr>
          <w:p w14:paraId="7C4B971E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高校公共体育教学风险与应对策略研究</w:t>
            </w:r>
          </w:p>
        </w:tc>
        <w:tc>
          <w:tcPr>
            <w:tcW w:w="1065" w:type="dxa"/>
            <w:vAlign w:val="center"/>
          </w:tcPr>
          <w:p w14:paraId="07C5871A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霍德利</w:t>
            </w:r>
          </w:p>
        </w:tc>
        <w:tc>
          <w:tcPr>
            <w:tcW w:w="1365" w:type="dxa"/>
            <w:shd w:val="clear" w:color="auto" w:fill="auto"/>
            <w:vAlign w:val="center"/>
          </w:tcPr>
          <w:p w14:paraId="68E63151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53" w:type="dxa"/>
            <w:shd w:val="clear" w:color="auto" w:fill="auto"/>
            <w:vAlign w:val="center"/>
          </w:tcPr>
          <w:p w14:paraId="1338E830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2B27BA3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20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02D76308">
            <w:pPr>
              <w:widowControl/>
              <w:jc w:val="center"/>
              <w:rPr>
                <w:rFonts w:hint="default"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lang w:val="en-US" w:eastAsia="zh-CN"/>
              </w:rPr>
              <w:t>46</w:t>
            </w:r>
          </w:p>
        </w:tc>
        <w:tc>
          <w:tcPr>
            <w:tcW w:w="2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4504331">
            <w:pPr>
              <w:rPr>
                <w:rFonts w:hint="eastAsia"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外国语学院</w:t>
            </w:r>
          </w:p>
        </w:tc>
        <w:tc>
          <w:tcPr>
            <w:tcW w:w="7259" w:type="dxa"/>
            <w:vAlign w:val="center"/>
          </w:tcPr>
          <w:p w14:paraId="1306D330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基于慕课的商务英语混合教学生态构建研究</w:t>
            </w:r>
          </w:p>
        </w:tc>
        <w:tc>
          <w:tcPr>
            <w:tcW w:w="1065" w:type="dxa"/>
            <w:vAlign w:val="center"/>
          </w:tcPr>
          <w:p w14:paraId="482D1C6A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张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珣</w:t>
            </w:r>
          </w:p>
        </w:tc>
        <w:tc>
          <w:tcPr>
            <w:tcW w:w="1365" w:type="dxa"/>
            <w:shd w:val="clear" w:color="auto" w:fill="auto"/>
            <w:vAlign w:val="center"/>
          </w:tcPr>
          <w:p w14:paraId="1A6E560E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53" w:type="dxa"/>
            <w:shd w:val="clear" w:color="auto" w:fill="auto"/>
            <w:vAlign w:val="center"/>
          </w:tcPr>
          <w:p w14:paraId="454C48A1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7F6C313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20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3E20EDC2">
            <w:pPr>
              <w:widowControl/>
              <w:jc w:val="center"/>
              <w:rPr>
                <w:rFonts w:hint="default"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lang w:val="en-US" w:eastAsia="zh-CN"/>
              </w:rPr>
              <w:t>47</w:t>
            </w:r>
          </w:p>
        </w:tc>
        <w:tc>
          <w:tcPr>
            <w:tcW w:w="2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8921B70">
            <w:pPr>
              <w:rPr>
                <w:rFonts w:hint="eastAsia"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新闻与传播学院</w:t>
            </w:r>
          </w:p>
        </w:tc>
        <w:tc>
          <w:tcPr>
            <w:tcW w:w="7259" w:type="dxa"/>
            <w:vAlign w:val="center"/>
          </w:tcPr>
          <w:p w14:paraId="65093DA2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“虚拟教研”模式下翻转课堂的探索和效果提升—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lang w:val="en-US" w:eastAsia="zh-CN"/>
              </w:rPr>
              <w:t>-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基于省级线上一流课程“说话的艺术”</w:t>
            </w:r>
          </w:p>
        </w:tc>
        <w:tc>
          <w:tcPr>
            <w:tcW w:w="1065" w:type="dxa"/>
            <w:vAlign w:val="center"/>
          </w:tcPr>
          <w:p w14:paraId="7E674C94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严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俊</w:t>
            </w:r>
          </w:p>
        </w:tc>
        <w:tc>
          <w:tcPr>
            <w:tcW w:w="1365" w:type="dxa"/>
            <w:shd w:val="clear" w:color="auto" w:fill="auto"/>
            <w:vAlign w:val="center"/>
          </w:tcPr>
          <w:p w14:paraId="3DD2ED13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53" w:type="dxa"/>
            <w:shd w:val="clear" w:color="auto" w:fill="auto"/>
            <w:vAlign w:val="center"/>
          </w:tcPr>
          <w:p w14:paraId="457F81A3">
            <w:pPr>
              <w:jc w:val="center"/>
              <w:rPr>
                <w:rFonts w:ascii="仿宋" w:hAnsi="仿宋" w:eastAsia="仿宋"/>
                <w:color w:val="000000" w:themeColor="text1"/>
                <w:sz w:val="24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</w:tbl>
    <w:p w14:paraId="622CDAB8">
      <w:pPr>
        <w:pStyle w:val="12"/>
        <w:numPr>
          <w:ilvl w:val="0"/>
          <w:numId w:val="0"/>
        </w:numPr>
        <w:ind w:leftChars="0"/>
        <w:rPr>
          <w:rFonts w:hint="eastAsia" w:ascii="宋体" w:hAnsi="宋体" w:eastAsia="宋体" w:cs="宋体"/>
          <w:color w:val="000000" w:themeColor="text1"/>
          <w:sz w:val="28"/>
        </w:rPr>
      </w:pPr>
      <w:r>
        <w:rPr>
          <w:rFonts w:hint="eastAsia" w:ascii="宋体" w:hAnsi="宋体" w:eastAsia="宋体" w:cs="宋体"/>
          <w:color w:val="000000" w:themeColor="text1"/>
          <w:sz w:val="28"/>
          <w:lang w:eastAsia="zh-CN"/>
        </w:rPr>
        <w:t>（</w:t>
      </w:r>
      <w:r>
        <w:rPr>
          <w:rFonts w:hint="eastAsia" w:ascii="宋体" w:hAnsi="宋体" w:eastAsia="宋体" w:cs="宋体"/>
          <w:color w:val="000000" w:themeColor="text1"/>
          <w:sz w:val="28"/>
          <w:lang w:val="en-US" w:eastAsia="zh-CN"/>
        </w:rPr>
        <w:t>二）</w:t>
      </w:r>
      <w:r>
        <w:rPr>
          <w:rFonts w:hint="eastAsia" w:ascii="宋体" w:hAnsi="宋体" w:eastAsia="宋体" w:cs="宋体"/>
          <w:color w:val="000000" w:themeColor="text1"/>
          <w:sz w:val="28"/>
        </w:rPr>
        <w:t>青年专项</w:t>
      </w:r>
    </w:p>
    <w:tbl>
      <w:tblPr>
        <w:tblStyle w:val="6"/>
        <w:tblW w:w="5187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89"/>
        <w:gridCol w:w="2564"/>
        <w:gridCol w:w="7228"/>
        <w:gridCol w:w="1050"/>
        <w:gridCol w:w="1410"/>
        <w:gridCol w:w="1410"/>
      </w:tblGrid>
      <w:tr w14:paraId="237078A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tblHeader/>
          <w:jc w:val="center"/>
        </w:trPr>
        <w:tc>
          <w:tcPr>
            <w:tcW w:w="1089" w:type="dxa"/>
            <w:shd w:val="clear" w:color="auto" w:fill="auto"/>
            <w:vAlign w:val="center"/>
          </w:tcPr>
          <w:p w14:paraId="61069219">
            <w:pPr>
              <w:widowControl/>
              <w:jc w:val="center"/>
              <w:rPr>
                <w:rFonts w:ascii="仿宋" w:hAnsi="仿宋" w:eastAsia="仿宋" w:cs="宋体"/>
                <w:b/>
                <w:bCs/>
                <w:color w:val="000000" w:themeColor="text1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000000" w:themeColor="text1"/>
                <w:kern w:val="0"/>
                <w:sz w:val="24"/>
              </w:rPr>
              <w:t>序号</w:t>
            </w:r>
          </w:p>
        </w:tc>
        <w:tc>
          <w:tcPr>
            <w:tcW w:w="2564" w:type="dxa"/>
            <w:shd w:val="clear" w:color="auto" w:fill="auto"/>
            <w:vAlign w:val="center"/>
          </w:tcPr>
          <w:p w14:paraId="1A4CB349">
            <w:pPr>
              <w:widowControl/>
              <w:jc w:val="center"/>
              <w:rPr>
                <w:rFonts w:ascii="仿宋" w:hAnsi="仿宋" w:eastAsia="仿宋" w:cs="宋体"/>
                <w:b/>
                <w:bCs/>
                <w:color w:val="000000" w:themeColor="text1"/>
                <w:kern w:val="0"/>
                <w:sz w:val="24"/>
              </w:rPr>
            </w:pPr>
            <w:r>
              <w:rPr>
                <w:rFonts w:hint="eastAsia" w:ascii="仿宋" w:hAnsi="仿宋" w:eastAsia="仿宋"/>
                <w:b/>
                <w:bCs/>
                <w:color w:val="000000" w:themeColor="text1"/>
                <w:sz w:val="24"/>
              </w:rPr>
              <w:t>单位</w:t>
            </w:r>
            <w:r>
              <w:rPr>
                <w:rFonts w:hint="eastAsia" w:ascii="仿宋" w:hAnsi="仿宋" w:eastAsia="仿宋" w:cs="宋体"/>
                <w:b/>
                <w:bCs/>
                <w:color w:val="000000" w:themeColor="text1"/>
                <w:kern w:val="0"/>
                <w:sz w:val="24"/>
              </w:rPr>
              <w:t>名称</w:t>
            </w:r>
          </w:p>
        </w:tc>
        <w:tc>
          <w:tcPr>
            <w:tcW w:w="7228" w:type="dxa"/>
            <w:shd w:val="clear" w:color="auto" w:fill="auto"/>
            <w:vAlign w:val="center"/>
          </w:tcPr>
          <w:p w14:paraId="1CA57460">
            <w:pPr>
              <w:widowControl/>
              <w:jc w:val="center"/>
              <w:rPr>
                <w:rFonts w:ascii="仿宋" w:hAnsi="仿宋" w:eastAsia="仿宋" w:cs="宋体"/>
                <w:b/>
                <w:bCs/>
                <w:color w:val="000000" w:themeColor="text1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000000" w:themeColor="text1"/>
                <w:kern w:val="0"/>
                <w:sz w:val="24"/>
              </w:rPr>
              <w:t>项目名称</w:t>
            </w:r>
          </w:p>
        </w:tc>
        <w:tc>
          <w:tcPr>
            <w:tcW w:w="1050" w:type="dxa"/>
            <w:shd w:val="clear" w:color="auto" w:fill="auto"/>
            <w:vAlign w:val="center"/>
          </w:tcPr>
          <w:p w14:paraId="3C26CA1F">
            <w:pPr>
              <w:widowControl/>
              <w:jc w:val="center"/>
              <w:rPr>
                <w:rFonts w:ascii="仿宋" w:hAnsi="仿宋" w:eastAsia="仿宋" w:cs="宋体"/>
                <w:b/>
                <w:bCs/>
                <w:color w:val="000000" w:themeColor="text1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000000" w:themeColor="text1"/>
                <w:kern w:val="0"/>
                <w:sz w:val="24"/>
              </w:rPr>
              <w:t>主持人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34192DB7">
            <w:pPr>
              <w:jc w:val="center"/>
              <w:rPr>
                <w:rFonts w:ascii="仿宋" w:hAnsi="仿宋" w:eastAsia="仿宋"/>
                <w:b/>
                <w:bCs/>
                <w:color w:val="000000" w:themeColor="text1"/>
                <w:sz w:val="24"/>
              </w:rPr>
            </w:pPr>
            <w:r>
              <w:rPr>
                <w:rFonts w:ascii="仿宋" w:hAnsi="仿宋" w:eastAsia="仿宋"/>
                <w:b/>
                <w:bCs/>
                <w:color w:val="000000" w:themeColor="text1"/>
                <w:sz w:val="24"/>
              </w:rPr>
              <w:t>项目类型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0622D87B">
            <w:pPr>
              <w:jc w:val="center"/>
              <w:rPr>
                <w:rFonts w:hint="eastAsia" w:ascii="仿宋" w:hAnsi="仿宋" w:eastAsia="仿宋"/>
                <w:b/>
                <w:bCs/>
                <w:color w:val="000000" w:themeColor="text1"/>
                <w:sz w:val="24"/>
                <w:lang w:eastAsia="zh-CN"/>
              </w:rPr>
            </w:pPr>
            <w:r>
              <w:rPr>
                <w:rFonts w:hint="eastAsia" w:ascii="仿宋" w:hAnsi="仿宋" w:eastAsia="仿宋"/>
                <w:b/>
                <w:bCs/>
                <w:color w:val="000000" w:themeColor="text1"/>
                <w:sz w:val="24"/>
                <w:lang w:eastAsia="zh-CN"/>
              </w:rPr>
              <w:t>验收结论</w:t>
            </w:r>
          </w:p>
        </w:tc>
      </w:tr>
      <w:tr w14:paraId="628E245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89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227247F1">
            <w:pPr>
              <w:widowControl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1</w:t>
            </w:r>
          </w:p>
        </w:tc>
        <w:tc>
          <w:tcPr>
            <w:tcW w:w="25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692FB02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机械与汽车工程学院</w:t>
            </w:r>
          </w:p>
        </w:tc>
        <w:tc>
          <w:tcPr>
            <w:tcW w:w="7228" w:type="dxa"/>
            <w:vAlign w:val="center"/>
          </w:tcPr>
          <w:p w14:paraId="5CC950E3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汽车惯性参数实验教学改革实践</w:t>
            </w:r>
          </w:p>
        </w:tc>
        <w:tc>
          <w:tcPr>
            <w:tcW w:w="1050" w:type="dxa"/>
            <w:vAlign w:val="center"/>
          </w:tcPr>
          <w:p w14:paraId="2BE740A3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魏政君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75D118BE">
            <w:pPr>
              <w:jc w:val="center"/>
              <w:rPr>
                <w:rFonts w:ascii="仿宋" w:hAnsi="仿宋" w:eastAsia="仿宋"/>
                <w:color w:val="000000" w:themeColor="text1"/>
                <w:sz w:val="24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重点项目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16F78BDB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5FF9DA0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89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602AC58B">
            <w:pPr>
              <w:widowControl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2</w:t>
            </w:r>
          </w:p>
        </w:tc>
        <w:tc>
          <w:tcPr>
            <w:tcW w:w="25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6D3FB2B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环境与能源学院</w:t>
            </w:r>
          </w:p>
        </w:tc>
        <w:tc>
          <w:tcPr>
            <w:tcW w:w="7228" w:type="dxa"/>
            <w:vAlign w:val="center"/>
          </w:tcPr>
          <w:p w14:paraId="2D237F0B">
            <w:pPr>
              <w:widowControl/>
              <w:rPr>
                <w:rFonts w:hint="default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Hans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以问题为导向的《环境工程设计施工与管理》对分课堂教学模式探索与改革</w:t>
            </w:r>
          </w:p>
        </w:tc>
        <w:tc>
          <w:tcPr>
            <w:tcW w:w="1050" w:type="dxa"/>
            <w:vAlign w:val="center"/>
          </w:tcPr>
          <w:p w14:paraId="71CEAD2F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Hans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邱光磊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6B56354C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重点项目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1CF2314A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789393B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89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5F0F541E">
            <w:pPr>
              <w:widowControl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3</w:t>
            </w:r>
          </w:p>
        </w:tc>
        <w:tc>
          <w:tcPr>
            <w:tcW w:w="25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0D9201F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计算机科学与工程学院</w:t>
            </w:r>
          </w:p>
        </w:tc>
        <w:tc>
          <w:tcPr>
            <w:tcW w:w="7228" w:type="dxa"/>
            <w:vAlign w:val="center"/>
          </w:tcPr>
          <w:p w14:paraId="05967AA7">
            <w:pPr>
              <w:widowControl/>
              <w:rPr>
                <w:rFonts w:hint="default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面向实践与创新能力培养的操作系统课程教学改革</w:t>
            </w:r>
          </w:p>
        </w:tc>
        <w:tc>
          <w:tcPr>
            <w:tcW w:w="1050" w:type="dxa"/>
            <w:vAlign w:val="center"/>
          </w:tcPr>
          <w:p w14:paraId="0346E329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钟竞辉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6BA49315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重点项目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2D492A61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4497D45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89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4E0A9826">
            <w:pPr>
              <w:widowControl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4</w:t>
            </w:r>
          </w:p>
        </w:tc>
        <w:tc>
          <w:tcPr>
            <w:tcW w:w="25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D13D704">
            <w:pPr>
              <w:rPr>
                <w:rFonts w:hint="eastAsia"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未来技术学院</w:t>
            </w:r>
          </w:p>
        </w:tc>
        <w:tc>
          <w:tcPr>
            <w:tcW w:w="72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1047CE4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基于校企合作的开放式项目制实践教学研究</w:t>
            </w: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3F3979E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舒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琳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232B65A2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重点项目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76A39011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70025B9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89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5DDC6FA0">
            <w:pPr>
              <w:widowControl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5</w:t>
            </w:r>
          </w:p>
        </w:tc>
        <w:tc>
          <w:tcPr>
            <w:tcW w:w="25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073AD2B">
            <w:pPr>
              <w:rPr>
                <w:rFonts w:hint="eastAsia"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自动化科学与工程学院</w:t>
            </w:r>
          </w:p>
        </w:tc>
        <w:tc>
          <w:tcPr>
            <w:tcW w:w="7228" w:type="dxa"/>
            <w:vAlign w:val="center"/>
          </w:tcPr>
          <w:p w14:paraId="38D96AFD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CDIO 工程教育模式下《自动控制原理》课程创新</w:t>
            </w:r>
          </w:p>
        </w:tc>
        <w:tc>
          <w:tcPr>
            <w:tcW w:w="1050" w:type="dxa"/>
            <w:vAlign w:val="center"/>
          </w:tcPr>
          <w:p w14:paraId="1A0F549A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张浪文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63CC415B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重点项目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734A314A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3D1A311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89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0CCABBBD">
            <w:pPr>
              <w:widowControl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6</w:t>
            </w:r>
          </w:p>
        </w:tc>
        <w:tc>
          <w:tcPr>
            <w:tcW w:w="25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065C85A">
            <w:pPr>
              <w:rPr>
                <w:rFonts w:hint="eastAsia"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新闻与传播学院</w:t>
            </w:r>
          </w:p>
        </w:tc>
        <w:tc>
          <w:tcPr>
            <w:tcW w:w="7228" w:type="dxa"/>
            <w:vAlign w:val="center"/>
          </w:tcPr>
          <w:p w14:paraId="18C9BC13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高校美育背景下基于师生共创的视听新媒体类课程教学模式探索</w:t>
            </w:r>
          </w:p>
        </w:tc>
        <w:tc>
          <w:tcPr>
            <w:tcW w:w="1050" w:type="dxa"/>
            <w:vAlign w:val="center"/>
          </w:tcPr>
          <w:p w14:paraId="0C34DA72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lang w:eastAsia="zh-Hans"/>
              </w:rPr>
              <w:t>张陆园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79588966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重点项目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5F227FA1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6E9C236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89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778AF7DC">
            <w:pPr>
              <w:widowControl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7</w:t>
            </w:r>
          </w:p>
        </w:tc>
        <w:tc>
          <w:tcPr>
            <w:tcW w:w="25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F99D1FE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机械与汽车工程学院</w:t>
            </w:r>
          </w:p>
        </w:tc>
        <w:tc>
          <w:tcPr>
            <w:tcW w:w="7228" w:type="dxa"/>
            <w:vAlign w:val="center"/>
          </w:tcPr>
          <w:p w14:paraId="13A03BB6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智能制造实践教学改革与探索</w:t>
            </w:r>
          </w:p>
        </w:tc>
        <w:tc>
          <w:tcPr>
            <w:tcW w:w="1050" w:type="dxa"/>
            <w:vAlign w:val="center"/>
          </w:tcPr>
          <w:p w14:paraId="2697C99B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卿剑波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7AB069C1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04D7F924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暂缓通过</w:t>
            </w:r>
          </w:p>
        </w:tc>
      </w:tr>
      <w:tr w14:paraId="4127251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89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6524E97A">
            <w:pPr>
              <w:widowControl/>
              <w:jc w:val="center"/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8</w:t>
            </w:r>
          </w:p>
        </w:tc>
        <w:tc>
          <w:tcPr>
            <w:tcW w:w="25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7AAE2D7">
            <w:pPr>
              <w:rPr>
                <w:rFonts w:hint="eastAsia"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机械与汽车工程学院</w:t>
            </w:r>
          </w:p>
        </w:tc>
        <w:tc>
          <w:tcPr>
            <w:tcW w:w="7228" w:type="dxa"/>
            <w:vAlign w:val="center"/>
          </w:tcPr>
          <w:p w14:paraId="452BAFD1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基于PBL模式和多元化考核的激光加工实训课程改革</w:t>
            </w:r>
          </w:p>
        </w:tc>
        <w:tc>
          <w:tcPr>
            <w:tcW w:w="1050" w:type="dxa"/>
            <w:vAlign w:val="center"/>
          </w:tcPr>
          <w:p w14:paraId="3D004C11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曹雪璐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2C52FD54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1CE9658D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427DED5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89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6D4DDAFD">
            <w:pPr>
              <w:widowControl/>
              <w:jc w:val="center"/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9</w:t>
            </w:r>
          </w:p>
        </w:tc>
        <w:tc>
          <w:tcPr>
            <w:tcW w:w="25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5B57D11">
            <w:pPr>
              <w:rPr>
                <w:rFonts w:hint="eastAsia"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建筑学院</w:t>
            </w:r>
          </w:p>
        </w:tc>
        <w:tc>
          <w:tcPr>
            <w:tcW w:w="7228" w:type="dxa"/>
            <w:vAlign w:val="center"/>
          </w:tcPr>
          <w:p w14:paraId="244F2165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面向国土空间规划体系的城乡规划教学改革研究</w:t>
            </w:r>
          </w:p>
        </w:tc>
        <w:tc>
          <w:tcPr>
            <w:tcW w:w="1050" w:type="dxa"/>
            <w:vAlign w:val="center"/>
          </w:tcPr>
          <w:p w14:paraId="0EA6F627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刘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铮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6064FE58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44366B1E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17D801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89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3A0C68FC">
            <w:pPr>
              <w:widowControl/>
              <w:jc w:val="center"/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10</w:t>
            </w:r>
          </w:p>
        </w:tc>
        <w:tc>
          <w:tcPr>
            <w:tcW w:w="25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DF5CBB2">
            <w:pPr>
              <w:rPr>
                <w:rFonts w:hint="eastAsia"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土木与交通学院</w:t>
            </w:r>
          </w:p>
        </w:tc>
        <w:tc>
          <w:tcPr>
            <w:tcW w:w="7228" w:type="dxa"/>
            <w:vAlign w:val="center"/>
          </w:tcPr>
          <w:p w14:paraId="5B38ED13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智慧水务背景下《工程水文学》课程的探索与实践</w:t>
            </w:r>
          </w:p>
        </w:tc>
        <w:tc>
          <w:tcPr>
            <w:tcW w:w="1050" w:type="dxa"/>
            <w:vAlign w:val="center"/>
          </w:tcPr>
          <w:p w14:paraId="30F2ABB3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胡海英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148D5D22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26B85230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5066EFE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89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7E3B0788">
            <w:pPr>
              <w:widowControl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1</w:t>
            </w:r>
            <w:r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  <w:t>1</w:t>
            </w:r>
          </w:p>
        </w:tc>
        <w:tc>
          <w:tcPr>
            <w:tcW w:w="25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E824A5B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土木与交通学院</w:t>
            </w:r>
          </w:p>
        </w:tc>
        <w:tc>
          <w:tcPr>
            <w:tcW w:w="7228" w:type="dxa"/>
            <w:vAlign w:val="center"/>
          </w:tcPr>
          <w:p w14:paraId="313906D4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交通强国战略下《现代物流组织与调度》课程教学改革与实践</w:t>
            </w:r>
          </w:p>
        </w:tc>
        <w:tc>
          <w:tcPr>
            <w:tcW w:w="1050" w:type="dxa"/>
            <w:vAlign w:val="center"/>
          </w:tcPr>
          <w:p w14:paraId="3C9609E5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巫威眺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5EACC0BD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775BA4CA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5DC7ACE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89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70123862">
            <w:pPr>
              <w:widowControl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1</w:t>
            </w:r>
            <w:r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  <w:t>2</w:t>
            </w:r>
          </w:p>
        </w:tc>
        <w:tc>
          <w:tcPr>
            <w:tcW w:w="25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BF7E487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设计学院</w:t>
            </w:r>
          </w:p>
        </w:tc>
        <w:tc>
          <w:tcPr>
            <w:tcW w:w="7228" w:type="dxa"/>
            <w:vAlign w:val="center"/>
          </w:tcPr>
          <w:p w14:paraId="2BA5B575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智能硬件基础课程项目驱动式教学改革</w:t>
            </w:r>
          </w:p>
        </w:tc>
        <w:tc>
          <w:tcPr>
            <w:tcW w:w="1050" w:type="dxa"/>
            <w:vAlign w:val="center"/>
          </w:tcPr>
          <w:p w14:paraId="7BBDE876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张续冲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545BFA6A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20DFF5B7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75C92F5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89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21833E26">
            <w:pPr>
              <w:widowControl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1</w:t>
            </w:r>
            <w:r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  <w:t>3</w:t>
            </w:r>
          </w:p>
        </w:tc>
        <w:tc>
          <w:tcPr>
            <w:tcW w:w="25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B30A579">
            <w:pPr>
              <w:rPr>
                <w:rFonts w:hint="eastAsia"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化学与化工学院</w:t>
            </w:r>
          </w:p>
        </w:tc>
        <w:tc>
          <w:tcPr>
            <w:tcW w:w="7228" w:type="dxa"/>
            <w:vAlign w:val="center"/>
          </w:tcPr>
          <w:p w14:paraId="12762D1E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:lang w:val="en-US" w:eastAsia="zh-CN"/>
              </w:rPr>
              <w:t>基于</w:t>
            </w: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“STS理念”的“课题式”本科实验教学</w:t>
            </w:r>
            <w:r>
              <w:rPr>
                <w:rFonts w:hint="eastAsia" w:ascii="仿宋" w:hAnsi="仿宋" w:eastAsia="仿宋" w:cs="仿宋"/>
                <w:color w:val="000000" w:themeColor="text1"/>
                <w:sz w:val="24"/>
                <w:lang w:val="en-US" w:eastAsia="zh-CN"/>
              </w:rPr>
              <w:t>改革研究</w:t>
            </w:r>
          </w:p>
        </w:tc>
        <w:tc>
          <w:tcPr>
            <w:tcW w:w="1050" w:type="dxa"/>
            <w:vAlign w:val="center"/>
          </w:tcPr>
          <w:p w14:paraId="2B8F2F8E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刘利娜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03C5799D">
            <w:pPr>
              <w:widowControl/>
              <w:ind w:firstLine="240" w:firstLineChars="100"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一般</w:t>
            </w:r>
            <w:r>
              <w:rPr>
                <w:rFonts w:ascii="仿宋" w:hAnsi="仿宋" w:eastAsia="仿宋"/>
                <w:color w:val="000000" w:themeColor="text1"/>
                <w:sz w:val="24"/>
              </w:rPr>
              <w:t>项目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3CDC2620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0689768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89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686AB22C">
            <w:pPr>
              <w:widowControl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14</w:t>
            </w:r>
          </w:p>
        </w:tc>
        <w:tc>
          <w:tcPr>
            <w:tcW w:w="25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9E5CD52">
            <w:pPr>
              <w:rPr>
                <w:rFonts w:hint="eastAsia"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化学与化工学院</w:t>
            </w:r>
          </w:p>
        </w:tc>
        <w:tc>
          <w:tcPr>
            <w:tcW w:w="72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EA7AE66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Hans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面向新工科的《文献检索实践与大数据》教学改革研究</w:t>
            </w: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7445694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Hans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张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磊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02AFBAB2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01C40147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4ADEC2E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89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60E20F95">
            <w:pPr>
              <w:widowControl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1</w:t>
            </w:r>
            <w:r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  <w:t>5</w:t>
            </w:r>
          </w:p>
        </w:tc>
        <w:tc>
          <w:tcPr>
            <w:tcW w:w="25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637C3EE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化学与化工学院</w:t>
            </w:r>
          </w:p>
        </w:tc>
        <w:tc>
          <w:tcPr>
            <w:tcW w:w="7228" w:type="dxa"/>
            <w:vAlign w:val="center"/>
          </w:tcPr>
          <w:p w14:paraId="548E5EC4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Hans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基于课程中心的《化工原理实验》网站建设及疫情下“线上线下”教学模式探索</w:t>
            </w:r>
          </w:p>
        </w:tc>
        <w:tc>
          <w:tcPr>
            <w:tcW w:w="1050" w:type="dxa"/>
            <w:vAlign w:val="center"/>
          </w:tcPr>
          <w:p w14:paraId="32B0D771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Hans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黄锦浩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0A46774A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45C97155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1A011A7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89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43B19390">
            <w:pPr>
              <w:widowControl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1</w:t>
            </w:r>
            <w:r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  <w:t>6</w:t>
            </w:r>
          </w:p>
        </w:tc>
        <w:tc>
          <w:tcPr>
            <w:tcW w:w="25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3ED4381">
            <w:pPr>
              <w:rPr>
                <w:rFonts w:hint="eastAsia"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化学与化工学院</w:t>
            </w:r>
          </w:p>
        </w:tc>
        <w:tc>
          <w:tcPr>
            <w:tcW w:w="7228" w:type="dxa"/>
            <w:vAlign w:val="center"/>
          </w:tcPr>
          <w:p w14:paraId="20EC1C1C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Hans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新工科背景下《有机化学》课程教学改革探索及效果评价</w:t>
            </w:r>
          </w:p>
        </w:tc>
        <w:tc>
          <w:tcPr>
            <w:tcW w:w="1050" w:type="dxa"/>
            <w:vAlign w:val="center"/>
          </w:tcPr>
          <w:p w14:paraId="3FC42E48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Hans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伍婉卿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37D43B27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2A9AB6F8">
            <w:pPr>
              <w:jc w:val="center"/>
              <w:rPr>
                <w:rFonts w:hint="default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36AD51C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89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4A8C95CE">
            <w:pPr>
              <w:widowControl/>
              <w:jc w:val="center"/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1</w:t>
            </w:r>
            <w:r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  <w:t>7</w:t>
            </w:r>
          </w:p>
        </w:tc>
        <w:tc>
          <w:tcPr>
            <w:tcW w:w="25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4034E04">
            <w:pPr>
              <w:rPr>
                <w:rFonts w:hint="eastAsia"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化学与化工学院</w:t>
            </w:r>
          </w:p>
        </w:tc>
        <w:tc>
          <w:tcPr>
            <w:tcW w:w="7228" w:type="dxa"/>
            <w:vAlign w:val="center"/>
          </w:tcPr>
          <w:p w14:paraId="56B6F8DC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课程思政背景下化学反应工程线上-线下教学改革与实践</w:t>
            </w:r>
          </w:p>
        </w:tc>
        <w:tc>
          <w:tcPr>
            <w:tcW w:w="1050" w:type="dxa"/>
            <w:vAlign w:val="center"/>
          </w:tcPr>
          <w:p w14:paraId="4A1E09C7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曹永海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09A80E35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0A6878AF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07BC3CA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89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6C19F3D6">
            <w:pPr>
              <w:widowControl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1</w:t>
            </w:r>
            <w:r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  <w:t>8</w:t>
            </w:r>
          </w:p>
        </w:tc>
        <w:tc>
          <w:tcPr>
            <w:tcW w:w="25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8D081C8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轻工科学与工程学院</w:t>
            </w:r>
          </w:p>
        </w:tc>
        <w:tc>
          <w:tcPr>
            <w:tcW w:w="7228" w:type="dxa"/>
            <w:vAlign w:val="center"/>
          </w:tcPr>
          <w:p w14:paraId="596909C3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Hans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翻转课堂在理工类全英课教学中的应用实践</w:t>
            </w:r>
          </w:p>
        </w:tc>
        <w:tc>
          <w:tcPr>
            <w:tcW w:w="1050" w:type="dxa"/>
            <w:vAlign w:val="center"/>
          </w:tcPr>
          <w:p w14:paraId="5F5B4417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Hans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项舟洋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06E87267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3E39A72F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3524BE7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89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0548FB5E">
            <w:pPr>
              <w:widowControl/>
              <w:jc w:val="center"/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1</w:t>
            </w:r>
            <w:r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  <w:t>9</w:t>
            </w:r>
          </w:p>
        </w:tc>
        <w:tc>
          <w:tcPr>
            <w:tcW w:w="25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B855AF2">
            <w:pPr>
              <w:rPr>
                <w:rFonts w:hint="eastAsia"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轻工科学与工程学院</w:t>
            </w:r>
          </w:p>
        </w:tc>
        <w:tc>
          <w:tcPr>
            <w:tcW w:w="7228" w:type="dxa"/>
            <w:vAlign w:val="center"/>
          </w:tcPr>
          <w:p w14:paraId="271574E8">
            <w:pPr>
              <w:widowControl/>
              <w:rPr>
                <w:rFonts w:hint="eastAsia" w:ascii="仿宋" w:hAnsi="仿宋" w:eastAsia="仿宋" w:cs="仿宋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以</w:t>
            </w:r>
            <w:r>
              <w:rPr>
                <w:rFonts w:hint="eastAsia" w:ascii="仿宋" w:hAnsi="仿宋" w:eastAsia="仿宋" w:cs="仿宋"/>
                <w:kern w:val="0"/>
                <w:sz w:val="24"/>
                <w:lang w:val="en-US" w:eastAsia="zh-CN"/>
              </w:rPr>
              <w:t>“</w:t>
            </w:r>
            <w:r>
              <w:rPr>
                <w:rFonts w:hint="eastAsia" w:ascii="仿宋" w:hAnsi="仿宋" w:eastAsia="仿宋" w:cs="仿宋"/>
                <w:kern w:val="0"/>
                <w:sz w:val="24"/>
              </w:rPr>
              <w:t>三走进”为思路的教学改革探索</w:t>
            </w:r>
          </w:p>
        </w:tc>
        <w:tc>
          <w:tcPr>
            <w:tcW w:w="1050" w:type="dxa"/>
            <w:vAlign w:val="center"/>
          </w:tcPr>
          <w:p w14:paraId="208C1160">
            <w:pPr>
              <w:widowControl/>
              <w:rPr>
                <w:rFonts w:hint="eastAsia" w:ascii="仿宋" w:hAnsi="仿宋" w:eastAsia="仿宋" w:cs="仿宋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彭新文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798A5E5B">
            <w:pPr>
              <w:jc w:val="center"/>
              <w:rPr>
                <w:rFonts w:ascii="仿宋" w:hAnsi="仿宋" w:eastAsia="仿宋"/>
                <w:color w:val="000000" w:themeColor="text1"/>
                <w:sz w:val="24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6D42F1D4">
            <w:pPr>
              <w:jc w:val="center"/>
              <w:rPr>
                <w:rFonts w:hint="default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4A920F9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89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6BE15F3F">
            <w:pPr>
              <w:widowControl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2</w:t>
            </w:r>
            <w:r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  <w:t>0</w:t>
            </w:r>
          </w:p>
        </w:tc>
        <w:tc>
          <w:tcPr>
            <w:tcW w:w="25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84812AA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生物科学与工程学院</w:t>
            </w:r>
          </w:p>
        </w:tc>
        <w:tc>
          <w:tcPr>
            <w:tcW w:w="7228" w:type="dxa"/>
            <w:vAlign w:val="center"/>
          </w:tcPr>
          <w:p w14:paraId="25E23B3B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Hans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 xml:space="preserve">互动拓展式教学方法在普通生物学教学中的设计及应用 </w:t>
            </w:r>
          </w:p>
        </w:tc>
        <w:tc>
          <w:tcPr>
            <w:tcW w:w="1050" w:type="dxa"/>
            <w:vAlign w:val="center"/>
          </w:tcPr>
          <w:p w14:paraId="47DEFF69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Hans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马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毅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1DD48D94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72DDB332">
            <w:pPr>
              <w:jc w:val="center"/>
              <w:rPr>
                <w:rFonts w:ascii="仿宋" w:hAnsi="仿宋" w:eastAsia="仿宋"/>
                <w:color w:val="000000" w:themeColor="text1"/>
                <w:sz w:val="24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eastAsia="zh-CN"/>
              </w:rPr>
              <w:t>申请延期</w:t>
            </w:r>
          </w:p>
        </w:tc>
      </w:tr>
      <w:tr w14:paraId="3691907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89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0526EACB">
            <w:pPr>
              <w:widowControl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2</w:t>
            </w:r>
            <w:r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  <w:t>1</w:t>
            </w:r>
          </w:p>
        </w:tc>
        <w:tc>
          <w:tcPr>
            <w:tcW w:w="25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31CFE1C">
            <w:pPr>
              <w:rPr>
                <w:rFonts w:hint="eastAsia"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食品科学与工程学院</w:t>
            </w:r>
          </w:p>
        </w:tc>
        <w:tc>
          <w:tcPr>
            <w:tcW w:w="7228" w:type="dxa"/>
            <w:vAlign w:val="center"/>
          </w:tcPr>
          <w:p w14:paraId="208D04C6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交叉融合教学模式在食品分析实验课程中的应用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lang w:val="en-US" w:eastAsia="zh-CN"/>
              </w:rPr>
              <w:t>研究</w:t>
            </w:r>
          </w:p>
        </w:tc>
        <w:tc>
          <w:tcPr>
            <w:tcW w:w="1050" w:type="dxa"/>
            <w:vAlign w:val="center"/>
          </w:tcPr>
          <w:p w14:paraId="3CDAE555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杨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丽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4F2CEB5F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一般</w:t>
            </w:r>
            <w:r>
              <w:rPr>
                <w:rFonts w:ascii="仿宋" w:hAnsi="仿宋" w:eastAsia="仿宋"/>
                <w:color w:val="000000" w:themeColor="text1"/>
                <w:sz w:val="24"/>
              </w:rPr>
              <w:t>项目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425328D6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1B86D80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89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40BA2224">
            <w:pPr>
              <w:widowControl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2</w:t>
            </w:r>
            <w:r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  <w:t>2</w:t>
            </w:r>
          </w:p>
        </w:tc>
        <w:tc>
          <w:tcPr>
            <w:tcW w:w="25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44190F1">
            <w:pPr>
              <w:rPr>
                <w:rFonts w:hint="eastAsia"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食品科学与工程学院</w:t>
            </w:r>
          </w:p>
        </w:tc>
        <w:tc>
          <w:tcPr>
            <w:tcW w:w="7228" w:type="dxa"/>
            <w:vAlign w:val="center"/>
          </w:tcPr>
          <w:p w14:paraId="16095AF4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Hans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以成绩分析为导向的教学管理持续改进问题研究</w:t>
            </w:r>
          </w:p>
        </w:tc>
        <w:tc>
          <w:tcPr>
            <w:tcW w:w="1050" w:type="dxa"/>
            <w:vAlign w:val="center"/>
          </w:tcPr>
          <w:p w14:paraId="25817E41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Hans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黄易坤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14C3AC2F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73BA839C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暂缓通过</w:t>
            </w:r>
          </w:p>
        </w:tc>
      </w:tr>
      <w:tr w14:paraId="49AFDBC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89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64307D4D">
            <w:pPr>
              <w:widowControl/>
              <w:jc w:val="center"/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2</w:t>
            </w:r>
            <w:r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  <w:t>3</w:t>
            </w:r>
          </w:p>
        </w:tc>
        <w:tc>
          <w:tcPr>
            <w:tcW w:w="25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0508F87">
            <w:pPr>
              <w:rPr>
                <w:rFonts w:hint="eastAsia"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软件学院</w:t>
            </w:r>
          </w:p>
        </w:tc>
        <w:tc>
          <w:tcPr>
            <w:tcW w:w="7228" w:type="dxa"/>
            <w:vAlign w:val="center"/>
          </w:tcPr>
          <w:p w14:paraId="6570ED64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Hans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双创教育与离散数学数据库系统等课程融合的研究</w:t>
            </w:r>
          </w:p>
        </w:tc>
        <w:tc>
          <w:tcPr>
            <w:tcW w:w="1050" w:type="dxa"/>
            <w:vAlign w:val="center"/>
          </w:tcPr>
          <w:p w14:paraId="22AEC652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Hans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曾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兵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6034AEA7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288A6490">
            <w:pPr>
              <w:jc w:val="center"/>
              <w:rPr>
                <w:rFonts w:hint="default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4076023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89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12A06F6A">
            <w:pPr>
              <w:widowControl/>
              <w:jc w:val="center"/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2</w:t>
            </w:r>
            <w:r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  <w:t>4</w:t>
            </w:r>
          </w:p>
        </w:tc>
        <w:tc>
          <w:tcPr>
            <w:tcW w:w="25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2EB3C29">
            <w:pPr>
              <w:rPr>
                <w:rFonts w:hint="eastAsia"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微电子学院</w:t>
            </w:r>
          </w:p>
        </w:tc>
        <w:tc>
          <w:tcPr>
            <w:tcW w:w="7228" w:type="dxa"/>
            <w:vAlign w:val="center"/>
          </w:tcPr>
          <w:p w14:paraId="08480BAD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《半导体器件（全英）》混合式教学改革与探索</w:t>
            </w:r>
          </w:p>
        </w:tc>
        <w:tc>
          <w:tcPr>
            <w:tcW w:w="1050" w:type="dxa"/>
            <w:vAlign w:val="center"/>
          </w:tcPr>
          <w:p w14:paraId="14AD296E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周长见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74901C61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3216A60A">
            <w:pPr>
              <w:jc w:val="center"/>
              <w:rPr>
                <w:rFonts w:ascii="仿宋" w:hAnsi="仿宋" w:eastAsia="仿宋"/>
                <w:color w:val="000000" w:themeColor="text1"/>
                <w:sz w:val="24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792C6C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89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6854609D">
            <w:pPr>
              <w:widowControl/>
              <w:jc w:val="center"/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2</w:t>
            </w:r>
            <w:r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  <w:t>5</w:t>
            </w:r>
          </w:p>
        </w:tc>
        <w:tc>
          <w:tcPr>
            <w:tcW w:w="25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B9B9D17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吴贤铭智能工程学院</w:t>
            </w:r>
          </w:p>
        </w:tc>
        <w:tc>
          <w:tcPr>
            <w:tcW w:w="7228" w:type="dxa"/>
            <w:vAlign w:val="center"/>
          </w:tcPr>
          <w:p w14:paraId="2E0CD2FE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基于多维度学习状态评估的新工科课程教学模式改革与实践</w:t>
            </w:r>
          </w:p>
        </w:tc>
        <w:tc>
          <w:tcPr>
            <w:tcW w:w="1050" w:type="dxa"/>
            <w:vAlign w:val="center"/>
          </w:tcPr>
          <w:p w14:paraId="7A41C05F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卢少锋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53C03A11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61B3C7F5">
            <w:pPr>
              <w:jc w:val="center"/>
              <w:rPr>
                <w:rFonts w:ascii="仿宋" w:hAnsi="仿宋" w:eastAsia="仿宋"/>
                <w:color w:val="000000" w:themeColor="text1"/>
                <w:sz w:val="24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59BCE4F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89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45271364">
            <w:pPr>
              <w:widowControl/>
              <w:jc w:val="center"/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2</w:t>
            </w:r>
            <w:r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  <w:t>6</w:t>
            </w:r>
          </w:p>
        </w:tc>
        <w:tc>
          <w:tcPr>
            <w:tcW w:w="25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CE24774">
            <w:pPr>
              <w:rPr>
                <w:rFonts w:hint="eastAsia"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吴贤铭智能工程学院</w:t>
            </w:r>
          </w:p>
        </w:tc>
        <w:tc>
          <w:tcPr>
            <w:tcW w:w="7228" w:type="dxa"/>
            <w:vAlign w:val="center"/>
          </w:tcPr>
          <w:p w14:paraId="3BB8D190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新工科背景下经典力学的教学方法改革探索与实践</w:t>
            </w:r>
          </w:p>
        </w:tc>
        <w:tc>
          <w:tcPr>
            <w:tcW w:w="1050" w:type="dxa"/>
            <w:vAlign w:val="center"/>
          </w:tcPr>
          <w:p w14:paraId="78AC40B0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喻婷婷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17E19941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76E7362B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213C858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89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43CCFAAC">
            <w:pPr>
              <w:widowControl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2</w:t>
            </w:r>
            <w:r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  <w:t>7</w:t>
            </w:r>
          </w:p>
        </w:tc>
        <w:tc>
          <w:tcPr>
            <w:tcW w:w="25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C26C0D1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未来技术学院</w:t>
            </w:r>
          </w:p>
        </w:tc>
        <w:tc>
          <w:tcPr>
            <w:tcW w:w="7228" w:type="dxa"/>
            <w:vAlign w:val="center"/>
          </w:tcPr>
          <w:p w14:paraId="0FB03890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基于百度 AI 平台的大数据类实验教学实践</w:t>
            </w:r>
          </w:p>
        </w:tc>
        <w:tc>
          <w:tcPr>
            <w:tcW w:w="1050" w:type="dxa"/>
            <w:vAlign w:val="center"/>
          </w:tcPr>
          <w:p w14:paraId="4F192768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邓佳丽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026D7DE2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252CBF65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78DED05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89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4C0036EE">
            <w:pPr>
              <w:widowControl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28</w:t>
            </w:r>
          </w:p>
        </w:tc>
        <w:tc>
          <w:tcPr>
            <w:tcW w:w="25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5DDE78D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物理与光电学院</w:t>
            </w:r>
          </w:p>
        </w:tc>
        <w:tc>
          <w:tcPr>
            <w:tcW w:w="7228" w:type="dxa"/>
            <w:vAlign w:val="center"/>
          </w:tcPr>
          <w:p w14:paraId="65EEBE60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Hans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基于课程中心的大学物理实验SPOC平台建设</w:t>
            </w:r>
          </w:p>
        </w:tc>
        <w:tc>
          <w:tcPr>
            <w:tcW w:w="1050" w:type="dxa"/>
            <w:vAlign w:val="center"/>
          </w:tcPr>
          <w:p w14:paraId="0EC5CA38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Hans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侯冬曼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7662792D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350D971E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0D597AB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89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194D631F">
            <w:pPr>
              <w:widowControl/>
              <w:jc w:val="center"/>
              <w:rPr>
                <w:rFonts w:hint="default"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lang w:val="en-US" w:eastAsia="zh-CN"/>
              </w:rPr>
              <w:t>29</w:t>
            </w:r>
          </w:p>
        </w:tc>
        <w:tc>
          <w:tcPr>
            <w:tcW w:w="25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E21EFC0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电力学院</w:t>
            </w:r>
          </w:p>
        </w:tc>
        <w:tc>
          <w:tcPr>
            <w:tcW w:w="72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70B0BF8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“新工科”背景下能源与动力工程专业课群建设改革与实践-以《控制工程基础》课群建设为例</w:t>
            </w: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44ECB8C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刘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荣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6254F827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6380C76A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23B3FAE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89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470D4B17">
            <w:pPr>
              <w:widowControl/>
              <w:jc w:val="center"/>
              <w:rPr>
                <w:rFonts w:hint="default"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lang w:val="en-US" w:eastAsia="zh-CN"/>
              </w:rPr>
              <w:t>30</w:t>
            </w:r>
          </w:p>
        </w:tc>
        <w:tc>
          <w:tcPr>
            <w:tcW w:w="25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BCB0879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自动化科学与工程学院</w:t>
            </w:r>
          </w:p>
        </w:tc>
        <w:tc>
          <w:tcPr>
            <w:tcW w:w="72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F1DD8F5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lang w:val="en-US" w:eastAsia="zh-CN"/>
              </w:rPr>
              <w:t>加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 xml:space="preserve">强一流课程建设 提高人才培养质量——以《机器人实践课程》为例 </w:t>
            </w: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6B8A31C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邓晓燕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7DED7172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203A8BF7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249C8C2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4" w:hRule="atLeast"/>
          <w:jc w:val="center"/>
        </w:trPr>
        <w:tc>
          <w:tcPr>
            <w:tcW w:w="1089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500E1F8F">
            <w:pPr>
              <w:widowControl/>
              <w:jc w:val="center"/>
              <w:rPr>
                <w:rFonts w:hint="default"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lang w:val="en-US" w:eastAsia="zh-CN"/>
              </w:rPr>
              <w:t>3</w:t>
            </w: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1</w:t>
            </w:r>
          </w:p>
        </w:tc>
        <w:tc>
          <w:tcPr>
            <w:tcW w:w="25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3C660F6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广州国际校区公共基础实验中心</w:t>
            </w:r>
          </w:p>
        </w:tc>
        <w:tc>
          <w:tcPr>
            <w:tcW w:w="7228" w:type="dxa"/>
            <w:vAlign w:val="center"/>
          </w:tcPr>
          <w:p w14:paraId="59BF81BC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基于项目制的实训体系建设与实践--以多能源接力车项目为例</w:t>
            </w:r>
          </w:p>
        </w:tc>
        <w:tc>
          <w:tcPr>
            <w:tcW w:w="1050" w:type="dxa"/>
            <w:vAlign w:val="center"/>
          </w:tcPr>
          <w:p w14:paraId="7D0F8B59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马骁驰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3372124F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31ABD9DA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5F47AD6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89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0D1DFDBF">
            <w:pPr>
              <w:widowControl/>
              <w:jc w:val="center"/>
              <w:rPr>
                <w:rFonts w:hint="default"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lang w:val="en-US" w:eastAsia="zh-CN"/>
              </w:rPr>
              <w:t>3</w:t>
            </w: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2</w:t>
            </w:r>
          </w:p>
        </w:tc>
        <w:tc>
          <w:tcPr>
            <w:tcW w:w="25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1DCAA1F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工商管理学院</w:t>
            </w:r>
          </w:p>
        </w:tc>
        <w:tc>
          <w:tcPr>
            <w:tcW w:w="7228" w:type="dxa"/>
            <w:vAlign w:val="center"/>
          </w:tcPr>
          <w:p w14:paraId="1CC9FE25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工业4.0背景下生产运作管理教学改革与实践研究</w:t>
            </w:r>
          </w:p>
        </w:tc>
        <w:tc>
          <w:tcPr>
            <w:tcW w:w="1050" w:type="dxa"/>
            <w:vAlign w:val="center"/>
          </w:tcPr>
          <w:p w14:paraId="0CE3AA4A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钟远光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1379FBC7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4BE9A7A0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6880AD1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89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1CFD3422">
            <w:pPr>
              <w:widowControl/>
              <w:jc w:val="center"/>
              <w:rPr>
                <w:rFonts w:hint="default"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lang w:val="en-US" w:eastAsia="zh-CN"/>
              </w:rPr>
              <w:t>3</w:t>
            </w: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3</w:t>
            </w:r>
          </w:p>
        </w:tc>
        <w:tc>
          <w:tcPr>
            <w:tcW w:w="25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958697B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公共管理学院</w:t>
            </w:r>
          </w:p>
        </w:tc>
        <w:tc>
          <w:tcPr>
            <w:tcW w:w="7228" w:type="dxa"/>
            <w:vAlign w:val="center"/>
          </w:tcPr>
          <w:p w14:paraId="1F90E805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多点融通：公共管理本科生教学模式的创新与实践</w:t>
            </w:r>
          </w:p>
        </w:tc>
        <w:tc>
          <w:tcPr>
            <w:tcW w:w="1050" w:type="dxa"/>
            <w:vAlign w:val="center"/>
          </w:tcPr>
          <w:p w14:paraId="6A363A4E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刘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源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2EA3568D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67C574C7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4D2E21D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89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29250ADA">
            <w:pPr>
              <w:widowControl/>
              <w:jc w:val="center"/>
              <w:rPr>
                <w:rFonts w:hint="default"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lang w:val="en-US" w:eastAsia="zh-CN"/>
              </w:rPr>
              <w:t>3</w:t>
            </w: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4</w:t>
            </w:r>
          </w:p>
        </w:tc>
        <w:tc>
          <w:tcPr>
            <w:tcW w:w="25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937EBF2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公共管理学院</w:t>
            </w:r>
          </w:p>
        </w:tc>
        <w:tc>
          <w:tcPr>
            <w:tcW w:w="7228" w:type="dxa"/>
            <w:vAlign w:val="center"/>
          </w:tcPr>
          <w:p w14:paraId="267F43AE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新文科建设背景下一流课程提升学生学习质量研究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——</w:t>
            </w: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以《公共管理学》为例</w:t>
            </w:r>
          </w:p>
        </w:tc>
        <w:tc>
          <w:tcPr>
            <w:tcW w:w="1050" w:type="dxa"/>
            <w:vAlign w:val="center"/>
          </w:tcPr>
          <w:p w14:paraId="7A681B20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余亮亮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32718309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63C902D0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0614275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89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059616D2">
            <w:pPr>
              <w:widowControl/>
              <w:jc w:val="center"/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lang w:val="en-US" w:eastAsia="zh-CN"/>
              </w:rPr>
              <w:t>3</w:t>
            </w: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5</w:t>
            </w:r>
          </w:p>
        </w:tc>
        <w:tc>
          <w:tcPr>
            <w:tcW w:w="25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5A5ACA7">
            <w:pPr>
              <w:rPr>
                <w:rFonts w:hint="eastAsia"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体育学院</w:t>
            </w:r>
          </w:p>
        </w:tc>
        <w:tc>
          <w:tcPr>
            <w:tcW w:w="7228" w:type="dxa"/>
            <w:vAlign w:val="center"/>
          </w:tcPr>
          <w:p w14:paraId="3532C046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翻转课堂教学模式在高校游泳教学中的应用研究</w:t>
            </w:r>
          </w:p>
        </w:tc>
        <w:tc>
          <w:tcPr>
            <w:tcW w:w="1050" w:type="dxa"/>
            <w:vAlign w:val="center"/>
          </w:tcPr>
          <w:p w14:paraId="70CCDEF1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陈秀君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708A93F3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2CF23F1A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7E13F27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89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41FF72B9">
            <w:pPr>
              <w:widowControl/>
              <w:jc w:val="center"/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lang w:val="en-US" w:eastAsia="zh-CN"/>
              </w:rPr>
              <w:t>3</w:t>
            </w: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6</w:t>
            </w:r>
          </w:p>
        </w:tc>
        <w:tc>
          <w:tcPr>
            <w:tcW w:w="25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5CF3F27">
            <w:pPr>
              <w:rPr>
                <w:rFonts w:hint="eastAsia"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体育学院</w:t>
            </w:r>
          </w:p>
        </w:tc>
        <w:tc>
          <w:tcPr>
            <w:tcW w:w="7228" w:type="dxa"/>
            <w:vAlign w:val="center"/>
          </w:tcPr>
          <w:p w14:paraId="77B6AF0C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大学生体育锻炼与心理健康关系的实证研究</w:t>
            </w:r>
          </w:p>
        </w:tc>
        <w:tc>
          <w:tcPr>
            <w:tcW w:w="1050" w:type="dxa"/>
            <w:vAlign w:val="center"/>
          </w:tcPr>
          <w:p w14:paraId="51E5D447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刘  思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54F1A7DE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58F220EC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19684B8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89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00738000">
            <w:pPr>
              <w:widowControl/>
              <w:jc w:val="center"/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lang w:val="en-US" w:eastAsia="zh-CN"/>
              </w:rPr>
              <w:t>3</w:t>
            </w: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7</w:t>
            </w:r>
          </w:p>
        </w:tc>
        <w:tc>
          <w:tcPr>
            <w:tcW w:w="25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D6387F7">
            <w:pPr>
              <w:rPr>
                <w:rFonts w:hint="eastAsia"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体育学院</w:t>
            </w:r>
          </w:p>
        </w:tc>
        <w:tc>
          <w:tcPr>
            <w:tcW w:w="7228" w:type="dxa"/>
            <w:vAlign w:val="center"/>
          </w:tcPr>
          <w:p w14:paraId="59BFDF31">
            <w:pP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“四位一体”视域下高校公共体育课教学改革与实践—以华南理工大学板式网球课为例</w:t>
            </w:r>
          </w:p>
        </w:tc>
        <w:tc>
          <w:tcPr>
            <w:tcW w:w="1050" w:type="dxa"/>
            <w:vAlign w:val="center"/>
          </w:tcPr>
          <w:p w14:paraId="0E5326D5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岑国斌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2F669183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7A1BCE63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500559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89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2C20B118">
            <w:pPr>
              <w:widowControl/>
              <w:jc w:val="center"/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lang w:val="en-US" w:eastAsia="zh-CN"/>
              </w:rPr>
              <w:t>3</w:t>
            </w: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8</w:t>
            </w:r>
          </w:p>
        </w:tc>
        <w:tc>
          <w:tcPr>
            <w:tcW w:w="25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68E9D95">
            <w:pPr>
              <w:rPr>
                <w:rFonts w:hint="eastAsia"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外国语学院</w:t>
            </w:r>
          </w:p>
        </w:tc>
        <w:tc>
          <w:tcPr>
            <w:tcW w:w="7228" w:type="dxa"/>
            <w:vAlign w:val="center"/>
          </w:tcPr>
          <w:p w14:paraId="0EA39000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lang w:eastAsia="zh-Hans"/>
              </w:rPr>
              <w:t>语言、旅游、思政三位一体模式下的德语通识课教学改革探索</w:t>
            </w:r>
          </w:p>
        </w:tc>
        <w:tc>
          <w:tcPr>
            <w:tcW w:w="1050" w:type="dxa"/>
            <w:vAlign w:val="center"/>
          </w:tcPr>
          <w:p w14:paraId="5DC01087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lang w:eastAsia="zh-Hans"/>
              </w:rPr>
              <w:t>黄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lang w:eastAsia="zh-Hans"/>
              </w:rPr>
              <w:t>婷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6594AD37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4AEA4F7B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3D6092F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89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6B629568">
            <w:pPr>
              <w:widowControl/>
              <w:jc w:val="center"/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lang w:val="en-US" w:eastAsia="zh-CN"/>
              </w:rPr>
              <w:t>3</w:t>
            </w: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9</w:t>
            </w:r>
          </w:p>
        </w:tc>
        <w:tc>
          <w:tcPr>
            <w:tcW w:w="25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092153A">
            <w:pPr>
              <w:rPr>
                <w:rFonts w:hint="eastAsia"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外国语学院</w:t>
            </w:r>
          </w:p>
        </w:tc>
        <w:tc>
          <w:tcPr>
            <w:tcW w:w="7228" w:type="dxa"/>
            <w:vAlign w:val="center"/>
          </w:tcPr>
          <w:p w14:paraId="636EC499">
            <w:pPr>
              <w:snapToGrid w:val="0"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新工科背景下的英语语言中心建设与人才培养模式研究</w:t>
            </w:r>
          </w:p>
        </w:tc>
        <w:tc>
          <w:tcPr>
            <w:tcW w:w="1050" w:type="dxa"/>
            <w:vAlign w:val="center"/>
          </w:tcPr>
          <w:p w14:paraId="3F83DBAF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屈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薇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2574B4A3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76AA2A60">
            <w:pPr>
              <w:jc w:val="center"/>
              <w:rPr>
                <w:rFonts w:ascii="仿宋" w:hAnsi="仿宋" w:eastAsia="仿宋"/>
                <w:color w:val="000000" w:themeColor="text1"/>
                <w:sz w:val="24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7923A62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89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5C8D2DAD">
            <w:pPr>
              <w:widowControl/>
              <w:jc w:val="center"/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lang w:val="en-US" w:eastAsia="zh-CN"/>
              </w:rPr>
              <w:t>40</w:t>
            </w:r>
          </w:p>
        </w:tc>
        <w:tc>
          <w:tcPr>
            <w:tcW w:w="25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FA594EA">
            <w:pPr>
              <w:rPr>
                <w:rFonts w:hint="eastAsia"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国际教育学院</w:t>
            </w:r>
          </w:p>
        </w:tc>
        <w:tc>
          <w:tcPr>
            <w:tcW w:w="7228" w:type="dxa"/>
            <w:vAlign w:val="center"/>
          </w:tcPr>
          <w:p w14:paraId="34115768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面向来华留学生的汉语成语课程建设</w:t>
            </w:r>
          </w:p>
        </w:tc>
        <w:tc>
          <w:tcPr>
            <w:tcW w:w="1050" w:type="dxa"/>
            <w:vAlign w:val="center"/>
          </w:tcPr>
          <w:p w14:paraId="499A13B8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郭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婷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7F35C6E1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5022A6E8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20FD856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89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63A0D4C0">
            <w:pPr>
              <w:widowControl/>
              <w:jc w:val="center"/>
              <w:rPr>
                <w:rFonts w:hint="default"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  <w:t>41</w:t>
            </w:r>
          </w:p>
        </w:tc>
        <w:tc>
          <w:tcPr>
            <w:tcW w:w="25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ABED839">
            <w:pPr>
              <w:rPr>
                <w:rFonts w:hint="eastAsia"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:szCs w:val="24"/>
                <w:lang w:val="en-US" w:eastAsia="zh-CN"/>
              </w:rPr>
              <w:t>国际校区教学事务办公室</w:t>
            </w:r>
          </w:p>
        </w:tc>
        <w:tc>
          <w:tcPr>
            <w:tcW w:w="7228" w:type="dxa"/>
            <w:vAlign w:val="center"/>
          </w:tcPr>
          <w:p w14:paraId="12AB9646">
            <w:pPr>
              <w:rPr>
                <w:rFonts w:hint="eastAsia"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:szCs w:val="24"/>
                <w:u w:val="none"/>
                <w:lang w:val="en-US" w:eastAsia="zh-CN"/>
              </w:rPr>
              <w:t>面向</w:t>
            </w:r>
            <w:r>
              <w:rPr>
                <w:rFonts w:hint="eastAsia" w:ascii="仿宋" w:hAnsi="仿宋" w:eastAsia="仿宋" w:cs="仿宋"/>
                <w:color w:val="000000" w:themeColor="text1"/>
                <w:sz w:val="24"/>
                <w:szCs w:val="24"/>
                <w:u w:val="none"/>
              </w:rPr>
              <w:t>新工科人才培养的</w:t>
            </w:r>
            <w:r>
              <w:rPr>
                <w:rFonts w:hint="eastAsia" w:ascii="仿宋" w:hAnsi="仿宋" w:eastAsia="仿宋" w:cs="仿宋"/>
                <w:color w:val="000000" w:themeColor="text1"/>
                <w:sz w:val="24"/>
                <w:szCs w:val="24"/>
                <w:u w:val="none"/>
                <w:lang w:val="en-US" w:eastAsia="zh-CN"/>
              </w:rPr>
              <w:t>新生体验（</w:t>
            </w:r>
            <w:r>
              <w:rPr>
                <w:rFonts w:hint="eastAsia" w:ascii="仿宋" w:hAnsi="仿宋" w:eastAsia="仿宋" w:cs="仿宋"/>
                <w:color w:val="000000" w:themeColor="text1"/>
                <w:sz w:val="24"/>
                <w:szCs w:val="24"/>
                <w:u w:val="none"/>
              </w:rPr>
              <w:t>First-year Experience</w:t>
            </w:r>
            <w:r>
              <w:rPr>
                <w:rFonts w:hint="eastAsia" w:ascii="仿宋" w:hAnsi="仿宋" w:eastAsia="仿宋" w:cs="仿宋"/>
                <w:color w:val="000000" w:themeColor="text1"/>
                <w:sz w:val="24"/>
                <w:szCs w:val="24"/>
                <w:u w:val="none"/>
                <w:lang w:eastAsia="zh-CN"/>
              </w:rPr>
              <w:t>）</w:t>
            </w:r>
            <w:r>
              <w:rPr>
                <w:rFonts w:hint="eastAsia" w:ascii="仿宋" w:hAnsi="仿宋" w:eastAsia="仿宋" w:cs="仿宋"/>
                <w:color w:val="000000" w:themeColor="text1"/>
                <w:sz w:val="24"/>
                <w:szCs w:val="24"/>
                <w:u w:val="none"/>
                <w:lang w:val="en-US" w:eastAsia="zh-CN"/>
              </w:rPr>
              <w:t>课程</w:t>
            </w:r>
            <w:r>
              <w:rPr>
                <w:rFonts w:hint="eastAsia" w:ascii="仿宋" w:hAnsi="仿宋" w:eastAsia="仿宋" w:cs="仿宋"/>
                <w:color w:val="000000" w:themeColor="text1"/>
                <w:sz w:val="24"/>
                <w:szCs w:val="24"/>
                <w:u w:val="none"/>
              </w:rPr>
              <w:t>体系构建</w:t>
            </w:r>
          </w:p>
        </w:tc>
        <w:tc>
          <w:tcPr>
            <w:tcW w:w="1050" w:type="dxa"/>
            <w:vAlign w:val="center"/>
          </w:tcPr>
          <w:p w14:paraId="138893C7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:szCs w:val="24"/>
                <w:u w:val="none"/>
                <w:lang w:val="en-US" w:eastAsia="zh-CN"/>
              </w:rPr>
              <w:t>杨天然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4E8A851F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06AFD4AE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</w:tbl>
    <w:p w14:paraId="02BC049A">
      <w:pPr>
        <w:pStyle w:val="12"/>
        <w:numPr>
          <w:ilvl w:val="0"/>
          <w:numId w:val="0"/>
        </w:numPr>
        <w:ind w:leftChars="0"/>
        <w:rPr>
          <w:rFonts w:hint="eastAsia" w:ascii="宋体" w:hAnsi="宋体" w:eastAsia="宋体" w:cs="宋体"/>
          <w:color w:val="000000" w:themeColor="text1"/>
          <w:sz w:val="28"/>
        </w:rPr>
      </w:pPr>
      <w:r>
        <w:rPr>
          <w:rFonts w:hint="eastAsia" w:ascii="宋体" w:hAnsi="宋体" w:eastAsia="宋体" w:cs="宋体"/>
          <w:color w:val="000000" w:themeColor="text1"/>
          <w:sz w:val="28"/>
          <w:lang w:val="en-US" w:eastAsia="zh-CN"/>
        </w:rPr>
        <w:t>（三）思政</w:t>
      </w:r>
      <w:r>
        <w:rPr>
          <w:rFonts w:hint="eastAsia" w:ascii="宋体" w:hAnsi="宋体" w:eastAsia="宋体" w:cs="宋体"/>
          <w:color w:val="000000" w:themeColor="text1"/>
          <w:sz w:val="28"/>
        </w:rPr>
        <w:t>专项</w:t>
      </w:r>
    </w:p>
    <w:tbl>
      <w:tblPr>
        <w:tblStyle w:val="6"/>
        <w:tblW w:w="5211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81"/>
        <w:gridCol w:w="2534"/>
        <w:gridCol w:w="7260"/>
        <w:gridCol w:w="1095"/>
        <w:gridCol w:w="1395"/>
        <w:gridCol w:w="1454"/>
      </w:tblGrid>
      <w:tr w14:paraId="6818A38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tblHeader/>
          <w:jc w:val="center"/>
        </w:trPr>
        <w:tc>
          <w:tcPr>
            <w:tcW w:w="1081" w:type="dxa"/>
            <w:shd w:val="clear" w:color="auto" w:fill="auto"/>
            <w:vAlign w:val="center"/>
          </w:tcPr>
          <w:p w14:paraId="47171C72">
            <w:pPr>
              <w:widowControl/>
              <w:jc w:val="center"/>
              <w:rPr>
                <w:rFonts w:ascii="仿宋" w:hAnsi="仿宋" w:eastAsia="仿宋" w:cs="宋体"/>
                <w:b/>
                <w:bCs/>
                <w:color w:val="000000" w:themeColor="text1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000000" w:themeColor="text1"/>
                <w:kern w:val="0"/>
                <w:sz w:val="24"/>
              </w:rPr>
              <w:t>序号</w:t>
            </w:r>
          </w:p>
        </w:tc>
        <w:tc>
          <w:tcPr>
            <w:tcW w:w="2534" w:type="dxa"/>
            <w:shd w:val="clear" w:color="auto" w:fill="auto"/>
            <w:vAlign w:val="center"/>
          </w:tcPr>
          <w:p w14:paraId="70A9DF54">
            <w:pPr>
              <w:widowControl/>
              <w:jc w:val="center"/>
              <w:rPr>
                <w:rFonts w:ascii="仿宋" w:hAnsi="仿宋" w:eastAsia="仿宋" w:cs="宋体"/>
                <w:b/>
                <w:bCs/>
                <w:color w:val="000000" w:themeColor="text1"/>
                <w:kern w:val="0"/>
                <w:sz w:val="24"/>
              </w:rPr>
            </w:pPr>
            <w:r>
              <w:rPr>
                <w:rFonts w:hint="eastAsia" w:ascii="仿宋" w:hAnsi="仿宋" w:eastAsia="仿宋"/>
                <w:b/>
                <w:bCs/>
                <w:color w:val="000000" w:themeColor="text1"/>
                <w:sz w:val="24"/>
              </w:rPr>
              <w:t>单位</w:t>
            </w:r>
            <w:r>
              <w:rPr>
                <w:rFonts w:hint="eastAsia" w:ascii="仿宋" w:hAnsi="仿宋" w:eastAsia="仿宋" w:cs="宋体"/>
                <w:b/>
                <w:bCs/>
                <w:color w:val="000000" w:themeColor="text1"/>
                <w:kern w:val="0"/>
                <w:sz w:val="24"/>
              </w:rPr>
              <w:t>名称</w:t>
            </w:r>
          </w:p>
        </w:tc>
        <w:tc>
          <w:tcPr>
            <w:tcW w:w="7260" w:type="dxa"/>
            <w:shd w:val="clear" w:color="auto" w:fill="auto"/>
            <w:vAlign w:val="center"/>
          </w:tcPr>
          <w:p w14:paraId="7183493D">
            <w:pPr>
              <w:widowControl/>
              <w:jc w:val="center"/>
              <w:rPr>
                <w:rFonts w:ascii="仿宋" w:hAnsi="仿宋" w:eastAsia="仿宋" w:cs="宋体"/>
                <w:b/>
                <w:bCs/>
                <w:color w:val="000000" w:themeColor="text1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000000" w:themeColor="text1"/>
                <w:kern w:val="0"/>
                <w:sz w:val="24"/>
              </w:rPr>
              <w:t>项目名称</w:t>
            </w:r>
          </w:p>
        </w:tc>
        <w:tc>
          <w:tcPr>
            <w:tcW w:w="1095" w:type="dxa"/>
            <w:shd w:val="clear" w:color="auto" w:fill="auto"/>
            <w:vAlign w:val="center"/>
          </w:tcPr>
          <w:p w14:paraId="7B6F84F9">
            <w:pPr>
              <w:widowControl/>
              <w:jc w:val="center"/>
              <w:rPr>
                <w:rFonts w:ascii="仿宋" w:hAnsi="仿宋" w:eastAsia="仿宋" w:cs="宋体"/>
                <w:b/>
                <w:bCs/>
                <w:color w:val="000000" w:themeColor="text1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000000" w:themeColor="text1"/>
                <w:kern w:val="0"/>
                <w:sz w:val="24"/>
              </w:rPr>
              <w:t>主持人</w:t>
            </w:r>
          </w:p>
        </w:tc>
        <w:tc>
          <w:tcPr>
            <w:tcW w:w="1395" w:type="dxa"/>
            <w:shd w:val="clear" w:color="auto" w:fill="auto"/>
            <w:vAlign w:val="center"/>
          </w:tcPr>
          <w:p w14:paraId="44A50ABC">
            <w:pPr>
              <w:widowControl/>
              <w:jc w:val="center"/>
              <w:rPr>
                <w:rFonts w:ascii="仿宋" w:hAnsi="仿宋" w:eastAsia="仿宋" w:cs="宋体"/>
                <w:b/>
                <w:bCs/>
                <w:color w:val="000000" w:themeColor="text1"/>
                <w:kern w:val="0"/>
                <w:sz w:val="24"/>
              </w:rPr>
            </w:pPr>
            <w:r>
              <w:rPr>
                <w:rFonts w:ascii="仿宋" w:hAnsi="仿宋" w:eastAsia="仿宋" w:cs="宋体"/>
                <w:b/>
                <w:bCs/>
                <w:color w:val="000000" w:themeColor="text1"/>
                <w:kern w:val="0"/>
                <w:sz w:val="24"/>
              </w:rPr>
              <w:t>项目类型</w:t>
            </w:r>
          </w:p>
        </w:tc>
        <w:tc>
          <w:tcPr>
            <w:tcW w:w="1454" w:type="dxa"/>
            <w:shd w:val="clear" w:color="auto" w:fill="auto"/>
            <w:vAlign w:val="center"/>
          </w:tcPr>
          <w:p w14:paraId="1D595C62">
            <w:pPr>
              <w:widowControl/>
              <w:jc w:val="center"/>
              <w:rPr>
                <w:rFonts w:hint="eastAsia" w:ascii="仿宋" w:hAnsi="仿宋" w:eastAsia="仿宋" w:cs="宋体"/>
                <w:b/>
                <w:bCs/>
                <w:color w:val="000000" w:themeColor="text1"/>
                <w:kern w:val="0"/>
                <w:sz w:val="24"/>
                <w:lang w:eastAsia="zh-CN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000000" w:themeColor="text1"/>
                <w:kern w:val="0"/>
                <w:sz w:val="24"/>
                <w:lang w:eastAsia="zh-CN"/>
              </w:rPr>
              <w:t>验收结论</w:t>
            </w:r>
          </w:p>
        </w:tc>
      </w:tr>
      <w:tr w14:paraId="6C4BBDA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81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7434B87C">
            <w:pPr>
              <w:widowControl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1</w:t>
            </w:r>
          </w:p>
        </w:tc>
        <w:tc>
          <w:tcPr>
            <w:tcW w:w="25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9E848ED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马克思主义学院</w:t>
            </w:r>
          </w:p>
        </w:tc>
        <w:tc>
          <w:tcPr>
            <w:tcW w:w="7260" w:type="dxa"/>
            <w:vAlign w:val="center"/>
          </w:tcPr>
          <w:p w14:paraId="404CAAC5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新时代高校中共党史党建学科建设和教学改革探析</w:t>
            </w:r>
          </w:p>
        </w:tc>
        <w:tc>
          <w:tcPr>
            <w:tcW w:w="1095" w:type="dxa"/>
            <w:vAlign w:val="center"/>
          </w:tcPr>
          <w:p w14:paraId="4F489381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祝全永</w:t>
            </w:r>
          </w:p>
        </w:tc>
        <w:tc>
          <w:tcPr>
            <w:tcW w:w="1395" w:type="dxa"/>
            <w:tcBorders>
              <w:left w:val="single" w:color="auto" w:sz="4" w:space="0"/>
            </w:tcBorders>
            <w:shd w:val="clear" w:color="auto" w:fill="auto"/>
            <w:vAlign w:val="center"/>
          </w:tcPr>
          <w:p w14:paraId="71F1E16B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重点项目</w:t>
            </w:r>
          </w:p>
        </w:tc>
        <w:tc>
          <w:tcPr>
            <w:tcW w:w="1454" w:type="dxa"/>
            <w:tcBorders>
              <w:left w:val="single" w:color="auto" w:sz="4" w:space="0"/>
            </w:tcBorders>
            <w:shd w:val="clear" w:color="auto" w:fill="auto"/>
            <w:vAlign w:val="center"/>
          </w:tcPr>
          <w:p w14:paraId="769CB893">
            <w:pPr>
              <w:jc w:val="center"/>
              <w:rPr>
                <w:rFonts w:ascii="仿宋" w:hAnsi="仿宋" w:eastAsia="仿宋"/>
                <w:color w:val="000000" w:themeColor="text1"/>
                <w:sz w:val="24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eastAsia="zh-CN"/>
              </w:rPr>
              <w:t>申请延期</w:t>
            </w:r>
          </w:p>
        </w:tc>
      </w:tr>
      <w:tr w14:paraId="229D5F8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81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4BD6E38C">
            <w:pPr>
              <w:widowControl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2</w:t>
            </w:r>
          </w:p>
        </w:tc>
        <w:tc>
          <w:tcPr>
            <w:tcW w:w="25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68AAD62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马克思主义学院</w:t>
            </w:r>
          </w:p>
        </w:tc>
        <w:tc>
          <w:tcPr>
            <w:tcW w:w="7260" w:type="dxa"/>
            <w:vAlign w:val="center"/>
          </w:tcPr>
          <w:p w14:paraId="5F2A31FC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问题与项目驱动结合的高校思政课大班分级教学模式研究</w:t>
            </w:r>
          </w:p>
        </w:tc>
        <w:tc>
          <w:tcPr>
            <w:tcW w:w="1095" w:type="dxa"/>
            <w:vAlign w:val="center"/>
          </w:tcPr>
          <w:p w14:paraId="55413341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张冬利</w:t>
            </w:r>
          </w:p>
        </w:tc>
        <w:tc>
          <w:tcPr>
            <w:tcW w:w="1395" w:type="dxa"/>
            <w:tcBorders>
              <w:left w:val="single" w:color="auto" w:sz="4" w:space="0"/>
            </w:tcBorders>
            <w:shd w:val="clear" w:color="auto" w:fill="auto"/>
            <w:vAlign w:val="center"/>
          </w:tcPr>
          <w:p w14:paraId="49FC2FC0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重点项目</w:t>
            </w:r>
          </w:p>
        </w:tc>
        <w:tc>
          <w:tcPr>
            <w:tcW w:w="1454" w:type="dxa"/>
            <w:tcBorders>
              <w:left w:val="single" w:color="auto" w:sz="4" w:space="0"/>
            </w:tcBorders>
            <w:shd w:val="clear" w:color="auto" w:fill="auto"/>
            <w:vAlign w:val="center"/>
          </w:tcPr>
          <w:p w14:paraId="31CDE968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094435E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81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57278404">
            <w:pPr>
              <w:widowControl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3</w:t>
            </w:r>
          </w:p>
        </w:tc>
        <w:tc>
          <w:tcPr>
            <w:tcW w:w="25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31579EF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马克思主义学院</w:t>
            </w:r>
          </w:p>
        </w:tc>
        <w:tc>
          <w:tcPr>
            <w:tcW w:w="7260" w:type="dxa"/>
            <w:vAlign w:val="center"/>
          </w:tcPr>
          <w:p w14:paraId="7E73DAF8">
            <w:pPr>
              <w:widowControl/>
              <w:tabs>
                <w:tab w:val="left" w:pos="1100"/>
              </w:tabs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中国优秀传统文化融入马克思主义基本原理教学研究</w:t>
            </w:r>
          </w:p>
        </w:tc>
        <w:tc>
          <w:tcPr>
            <w:tcW w:w="1095" w:type="dxa"/>
            <w:vAlign w:val="center"/>
          </w:tcPr>
          <w:p w14:paraId="6F442F55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张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倩</w:t>
            </w:r>
          </w:p>
        </w:tc>
        <w:tc>
          <w:tcPr>
            <w:tcW w:w="1395" w:type="dxa"/>
            <w:tcBorders>
              <w:left w:val="single" w:color="auto" w:sz="4" w:space="0"/>
            </w:tcBorders>
            <w:shd w:val="clear" w:color="auto" w:fill="auto"/>
            <w:vAlign w:val="center"/>
          </w:tcPr>
          <w:p w14:paraId="56E91E2D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54" w:type="dxa"/>
            <w:tcBorders>
              <w:left w:val="single" w:color="auto" w:sz="4" w:space="0"/>
            </w:tcBorders>
            <w:shd w:val="clear" w:color="auto" w:fill="auto"/>
            <w:vAlign w:val="center"/>
          </w:tcPr>
          <w:p w14:paraId="7840293D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40B23CB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81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19110175">
            <w:pPr>
              <w:widowControl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4</w:t>
            </w:r>
          </w:p>
        </w:tc>
        <w:tc>
          <w:tcPr>
            <w:tcW w:w="25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EBB3622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:lang w:val="en-US" w:eastAsia="zh-CN"/>
              </w:rPr>
              <w:t>新闻与传播</w:t>
            </w: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学院</w:t>
            </w:r>
          </w:p>
        </w:tc>
        <w:tc>
          <w:tcPr>
            <w:tcW w:w="7260" w:type="dxa"/>
            <w:vAlign w:val="center"/>
          </w:tcPr>
          <w:p w14:paraId="53F3E032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新媒体传播语境下中国传统文化思政教学创新实践研究</w:t>
            </w:r>
          </w:p>
        </w:tc>
        <w:tc>
          <w:tcPr>
            <w:tcW w:w="1095" w:type="dxa"/>
            <w:vAlign w:val="center"/>
          </w:tcPr>
          <w:p w14:paraId="3A08DB3F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齐莉莉</w:t>
            </w:r>
          </w:p>
        </w:tc>
        <w:tc>
          <w:tcPr>
            <w:tcW w:w="1395" w:type="dxa"/>
            <w:tcBorders>
              <w:left w:val="single" w:color="auto" w:sz="4" w:space="0"/>
            </w:tcBorders>
            <w:shd w:val="clear" w:color="auto" w:fill="auto"/>
            <w:vAlign w:val="center"/>
          </w:tcPr>
          <w:p w14:paraId="71B84C02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54" w:type="dxa"/>
            <w:tcBorders>
              <w:left w:val="single" w:color="auto" w:sz="4" w:space="0"/>
            </w:tcBorders>
            <w:shd w:val="clear" w:color="auto" w:fill="auto"/>
            <w:vAlign w:val="center"/>
          </w:tcPr>
          <w:p w14:paraId="75FD1A6A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6796959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81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61342EAF">
            <w:pPr>
              <w:widowControl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5</w:t>
            </w:r>
          </w:p>
        </w:tc>
        <w:tc>
          <w:tcPr>
            <w:tcW w:w="25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4DE6FAC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马克思主义学院</w:t>
            </w:r>
          </w:p>
        </w:tc>
        <w:tc>
          <w:tcPr>
            <w:tcW w:w="7260" w:type="dxa"/>
            <w:vAlign w:val="center"/>
          </w:tcPr>
          <w:p w14:paraId="55E4369D">
            <w:pPr>
              <w:snapToGrid w:val="0"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“三个历史决议”融入《马克思主义基本原理》课程教学研究</w:t>
            </w:r>
          </w:p>
        </w:tc>
        <w:tc>
          <w:tcPr>
            <w:tcW w:w="1095" w:type="dxa"/>
            <w:vAlign w:val="center"/>
          </w:tcPr>
          <w:p w14:paraId="093C5AAF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牛俐智</w:t>
            </w:r>
          </w:p>
        </w:tc>
        <w:tc>
          <w:tcPr>
            <w:tcW w:w="1395" w:type="dxa"/>
            <w:tcBorders>
              <w:left w:val="single" w:color="auto" w:sz="4" w:space="0"/>
            </w:tcBorders>
            <w:shd w:val="clear" w:color="auto" w:fill="auto"/>
            <w:vAlign w:val="center"/>
          </w:tcPr>
          <w:p w14:paraId="6879AEE5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54" w:type="dxa"/>
            <w:tcBorders>
              <w:left w:val="single" w:color="auto" w:sz="4" w:space="0"/>
            </w:tcBorders>
            <w:shd w:val="clear" w:color="auto" w:fill="auto"/>
            <w:vAlign w:val="center"/>
          </w:tcPr>
          <w:p w14:paraId="23547CEE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</w:tbl>
    <w:p w14:paraId="445AE0BD">
      <w:pPr>
        <w:rPr>
          <w:rFonts w:hint="eastAsia" w:ascii="宋体" w:hAnsi="宋体" w:eastAsia="宋体" w:cs="宋体"/>
          <w:color w:val="FF0000"/>
          <w:sz w:val="28"/>
          <w:lang w:val="en-US" w:eastAsia="zh-CN"/>
        </w:rPr>
      </w:pPr>
      <w:r>
        <w:rPr>
          <w:rFonts w:hint="eastAsia" w:ascii="宋体" w:hAnsi="宋体" w:eastAsia="宋体" w:cs="宋体"/>
          <w:color w:val="000000" w:themeColor="text1"/>
          <w:sz w:val="28"/>
          <w:lang w:val="en-US" w:eastAsia="zh-CN"/>
        </w:rPr>
        <w:t>（四）医学专项</w:t>
      </w:r>
    </w:p>
    <w:tbl>
      <w:tblPr>
        <w:tblStyle w:val="6"/>
        <w:tblW w:w="5267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95"/>
        <w:gridCol w:w="2599"/>
        <w:gridCol w:w="7230"/>
        <w:gridCol w:w="1174"/>
        <w:gridCol w:w="1395"/>
        <w:gridCol w:w="1485"/>
      </w:tblGrid>
      <w:tr w14:paraId="24F7E83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tblHeader/>
          <w:jc w:val="center"/>
        </w:trPr>
        <w:tc>
          <w:tcPr>
            <w:tcW w:w="1095" w:type="dxa"/>
            <w:shd w:val="clear" w:color="auto" w:fill="auto"/>
            <w:vAlign w:val="center"/>
          </w:tcPr>
          <w:p w14:paraId="2919B1F6">
            <w:pPr>
              <w:widowControl/>
              <w:jc w:val="center"/>
              <w:rPr>
                <w:rFonts w:ascii="仿宋" w:hAnsi="仿宋" w:eastAsia="仿宋" w:cs="宋体"/>
                <w:b/>
                <w:bCs/>
                <w:color w:val="000000" w:themeColor="text1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000000" w:themeColor="text1"/>
                <w:kern w:val="0"/>
                <w:sz w:val="24"/>
              </w:rPr>
              <w:t>序号</w:t>
            </w:r>
          </w:p>
        </w:tc>
        <w:tc>
          <w:tcPr>
            <w:tcW w:w="2599" w:type="dxa"/>
            <w:shd w:val="clear" w:color="auto" w:fill="auto"/>
            <w:vAlign w:val="center"/>
          </w:tcPr>
          <w:p w14:paraId="6089BBB0">
            <w:pPr>
              <w:widowControl/>
              <w:jc w:val="center"/>
              <w:rPr>
                <w:rFonts w:ascii="仿宋" w:hAnsi="仿宋" w:eastAsia="仿宋" w:cs="宋体"/>
                <w:b/>
                <w:bCs/>
                <w:color w:val="000000" w:themeColor="text1"/>
                <w:kern w:val="0"/>
                <w:sz w:val="24"/>
              </w:rPr>
            </w:pPr>
            <w:r>
              <w:rPr>
                <w:rFonts w:hint="eastAsia" w:ascii="仿宋" w:hAnsi="仿宋" w:eastAsia="仿宋"/>
                <w:b/>
                <w:bCs/>
                <w:color w:val="000000" w:themeColor="text1"/>
                <w:sz w:val="24"/>
              </w:rPr>
              <w:t>单位</w:t>
            </w:r>
            <w:r>
              <w:rPr>
                <w:rFonts w:hint="eastAsia" w:ascii="仿宋" w:hAnsi="仿宋" w:eastAsia="仿宋" w:cs="宋体"/>
                <w:b/>
                <w:bCs/>
                <w:color w:val="000000" w:themeColor="text1"/>
                <w:kern w:val="0"/>
                <w:sz w:val="24"/>
              </w:rPr>
              <w:t>名称</w:t>
            </w:r>
          </w:p>
        </w:tc>
        <w:tc>
          <w:tcPr>
            <w:tcW w:w="7230" w:type="dxa"/>
            <w:shd w:val="clear" w:color="auto" w:fill="auto"/>
            <w:vAlign w:val="center"/>
          </w:tcPr>
          <w:p w14:paraId="0D7A8DEE">
            <w:pPr>
              <w:widowControl/>
              <w:jc w:val="center"/>
              <w:rPr>
                <w:rFonts w:ascii="仿宋" w:hAnsi="仿宋" w:eastAsia="仿宋" w:cs="宋体"/>
                <w:b/>
                <w:bCs/>
                <w:color w:val="000000" w:themeColor="text1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000000" w:themeColor="text1"/>
                <w:kern w:val="0"/>
                <w:sz w:val="24"/>
              </w:rPr>
              <w:t>项目名称</w:t>
            </w:r>
          </w:p>
        </w:tc>
        <w:tc>
          <w:tcPr>
            <w:tcW w:w="1174" w:type="dxa"/>
            <w:shd w:val="clear" w:color="auto" w:fill="auto"/>
            <w:vAlign w:val="center"/>
          </w:tcPr>
          <w:p w14:paraId="7D780DBA">
            <w:pPr>
              <w:widowControl/>
              <w:jc w:val="center"/>
              <w:rPr>
                <w:rFonts w:ascii="仿宋" w:hAnsi="仿宋" w:eastAsia="仿宋" w:cs="宋体"/>
                <w:b/>
                <w:bCs/>
                <w:color w:val="000000" w:themeColor="text1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000000" w:themeColor="text1"/>
                <w:kern w:val="0"/>
                <w:sz w:val="24"/>
              </w:rPr>
              <w:t>主持人</w:t>
            </w:r>
          </w:p>
        </w:tc>
        <w:tc>
          <w:tcPr>
            <w:tcW w:w="1395" w:type="dxa"/>
            <w:shd w:val="clear" w:color="auto" w:fill="auto"/>
            <w:vAlign w:val="center"/>
          </w:tcPr>
          <w:p w14:paraId="113A4A23">
            <w:pPr>
              <w:widowControl/>
              <w:jc w:val="center"/>
              <w:rPr>
                <w:rFonts w:ascii="仿宋" w:hAnsi="仿宋" w:eastAsia="仿宋" w:cs="宋体"/>
                <w:b/>
                <w:bCs/>
                <w:color w:val="000000" w:themeColor="text1"/>
                <w:kern w:val="0"/>
                <w:sz w:val="24"/>
              </w:rPr>
            </w:pPr>
            <w:r>
              <w:rPr>
                <w:rFonts w:ascii="仿宋" w:hAnsi="仿宋" w:eastAsia="仿宋" w:cs="宋体"/>
                <w:b/>
                <w:bCs/>
                <w:color w:val="000000" w:themeColor="text1"/>
                <w:kern w:val="0"/>
                <w:sz w:val="24"/>
              </w:rPr>
              <w:t>项目类型</w:t>
            </w:r>
          </w:p>
        </w:tc>
        <w:tc>
          <w:tcPr>
            <w:tcW w:w="1485" w:type="dxa"/>
            <w:shd w:val="clear" w:color="auto" w:fill="auto"/>
            <w:vAlign w:val="center"/>
          </w:tcPr>
          <w:p w14:paraId="03722824">
            <w:pPr>
              <w:widowControl/>
              <w:jc w:val="center"/>
              <w:rPr>
                <w:rFonts w:hint="eastAsia" w:ascii="仿宋" w:hAnsi="仿宋" w:eastAsia="仿宋" w:cs="宋体"/>
                <w:b/>
                <w:bCs/>
                <w:color w:val="000000" w:themeColor="text1"/>
                <w:kern w:val="0"/>
                <w:sz w:val="24"/>
                <w:lang w:eastAsia="zh-CN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000000" w:themeColor="text1"/>
                <w:kern w:val="0"/>
                <w:sz w:val="24"/>
                <w:lang w:eastAsia="zh-CN"/>
              </w:rPr>
              <w:t>验收结论</w:t>
            </w:r>
          </w:p>
        </w:tc>
      </w:tr>
      <w:tr w14:paraId="3430B35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95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4B00EBD5">
            <w:pPr>
              <w:widowControl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1</w:t>
            </w:r>
          </w:p>
        </w:tc>
        <w:tc>
          <w:tcPr>
            <w:tcW w:w="25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5152A75">
            <w:pPr>
              <w:rPr>
                <w:rFonts w:ascii="仿宋" w:hAnsi="仿宋" w:eastAsia="仿宋" w:cs="仿宋"/>
                <w:b/>
                <w:bCs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sz w:val="24"/>
              </w:rPr>
              <w:t>医学院</w:t>
            </w:r>
          </w:p>
        </w:tc>
        <w:tc>
          <w:tcPr>
            <w:tcW w:w="7230" w:type="dxa"/>
            <w:vAlign w:val="center"/>
          </w:tcPr>
          <w:p w14:paraId="41120B5F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:shd w:val="clear" w:color="auto" w:fill="FFFFFF"/>
              </w:rPr>
              <w:t>以临床问题为导向的医学整合实验项目</w:t>
            </w:r>
            <w:r>
              <w:rPr>
                <w:rFonts w:hint="eastAsia" w:ascii="仿宋" w:hAnsi="仿宋" w:eastAsia="仿宋" w:cs="仿宋"/>
                <w:color w:val="000000" w:themeColor="text1"/>
                <w:sz w:val="24"/>
                <w:shd w:val="clear" w:color="auto" w:fill="FFFFFF"/>
                <w:lang w:val="en-US" w:eastAsia="zh-CN"/>
              </w:rPr>
              <w:t>研究</w:t>
            </w:r>
            <w:r>
              <w:rPr>
                <w:rFonts w:hint="eastAsia" w:ascii="仿宋" w:hAnsi="仿宋" w:eastAsia="仿宋" w:cs="仿宋"/>
                <w:color w:val="000000" w:themeColor="text1"/>
                <w:sz w:val="24"/>
                <w:shd w:val="clear" w:color="auto" w:fill="FFFFFF"/>
              </w:rPr>
              <w:t>与实践</w:t>
            </w:r>
          </w:p>
        </w:tc>
        <w:tc>
          <w:tcPr>
            <w:tcW w:w="1174" w:type="dxa"/>
            <w:vAlign w:val="center"/>
          </w:tcPr>
          <w:p w14:paraId="032CC58E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:shd w:val="clear" w:color="auto" w:fill="FFFFFF"/>
              </w:rPr>
              <w:t>傅娟</w:t>
            </w:r>
          </w:p>
        </w:tc>
        <w:tc>
          <w:tcPr>
            <w:tcW w:w="1395" w:type="dxa"/>
            <w:tcBorders>
              <w:left w:val="single" w:color="auto" w:sz="4" w:space="0"/>
            </w:tcBorders>
            <w:shd w:val="clear" w:color="auto" w:fill="auto"/>
            <w:vAlign w:val="center"/>
          </w:tcPr>
          <w:p w14:paraId="2C223CB9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85" w:type="dxa"/>
            <w:tcBorders>
              <w:left w:val="single" w:color="auto" w:sz="4" w:space="0"/>
            </w:tcBorders>
            <w:shd w:val="clear" w:color="auto" w:fill="auto"/>
            <w:vAlign w:val="center"/>
          </w:tcPr>
          <w:p w14:paraId="5D0C6B2B">
            <w:pPr>
              <w:jc w:val="center"/>
              <w:rPr>
                <w:rFonts w:ascii="仿宋" w:hAnsi="仿宋" w:eastAsia="仿宋"/>
                <w:color w:val="000000" w:themeColor="text1"/>
                <w:sz w:val="24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77B14C5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7" w:hRule="atLeast"/>
          <w:jc w:val="center"/>
        </w:trPr>
        <w:tc>
          <w:tcPr>
            <w:tcW w:w="1095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6B3526E0">
            <w:pPr>
              <w:widowControl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2</w:t>
            </w:r>
          </w:p>
        </w:tc>
        <w:tc>
          <w:tcPr>
            <w:tcW w:w="25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EFF5469">
            <w:pPr>
              <w:rPr>
                <w:rFonts w:ascii="仿宋" w:hAnsi="仿宋" w:eastAsia="仿宋" w:cs="仿宋"/>
                <w:b/>
                <w:bCs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sz w:val="24"/>
              </w:rPr>
              <w:t>医学院</w:t>
            </w:r>
          </w:p>
        </w:tc>
        <w:tc>
          <w:tcPr>
            <w:tcW w:w="7230" w:type="dxa"/>
            <w:vAlign w:val="center"/>
          </w:tcPr>
          <w:p w14:paraId="13ACBF64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:shd w:val="clear" w:color="auto" w:fill="FFFFFF"/>
              </w:rPr>
              <w:t>融入医学人文的解剖学课程思政探索与实践</w:t>
            </w:r>
          </w:p>
        </w:tc>
        <w:tc>
          <w:tcPr>
            <w:tcW w:w="1174" w:type="dxa"/>
            <w:vAlign w:val="center"/>
          </w:tcPr>
          <w:p w14:paraId="02962901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:shd w:val="clear" w:color="auto" w:fill="FFFFFF"/>
              </w:rPr>
              <w:t>徐飞</w:t>
            </w:r>
          </w:p>
        </w:tc>
        <w:tc>
          <w:tcPr>
            <w:tcW w:w="1395" w:type="dxa"/>
            <w:tcBorders>
              <w:left w:val="single" w:color="auto" w:sz="4" w:space="0"/>
            </w:tcBorders>
            <w:shd w:val="clear" w:color="auto" w:fill="auto"/>
            <w:vAlign w:val="center"/>
          </w:tcPr>
          <w:p w14:paraId="24375104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85" w:type="dxa"/>
            <w:tcBorders>
              <w:left w:val="single" w:color="auto" w:sz="4" w:space="0"/>
            </w:tcBorders>
            <w:shd w:val="clear" w:color="auto" w:fill="auto"/>
            <w:vAlign w:val="center"/>
          </w:tcPr>
          <w:p w14:paraId="03A5ED8F">
            <w:pPr>
              <w:jc w:val="center"/>
              <w:rPr>
                <w:rFonts w:ascii="仿宋" w:hAnsi="仿宋" w:eastAsia="仿宋"/>
                <w:color w:val="000000" w:themeColor="text1"/>
                <w:sz w:val="24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73866C6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95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073996C8">
            <w:pPr>
              <w:widowControl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3</w:t>
            </w:r>
          </w:p>
        </w:tc>
        <w:tc>
          <w:tcPr>
            <w:tcW w:w="25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589126D">
            <w:pPr>
              <w:rPr>
                <w:rFonts w:ascii="仿宋" w:hAnsi="仿宋" w:eastAsia="仿宋" w:cs="仿宋"/>
                <w:b/>
                <w:bCs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sz w:val="24"/>
              </w:rPr>
              <w:t>医学院</w:t>
            </w:r>
          </w:p>
        </w:tc>
        <w:tc>
          <w:tcPr>
            <w:tcW w:w="7230" w:type="dxa"/>
            <w:vAlign w:val="center"/>
          </w:tcPr>
          <w:p w14:paraId="23131A97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“新医科”背景下医学影像学本科创新人才培养模式探索</w:t>
            </w:r>
          </w:p>
        </w:tc>
        <w:tc>
          <w:tcPr>
            <w:tcW w:w="1174" w:type="dxa"/>
            <w:vAlign w:val="center"/>
          </w:tcPr>
          <w:p w14:paraId="2421D9AC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杨蕊梦</w:t>
            </w:r>
          </w:p>
        </w:tc>
        <w:tc>
          <w:tcPr>
            <w:tcW w:w="1395" w:type="dxa"/>
            <w:tcBorders>
              <w:left w:val="single" w:color="auto" w:sz="4" w:space="0"/>
            </w:tcBorders>
            <w:shd w:val="clear" w:color="auto" w:fill="auto"/>
            <w:vAlign w:val="center"/>
          </w:tcPr>
          <w:p w14:paraId="50822AD1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85" w:type="dxa"/>
            <w:tcBorders>
              <w:left w:val="single" w:color="auto" w:sz="4" w:space="0"/>
            </w:tcBorders>
            <w:shd w:val="clear" w:color="auto" w:fill="auto"/>
            <w:vAlign w:val="center"/>
          </w:tcPr>
          <w:p w14:paraId="41EAD1FF">
            <w:pPr>
              <w:jc w:val="center"/>
              <w:rPr>
                <w:rFonts w:ascii="仿宋" w:hAnsi="仿宋" w:eastAsia="仿宋"/>
                <w:color w:val="000000" w:themeColor="text1"/>
                <w:sz w:val="24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1ED8556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95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35660F9E">
            <w:pPr>
              <w:widowControl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4</w:t>
            </w:r>
          </w:p>
        </w:tc>
        <w:tc>
          <w:tcPr>
            <w:tcW w:w="25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710A585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医学院</w:t>
            </w:r>
          </w:p>
        </w:tc>
        <w:tc>
          <w:tcPr>
            <w:tcW w:w="7230" w:type="dxa"/>
            <w:vAlign w:val="center"/>
          </w:tcPr>
          <w:p w14:paraId="764C3186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基于核心素养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lang w:val="en-US" w:eastAsia="zh-CN"/>
              </w:rPr>
              <w:t>的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临床医学本科生翻转课堂教学模式的优化研究</w:t>
            </w:r>
          </w:p>
        </w:tc>
        <w:tc>
          <w:tcPr>
            <w:tcW w:w="1174" w:type="dxa"/>
            <w:vAlign w:val="center"/>
          </w:tcPr>
          <w:p w14:paraId="6FAD3C59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:shd w:val="clear" w:color="auto" w:fill="FFFFFF"/>
              </w:rPr>
              <w:t>马为</w:t>
            </w:r>
          </w:p>
        </w:tc>
        <w:tc>
          <w:tcPr>
            <w:tcW w:w="1395" w:type="dxa"/>
            <w:tcBorders>
              <w:left w:val="single" w:color="auto" w:sz="4" w:space="0"/>
            </w:tcBorders>
            <w:shd w:val="clear" w:color="auto" w:fill="auto"/>
            <w:vAlign w:val="center"/>
          </w:tcPr>
          <w:p w14:paraId="4CA56E96">
            <w:pPr>
              <w:jc w:val="center"/>
              <w:rPr>
                <w:rFonts w:hint="default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  <w:t>自筹经费</w:t>
            </w:r>
          </w:p>
        </w:tc>
        <w:tc>
          <w:tcPr>
            <w:tcW w:w="1485" w:type="dxa"/>
            <w:tcBorders>
              <w:left w:val="single" w:color="auto" w:sz="4" w:space="0"/>
            </w:tcBorders>
            <w:shd w:val="clear" w:color="auto" w:fill="auto"/>
            <w:vAlign w:val="center"/>
          </w:tcPr>
          <w:p w14:paraId="2D8ED7BE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1C627B0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95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73ACA304">
            <w:pPr>
              <w:widowControl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5</w:t>
            </w:r>
          </w:p>
        </w:tc>
        <w:tc>
          <w:tcPr>
            <w:tcW w:w="25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669AFEF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医学院</w:t>
            </w:r>
          </w:p>
        </w:tc>
        <w:tc>
          <w:tcPr>
            <w:tcW w:w="7230" w:type="dxa"/>
            <w:vAlign w:val="center"/>
          </w:tcPr>
          <w:p w14:paraId="62292B77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基于肌骨超声系统探索肌肉骨骼疼痛康复的精准化教学模式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lang w:val="en-US" w:eastAsia="zh-CN"/>
              </w:rPr>
              <w:t>研究</w:t>
            </w:r>
          </w:p>
        </w:tc>
        <w:tc>
          <w:tcPr>
            <w:tcW w:w="1174" w:type="dxa"/>
            <w:vAlign w:val="center"/>
          </w:tcPr>
          <w:p w14:paraId="3BF8C3B7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:shd w:val="clear" w:color="auto" w:fill="FFFFFF"/>
              </w:rPr>
              <w:t>张瑾</w:t>
            </w:r>
          </w:p>
        </w:tc>
        <w:tc>
          <w:tcPr>
            <w:tcW w:w="1395" w:type="dxa"/>
            <w:tcBorders>
              <w:left w:val="single" w:color="auto" w:sz="4" w:space="0"/>
            </w:tcBorders>
            <w:shd w:val="clear" w:color="auto" w:fill="auto"/>
            <w:vAlign w:val="center"/>
          </w:tcPr>
          <w:p w14:paraId="30A35A19">
            <w:pPr>
              <w:jc w:val="center"/>
              <w:rPr>
                <w:rFonts w:hint="default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  <w:t>自筹经费</w:t>
            </w:r>
          </w:p>
        </w:tc>
        <w:tc>
          <w:tcPr>
            <w:tcW w:w="1485" w:type="dxa"/>
            <w:tcBorders>
              <w:left w:val="single" w:color="auto" w:sz="4" w:space="0"/>
            </w:tcBorders>
            <w:shd w:val="clear" w:color="auto" w:fill="auto"/>
            <w:vAlign w:val="center"/>
          </w:tcPr>
          <w:p w14:paraId="77884757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3C14642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95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6080B1A1">
            <w:pPr>
              <w:widowControl/>
              <w:jc w:val="center"/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lang w:val="en-US" w:eastAsia="zh-CN"/>
              </w:rPr>
              <w:t>6</w:t>
            </w:r>
          </w:p>
        </w:tc>
        <w:tc>
          <w:tcPr>
            <w:tcW w:w="25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A257FAF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医学院</w:t>
            </w:r>
          </w:p>
        </w:tc>
        <w:tc>
          <w:tcPr>
            <w:tcW w:w="7230" w:type="dxa"/>
            <w:vAlign w:val="center"/>
          </w:tcPr>
          <w:p w14:paraId="569A52FB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人文滋养在全科医学概论课程教学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lang w:val="en-US" w:eastAsia="zh-CN"/>
              </w:rPr>
              <w:t>中的探索与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实践</w:t>
            </w:r>
          </w:p>
        </w:tc>
        <w:tc>
          <w:tcPr>
            <w:tcW w:w="1174" w:type="dxa"/>
            <w:vAlign w:val="center"/>
          </w:tcPr>
          <w:p w14:paraId="76BC2AAE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:shd w:val="clear" w:color="auto" w:fill="FFFFFF"/>
              </w:rPr>
              <w:t>李程亮</w:t>
            </w:r>
          </w:p>
        </w:tc>
        <w:tc>
          <w:tcPr>
            <w:tcW w:w="1395" w:type="dxa"/>
            <w:tcBorders>
              <w:left w:val="single" w:color="auto" w:sz="4" w:space="0"/>
            </w:tcBorders>
            <w:shd w:val="clear" w:color="auto" w:fill="auto"/>
            <w:vAlign w:val="center"/>
          </w:tcPr>
          <w:p w14:paraId="3FAAEDE8">
            <w:pPr>
              <w:jc w:val="center"/>
              <w:rPr>
                <w:rFonts w:hint="default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  <w:t>自筹经费</w:t>
            </w:r>
          </w:p>
        </w:tc>
        <w:tc>
          <w:tcPr>
            <w:tcW w:w="1485" w:type="dxa"/>
            <w:tcBorders>
              <w:left w:val="single" w:color="auto" w:sz="4" w:space="0"/>
            </w:tcBorders>
            <w:shd w:val="clear" w:color="auto" w:fill="auto"/>
            <w:vAlign w:val="center"/>
          </w:tcPr>
          <w:p w14:paraId="5680C171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  <w:t>终止</w:t>
            </w:r>
          </w:p>
        </w:tc>
      </w:tr>
      <w:tr w14:paraId="3929F51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9" w:hRule="atLeast"/>
          <w:jc w:val="center"/>
        </w:trPr>
        <w:tc>
          <w:tcPr>
            <w:tcW w:w="1095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3025889E">
            <w:pPr>
              <w:widowControl/>
              <w:jc w:val="center"/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lang w:val="en-US" w:eastAsia="zh-CN"/>
              </w:rPr>
              <w:t>7</w:t>
            </w:r>
          </w:p>
        </w:tc>
        <w:tc>
          <w:tcPr>
            <w:tcW w:w="25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5CD118C">
            <w:pPr>
              <w:rPr>
                <w:rFonts w:hint="eastAsia" w:ascii="仿宋" w:hAnsi="仿宋" w:eastAsia="仿宋" w:cs="仿宋"/>
                <w:color w:val="000000" w:themeColor="text1"/>
                <w:sz w:val="24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医学院</w:t>
            </w:r>
          </w:p>
        </w:tc>
        <w:tc>
          <w:tcPr>
            <w:tcW w:w="7230" w:type="dxa"/>
            <w:vAlign w:val="center"/>
          </w:tcPr>
          <w:p w14:paraId="7169ACA9">
            <w:pPr>
              <w:widowControl/>
              <w:jc w:val="left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shd w:val="clear" w:color="auto" w:fill="FFFFFF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hd w:val="clear" w:color="auto" w:fill="FFFFFF"/>
              </w:rPr>
              <w:t>人工智能</w:t>
            </w:r>
            <w:r>
              <w:rPr>
                <w:rFonts w:hint="eastAsia" w:ascii="仿宋" w:hAnsi="仿宋" w:eastAsia="仿宋"/>
                <w:color w:val="000000" w:themeColor="text1"/>
                <w:sz w:val="24"/>
                <w:shd w:val="clear" w:color="auto" w:fill="FFFFFF"/>
                <w:lang w:val="en-US" w:eastAsia="zh-CN"/>
              </w:rPr>
              <w:t>背景下的</w:t>
            </w:r>
            <w:r>
              <w:rPr>
                <w:rFonts w:hint="eastAsia" w:ascii="仿宋" w:hAnsi="仿宋" w:eastAsia="仿宋"/>
                <w:color w:val="000000" w:themeColor="text1"/>
                <w:sz w:val="24"/>
                <w:shd w:val="clear" w:color="auto" w:fill="FFFFFF"/>
              </w:rPr>
              <w:t>间隔学习对医学临床技能学习的影响研究</w:t>
            </w:r>
          </w:p>
        </w:tc>
        <w:tc>
          <w:tcPr>
            <w:tcW w:w="1174" w:type="dxa"/>
            <w:vAlign w:val="center"/>
          </w:tcPr>
          <w:p w14:paraId="13695F2D">
            <w:pPr>
              <w:widowControl/>
              <w:jc w:val="both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shd w:val="clear" w:color="auto" w:fill="FFFFFF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hd w:val="clear" w:color="auto" w:fill="FFFFFF"/>
              </w:rPr>
              <w:t>闫新建</w:t>
            </w:r>
          </w:p>
        </w:tc>
        <w:tc>
          <w:tcPr>
            <w:tcW w:w="1395" w:type="dxa"/>
            <w:tcBorders>
              <w:left w:val="single" w:color="auto" w:sz="4" w:space="0"/>
            </w:tcBorders>
            <w:shd w:val="clear" w:color="auto" w:fill="auto"/>
            <w:vAlign w:val="center"/>
          </w:tcPr>
          <w:p w14:paraId="338B5A26">
            <w:pPr>
              <w:jc w:val="center"/>
              <w:rPr>
                <w:rFonts w:hint="default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  <w:t>自筹经费</w:t>
            </w:r>
          </w:p>
        </w:tc>
        <w:tc>
          <w:tcPr>
            <w:tcW w:w="1485" w:type="dxa"/>
            <w:tcBorders>
              <w:left w:val="single" w:color="auto" w:sz="4" w:space="0"/>
            </w:tcBorders>
            <w:shd w:val="clear" w:color="auto" w:fill="auto"/>
            <w:vAlign w:val="center"/>
          </w:tcPr>
          <w:p w14:paraId="5D253732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113B2A2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95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04DA2680">
            <w:pPr>
              <w:widowControl/>
              <w:jc w:val="center"/>
              <w:rPr>
                <w:rFonts w:hint="default" w:ascii="仿宋" w:hAnsi="仿宋" w:eastAsia="仿宋" w:cs="宋体"/>
                <w:color w:val="000000" w:themeColor="text1"/>
                <w:kern w:val="0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lang w:val="en-US" w:eastAsia="zh-CN"/>
              </w:rPr>
              <w:t>8</w:t>
            </w:r>
          </w:p>
        </w:tc>
        <w:tc>
          <w:tcPr>
            <w:tcW w:w="25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741CDB4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医学院</w:t>
            </w:r>
          </w:p>
        </w:tc>
        <w:tc>
          <w:tcPr>
            <w:tcW w:w="7230" w:type="dxa"/>
            <w:vAlign w:val="center"/>
          </w:tcPr>
          <w:p w14:paraId="1839793D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混合式教学结合翻转课堂在临床技能操作教学中的应用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lang w:val="en-US" w:eastAsia="zh-CN"/>
              </w:rPr>
              <w:t>研究</w:t>
            </w:r>
          </w:p>
        </w:tc>
        <w:tc>
          <w:tcPr>
            <w:tcW w:w="1174" w:type="dxa"/>
            <w:vAlign w:val="center"/>
          </w:tcPr>
          <w:p w14:paraId="43CCDC35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赵振华</w:t>
            </w:r>
          </w:p>
        </w:tc>
        <w:tc>
          <w:tcPr>
            <w:tcW w:w="1395" w:type="dxa"/>
            <w:tcBorders>
              <w:left w:val="single" w:color="auto" w:sz="4" w:space="0"/>
            </w:tcBorders>
            <w:shd w:val="clear" w:color="auto" w:fill="auto"/>
            <w:vAlign w:val="center"/>
          </w:tcPr>
          <w:p w14:paraId="2CF989BC">
            <w:pPr>
              <w:jc w:val="center"/>
              <w:rPr>
                <w:rFonts w:hint="default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  <w:t>自筹经费</w:t>
            </w:r>
          </w:p>
        </w:tc>
        <w:tc>
          <w:tcPr>
            <w:tcW w:w="1485" w:type="dxa"/>
            <w:tcBorders>
              <w:left w:val="single" w:color="auto" w:sz="4" w:space="0"/>
            </w:tcBorders>
            <w:shd w:val="clear" w:color="auto" w:fill="auto"/>
            <w:vAlign w:val="center"/>
          </w:tcPr>
          <w:p w14:paraId="4F188ECE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4203E5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95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14738ACA">
            <w:pPr>
              <w:widowControl/>
              <w:jc w:val="center"/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lang w:val="en-US" w:eastAsia="zh-CN"/>
              </w:rPr>
              <w:t>9</w:t>
            </w:r>
          </w:p>
        </w:tc>
        <w:tc>
          <w:tcPr>
            <w:tcW w:w="25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9B07E04">
            <w:pPr>
              <w:rPr>
                <w:rFonts w:hint="eastAsia" w:ascii="仿宋" w:hAnsi="仿宋" w:eastAsia="仿宋" w:cs="仿宋"/>
                <w:color w:val="000000" w:themeColor="text1"/>
                <w:sz w:val="24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医学院</w:t>
            </w:r>
          </w:p>
        </w:tc>
        <w:tc>
          <w:tcPr>
            <w:tcW w:w="7230" w:type="dxa"/>
            <w:vAlign w:val="center"/>
          </w:tcPr>
          <w:p w14:paraId="0BD97791">
            <w:pPr>
              <w:widowControl/>
              <w:rPr>
                <w:rFonts w:hint="default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科普创作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lang w:val="en-US" w:eastAsia="zh-CN"/>
              </w:rPr>
              <w:t>应用于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临床教学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lang w:val="en-US" w:eastAsia="zh-CN"/>
              </w:rPr>
              <w:t>的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探索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lang w:val="en-US" w:eastAsia="zh-CN"/>
              </w:rPr>
              <w:t>与实践</w:t>
            </w:r>
          </w:p>
        </w:tc>
        <w:tc>
          <w:tcPr>
            <w:tcW w:w="1174" w:type="dxa"/>
            <w:vAlign w:val="center"/>
          </w:tcPr>
          <w:p w14:paraId="02D55190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刘</w:t>
            </w:r>
            <w:r>
              <w:rPr>
                <w:rFonts w:hint="eastAsia" w:ascii="仿宋" w:hAnsi="仿宋" w:eastAsia="仿宋" w:cs="仿宋"/>
                <w:color w:val="000000" w:themeColor="text1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帅</w:t>
            </w:r>
          </w:p>
        </w:tc>
        <w:tc>
          <w:tcPr>
            <w:tcW w:w="1395" w:type="dxa"/>
            <w:tcBorders>
              <w:left w:val="single" w:color="auto" w:sz="4" w:space="0"/>
            </w:tcBorders>
            <w:shd w:val="clear" w:color="auto" w:fill="auto"/>
            <w:vAlign w:val="center"/>
          </w:tcPr>
          <w:p w14:paraId="357E1717">
            <w:pPr>
              <w:jc w:val="center"/>
              <w:rPr>
                <w:rFonts w:hint="default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  <w:t>自筹经费</w:t>
            </w:r>
          </w:p>
        </w:tc>
        <w:tc>
          <w:tcPr>
            <w:tcW w:w="1485" w:type="dxa"/>
            <w:tcBorders>
              <w:left w:val="single" w:color="auto" w:sz="4" w:space="0"/>
            </w:tcBorders>
            <w:shd w:val="clear" w:color="auto" w:fill="auto"/>
            <w:vAlign w:val="center"/>
          </w:tcPr>
          <w:p w14:paraId="619D8C2C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3F7EFA1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95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77406B1B">
            <w:pPr>
              <w:widowControl/>
              <w:jc w:val="center"/>
              <w:rPr>
                <w:rFonts w:hint="default" w:ascii="仿宋" w:hAnsi="仿宋" w:eastAsia="仿宋" w:cs="宋体"/>
                <w:color w:val="000000" w:themeColor="text1"/>
                <w:kern w:val="0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lang w:val="en-US" w:eastAsia="zh-CN"/>
              </w:rPr>
              <w:t>10</w:t>
            </w:r>
          </w:p>
        </w:tc>
        <w:tc>
          <w:tcPr>
            <w:tcW w:w="25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6681202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医学院</w:t>
            </w:r>
          </w:p>
        </w:tc>
        <w:tc>
          <w:tcPr>
            <w:tcW w:w="7230" w:type="dxa"/>
            <w:vAlign w:val="center"/>
          </w:tcPr>
          <w:p w14:paraId="01DF7496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lang w:val="en-US" w:eastAsia="zh-CN"/>
              </w:rPr>
              <w:t>院、校、企协同提升医学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教学质量的创新模式探索</w:t>
            </w:r>
          </w:p>
        </w:tc>
        <w:tc>
          <w:tcPr>
            <w:tcW w:w="1174" w:type="dxa"/>
            <w:vAlign w:val="center"/>
          </w:tcPr>
          <w:p w14:paraId="1E66F924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蔡</w:t>
            </w:r>
            <w:r>
              <w:rPr>
                <w:rFonts w:hint="eastAsia" w:ascii="仿宋" w:hAnsi="仿宋" w:eastAsia="仿宋" w:cs="仿宋"/>
                <w:color w:val="000000" w:themeColor="text1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甜</w:t>
            </w:r>
          </w:p>
        </w:tc>
        <w:tc>
          <w:tcPr>
            <w:tcW w:w="1395" w:type="dxa"/>
            <w:tcBorders>
              <w:left w:val="single" w:color="auto" w:sz="4" w:space="0"/>
            </w:tcBorders>
            <w:shd w:val="clear" w:color="auto" w:fill="auto"/>
            <w:vAlign w:val="center"/>
          </w:tcPr>
          <w:p w14:paraId="26ECFDA7">
            <w:pPr>
              <w:jc w:val="center"/>
              <w:rPr>
                <w:rFonts w:hint="default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  <w:t>自筹经费</w:t>
            </w:r>
          </w:p>
        </w:tc>
        <w:tc>
          <w:tcPr>
            <w:tcW w:w="1485" w:type="dxa"/>
            <w:tcBorders>
              <w:left w:val="single" w:color="auto" w:sz="4" w:space="0"/>
            </w:tcBorders>
            <w:shd w:val="clear" w:color="auto" w:fill="auto"/>
            <w:vAlign w:val="center"/>
          </w:tcPr>
          <w:p w14:paraId="325F1538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20051F3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95" w:type="dxa"/>
          </w:tcPr>
          <w:p w14:paraId="6134D86D">
            <w:pPr>
              <w:widowControl/>
              <w:jc w:val="center"/>
              <w:rPr>
                <w:rFonts w:hint="default" w:ascii="仿宋" w:hAnsi="仿宋" w:eastAsia="仿宋" w:cs="宋体"/>
                <w:color w:val="000000" w:themeColor="text1"/>
                <w:kern w:val="0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lang w:val="en-US" w:eastAsia="zh-CN"/>
              </w:rPr>
              <w:t>11</w:t>
            </w:r>
          </w:p>
        </w:tc>
        <w:tc>
          <w:tcPr>
            <w:tcW w:w="2599" w:type="dxa"/>
            <w:vAlign w:val="center"/>
          </w:tcPr>
          <w:p w14:paraId="5128CEC4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医学院</w:t>
            </w:r>
          </w:p>
        </w:tc>
        <w:tc>
          <w:tcPr>
            <w:tcW w:w="7230" w:type="dxa"/>
            <w:vAlign w:val="center"/>
          </w:tcPr>
          <w:p w14:paraId="58427722">
            <w:pPr>
              <w:widowControl/>
              <w:jc w:val="left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shd w:val="clear" w:color="auto" w:fill="FFFFFF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hd w:val="clear" w:color="auto" w:fill="FFFFFF"/>
              </w:rPr>
              <w:t>CYOA 创新模式在《实验诊断学》实验课程教学中的应用研究</w:t>
            </w:r>
          </w:p>
        </w:tc>
        <w:tc>
          <w:tcPr>
            <w:tcW w:w="1174" w:type="dxa"/>
            <w:vAlign w:val="center"/>
          </w:tcPr>
          <w:p w14:paraId="6BEEFB76">
            <w:pPr>
              <w:widowControl/>
              <w:jc w:val="both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shd w:val="clear" w:color="auto" w:fill="FFFFFF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hd w:val="clear" w:color="auto" w:fill="FFFFFF"/>
              </w:rPr>
              <w:t>顾</w:t>
            </w:r>
            <w:r>
              <w:rPr>
                <w:rFonts w:hint="eastAsia" w:ascii="仿宋" w:hAnsi="仿宋" w:eastAsia="仿宋"/>
                <w:color w:val="000000" w:themeColor="text1"/>
                <w:sz w:val="24"/>
                <w:shd w:val="clear" w:color="auto" w:fill="FFFFFF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/>
                <w:color w:val="000000" w:themeColor="text1"/>
                <w:sz w:val="24"/>
                <w:shd w:val="clear" w:color="auto" w:fill="FFFFFF"/>
              </w:rPr>
              <w:t>兵</w:t>
            </w:r>
          </w:p>
        </w:tc>
        <w:tc>
          <w:tcPr>
            <w:tcW w:w="1395" w:type="dxa"/>
            <w:vAlign w:val="center"/>
          </w:tcPr>
          <w:p w14:paraId="2DE27E8E">
            <w:pPr>
              <w:jc w:val="center"/>
              <w:rPr>
                <w:rFonts w:hint="default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  <w:t>自筹经费</w:t>
            </w:r>
          </w:p>
        </w:tc>
        <w:tc>
          <w:tcPr>
            <w:tcW w:w="1485" w:type="dxa"/>
            <w:vAlign w:val="center"/>
          </w:tcPr>
          <w:p w14:paraId="653E2B5A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</w:tbl>
    <w:p w14:paraId="31CDC323">
      <w:pPr>
        <w:rPr>
          <w:rFonts w:hint="eastAsia" w:ascii="仿宋" w:hAnsi="仿宋" w:eastAsia="仿宋" w:cs="仿宋"/>
          <w:color w:val="000000" w:themeColor="text1"/>
          <w:sz w:val="28"/>
        </w:rPr>
      </w:pPr>
      <w:r>
        <w:rPr>
          <w:rFonts w:hint="eastAsia" w:ascii="仿宋" w:hAnsi="仿宋" w:eastAsia="仿宋" w:cs="仿宋"/>
          <w:color w:val="000000" w:themeColor="text1"/>
          <w:sz w:val="28"/>
          <w:lang w:val="en-US" w:eastAsia="zh-CN"/>
        </w:rPr>
        <w:t>（五）</w:t>
      </w:r>
      <w:r>
        <w:rPr>
          <w:rFonts w:hint="eastAsia" w:ascii="仿宋" w:hAnsi="仿宋" w:eastAsia="仿宋" w:cs="仿宋"/>
          <w:color w:val="000000" w:themeColor="text1"/>
          <w:sz w:val="28"/>
        </w:rPr>
        <w:t>委托项目</w:t>
      </w:r>
    </w:p>
    <w:tbl>
      <w:tblPr>
        <w:tblStyle w:val="6"/>
        <w:tblW w:w="5282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32"/>
        <w:gridCol w:w="2550"/>
        <w:gridCol w:w="7289"/>
        <w:gridCol w:w="1170"/>
        <w:gridCol w:w="1395"/>
        <w:gridCol w:w="1485"/>
      </w:tblGrid>
      <w:tr w14:paraId="53CAD7D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tblHeader/>
          <w:jc w:val="center"/>
        </w:trPr>
        <w:tc>
          <w:tcPr>
            <w:tcW w:w="1132" w:type="dxa"/>
            <w:shd w:val="clear" w:color="auto" w:fill="auto"/>
            <w:vAlign w:val="center"/>
          </w:tcPr>
          <w:p w14:paraId="415D5962">
            <w:pPr>
              <w:jc w:val="center"/>
              <w:rPr>
                <w:rFonts w:eastAsia="仿宋"/>
                <w:b/>
                <w:bCs/>
                <w:color w:val="000000" w:themeColor="text1"/>
                <w:sz w:val="24"/>
              </w:rPr>
            </w:pPr>
            <w:r>
              <w:rPr>
                <w:rFonts w:eastAsia="仿宋"/>
                <w:b/>
                <w:bCs/>
                <w:color w:val="000000" w:themeColor="text1"/>
                <w:sz w:val="24"/>
              </w:rPr>
              <w:t>序号</w:t>
            </w:r>
          </w:p>
        </w:tc>
        <w:tc>
          <w:tcPr>
            <w:tcW w:w="2550" w:type="dxa"/>
            <w:shd w:val="clear" w:color="auto" w:fill="auto"/>
            <w:vAlign w:val="center"/>
          </w:tcPr>
          <w:p w14:paraId="4A965EFF">
            <w:pPr>
              <w:jc w:val="center"/>
              <w:rPr>
                <w:rFonts w:eastAsia="仿宋"/>
                <w:b/>
                <w:bCs/>
                <w:color w:val="000000" w:themeColor="text1"/>
                <w:sz w:val="24"/>
              </w:rPr>
            </w:pPr>
            <w:r>
              <w:rPr>
                <w:rFonts w:hint="eastAsia" w:ascii="仿宋" w:hAnsi="仿宋" w:eastAsia="仿宋"/>
                <w:b/>
                <w:bCs/>
                <w:color w:val="000000" w:themeColor="text1"/>
                <w:sz w:val="24"/>
              </w:rPr>
              <w:t>单位</w:t>
            </w:r>
            <w:r>
              <w:rPr>
                <w:rFonts w:eastAsia="仿宋"/>
                <w:b/>
                <w:bCs/>
                <w:color w:val="000000" w:themeColor="text1"/>
                <w:sz w:val="24"/>
              </w:rPr>
              <w:t>名称</w:t>
            </w:r>
          </w:p>
        </w:tc>
        <w:tc>
          <w:tcPr>
            <w:tcW w:w="7289" w:type="dxa"/>
            <w:shd w:val="clear" w:color="auto" w:fill="auto"/>
            <w:vAlign w:val="center"/>
          </w:tcPr>
          <w:p w14:paraId="12E85D0F">
            <w:pPr>
              <w:ind w:firstLine="3132" w:firstLineChars="1300"/>
              <w:rPr>
                <w:rFonts w:eastAsia="仿宋"/>
                <w:b/>
                <w:bCs/>
                <w:color w:val="000000" w:themeColor="text1"/>
                <w:sz w:val="24"/>
              </w:rPr>
            </w:pPr>
            <w:r>
              <w:rPr>
                <w:rFonts w:eastAsia="仿宋"/>
                <w:b/>
                <w:bCs/>
                <w:color w:val="000000" w:themeColor="text1"/>
                <w:sz w:val="24"/>
              </w:rPr>
              <w:t>项目名称</w:t>
            </w:r>
          </w:p>
        </w:tc>
        <w:tc>
          <w:tcPr>
            <w:tcW w:w="1170" w:type="dxa"/>
            <w:shd w:val="clear" w:color="auto" w:fill="auto"/>
            <w:vAlign w:val="center"/>
          </w:tcPr>
          <w:p w14:paraId="455DADA8">
            <w:pPr>
              <w:jc w:val="center"/>
              <w:rPr>
                <w:rFonts w:eastAsia="仿宋"/>
                <w:b/>
                <w:bCs/>
                <w:color w:val="000000" w:themeColor="text1"/>
                <w:sz w:val="24"/>
              </w:rPr>
            </w:pPr>
            <w:r>
              <w:rPr>
                <w:rFonts w:eastAsia="仿宋"/>
                <w:b/>
                <w:bCs/>
                <w:color w:val="000000" w:themeColor="text1"/>
                <w:sz w:val="24"/>
              </w:rPr>
              <w:t>主持人</w:t>
            </w:r>
          </w:p>
        </w:tc>
        <w:tc>
          <w:tcPr>
            <w:tcW w:w="1395" w:type="dxa"/>
            <w:shd w:val="clear" w:color="auto" w:fill="auto"/>
            <w:vAlign w:val="center"/>
          </w:tcPr>
          <w:p w14:paraId="617EFB59">
            <w:pPr>
              <w:jc w:val="center"/>
              <w:rPr>
                <w:rFonts w:hint="default" w:eastAsia="仿宋"/>
                <w:b/>
                <w:bCs/>
                <w:color w:val="000000" w:themeColor="text1"/>
                <w:sz w:val="24"/>
                <w:lang w:val="en-US" w:eastAsia="zh-CN"/>
              </w:rPr>
            </w:pPr>
            <w:r>
              <w:rPr>
                <w:rFonts w:hint="eastAsia" w:eastAsia="仿宋"/>
                <w:b/>
                <w:bCs/>
                <w:color w:val="000000" w:themeColor="text1"/>
                <w:sz w:val="24"/>
                <w:lang w:val="en-US" w:eastAsia="zh-CN"/>
              </w:rPr>
              <w:t>项目类型</w:t>
            </w:r>
          </w:p>
        </w:tc>
        <w:tc>
          <w:tcPr>
            <w:tcW w:w="1485" w:type="dxa"/>
            <w:shd w:val="clear" w:color="auto" w:fill="auto"/>
            <w:vAlign w:val="center"/>
          </w:tcPr>
          <w:p w14:paraId="657DBDFC">
            <w:pPr>
              <w:jc w:val="center"/>
              <w:rPr>
                <w:rFonts w:hint="eastAsia" w:eastAsia="仿宋"/>
                <w:b/>
                <w:bCs/>
                <w:color w:val="000000" w:themeColor="text1"/>
                <w:sz w:val="24"/>
                <w:lang w:val="en-US" w:eastAsia="zh-CN"/>
              </w:rPr>
            </w:pPr>
            <w:r>
              <w:rPr>
                <w:rFonts w:hint="eastAsia" w:eastAsia="仿宋"/>
                <w:b/>
                <w:bCs/>
                <w:color w:val="000000" w:themeColor="text1"/>
                <w:sz w:val="24"/>
                <w:lang w:val="en-US" w:eastAsia="zh-CN"/>
              </w:rPr>
              <w:t>验收结论</w:t>
            </w:r>
          </w:p>
        </w:tc>
      </w:tr>
      <w:tr w14:paraId="706FF48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132" w:type="dxa"/>
            <w:shd w:val="clear" w:color="auto" w:fill="auto"/>
            <w:vAlign w:val="center"/>
          </w:tcPr>
          <w:p w14:paraId="7B95005E">
            <w:pPr>
              <w:jc w:val="center"/>
              <w:rPr>
                <w:rFonts w:ascii="仿宋" w:hAnsi="仿宋" w:eastAsia="仿宋"/>
                <w:color w:val="000000" w:themeColor="text1"/>
                <w:sz w:val="24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1</w:t>
            </w:r>
          </w:p>
        </w:tc>
        <w:tc>
          <w:tcPr>
            <w:tcW w:w="2550" w:type="dxa"/>
            <w:shd w:val="clear" w:color="auto" w:fill="auto"/>
            <w:noWrap/>
            <w:vAlign w:val="center"/>
          </w:tcPr>
          <w:p w14:paraId="6D199CBB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计算机科学与工程学院</w:t>
            </w:r>
          </w:p>
        </w:tc>
        <w:tc>
          <w:tcPr>
            <w:tcW w:w="7289" w:type="dxa"/>
            <w:shd w:val="clear" w:color="auto" w:fill="auto"/>
            <w:vAlign w:val="center"/>
          </w:tcPr>
          <w:p w14:paraId="02147E37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:lang w:val="en-US" w:eastAsia="zh-CN"/>
              </w:rPr>
              <w:t>以生为本的</w:t>
            </w: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推免系统及成绩单预约打印系统优化</w:t>
            </w:r>
            <w:r>
              <w:rPr>
                <w:rFonts w:hint="eastAsia" w:ascii="仿宋" w:hAnsi="仿宋" w:eastAsia="仿宋" w:cs="仿宋"/>
                <w:color w:val="000000" w:themeColor="text1"/>
                <w:sz w:val="24"/>
                <w:lang w:val="en-US" w:eastAsia="zh-CN"/>
              </w:rPr>
              <w:t>研究</w:t>
            </w:r>
          </w:p>
        </w:tc>
        <w:tc>
          <w:tcPr>
            <w:tcW w:w="1170" w:type="dxa"/>
            <w:shd w:val="clear" w:color="auto" w:fill="auto"/>
            <w:vAlign w:val="center"/>
          </w:tcPr>
          <w:p w14:paraId="1D4152C5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苏锦钿</w:t>
            </w:r>
          </w:p>
        </w:tc>
        <w:tc>
          <w:tcPr>
            <w:tcW w:w="1395" w:type="dxa"/>
            <w:shd w:val="clear" w:color="auto" w:fill="auto"/>
            <w:vAlign w:val="center"/>
          </w:tcPr>
          <w:p w14:paraId="593CBAB2">
            <w:pPr>
              <w:widowControl/>
              <w:rPr>
                <w:rFonts w:hint="default" w:ascii="仿宋" w:hAnsi="仿宋" w:eastAsia="仿宋" w:cs="仿宋"/>
                <w:color w:val="000000" w:themeColor="text1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:lang w:val="en-US" w:eastAsia="zh-CN"/>
              </w:rPr>
              <w:t>委托项目</w:t>
            </w:r>
          </w:p>
        </w:tc>
        <w:tc>
          <w:tcPr>
            <w:tcW w:w="1485" w:type="dxa"/>
            <w:shd w:val="clear" w:color="auto" w:fill="auto"/>
            <w:vAlign w:val="center"/>
          </w:tcPr>
          <w:p w14:paraId="7A37652F"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sz w:val="24"/>
                <w:lang w:val="en-US" w:eastAsia="zh-CN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63A788D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132" w:type="dxa"/>
            <w:shd w:val="clear" w:color="auto" w:fill="auto"/>
            <w:vAlign w:val="center"/>
          </w:tcPr>
          <w:p w14:paraId="2EC8E4D1">
            <w:pPr>
              <w:jc w:val="center"/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2</w:t>
            </w:r>
          </w:p>
        </w:tc>
        <w:tc>
          <w:tcPr>
            <w:tcW w:w="2550" w:type="dxa"/>
            <w:shd w:val="clear" w:color="auto" w:fill="auto"/>
            <w:noWrap/>
            <w:vAlign w:val="center"/>
          </w:tcPr>
          <w:p w14:paraId="34C973CA">
            <w:pPr>
              <w:rPr>
                <w:rFonts w:hint="eastAsia"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外国语学院</w:t>
            </w:r>
          </w:p>
        </w:tc>
        <w:tc>
          <w:tcPr>
            <w:tcW w:w="7289" w:type="dxa"/>
            <w:shd w:val="clear" w:color="auto" w:fill="auto"/>
            <w:vAlign w:val="center"/>
          </w:tcPr>
          <w:p w14:paraId="72B62490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广州国际校区大学英语教学改革</w:t>
            </w:r>
          </w:p>
        </w:tc>
        <w:tc>
          <w:tcPr>
            <w:tcW w:w="1170" w:type="dxa"/>
            <w:shd w:val="clear" w:color="auto" w:fill="auto"/>
            <w:vAlign w:val="center"/>
          </w:tcPr>
          <w:p w14:paraId="7604F49B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韩金龙</w:t>
            </w:r>
          </w:p>
        </w:tc>
        <w:tc>
          <w:tcPr>
            <w:tcW w:w="1395" w:type="dxa"/>
            <w:shd w:val="clear" w:color="auto" w:fill="auto"/>
            <w:vAlign w:val="center"/>
          </w:tcPr>
          <w:p w14:paraId="7DC996F3">
            <w:pPr>
              <w:widowControl/>
              <w:rPr>
                <w:rFonts w:hint="default" w:ascii="仿宋" w:hAnsi="仿宋" w:eastAsia="仿宋" w:cs="仿宋"/>
                <w:color w:val="000000" w:themeColor="text1"/>
                <w:kern w:val="0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lang w:val="en-US" w:eastAsia="zh-CN"/>
              </w:rPr>
              <w:t>委托项目</w:t>
            </w:r>
          </w:p>
        </w:tc>
        <w:tc>
          <w:tcPr>
            <w:tcW w:w="1485" w:type="dxa"/>
            <w:shd w:val="clear" w:color="auto" w:fill="auto"/>
            <w:vAlign w:val="center"/>
          </w:tcPr>
          <w:p w14:paraId="4D6319F7"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lang w:val="en-US" w:eastAsia="zh-CN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</w:tbl>
    <w:p w14:paraId="5C756931">
      <w:pPr>
        <w:rPr>
          <w:rFonts w:hint="eastAsia" w:ascii="仿宋" w:hAnsi="仿宋" w:eastAsia="仿宋" w:cs="仿宋"/>
          <w:b/>
          <w:sz w:val="30"/>
          <w:szCs w:val="30"/>
          <w:lang w:eastAsia="zh-CN"/>
        </w:rPr>
      </w:pPr>
      <w:r>
        <w:rPr>
          <w:rFonts w:hint="eastAsia" w:ascii="仿宋" w:hAnsi="仿宋" w:eastAsia="仿宋" w:cs="仿宋"/>
          <w:color w:val="000000" w:themeColor="text1"/>
          <w:sz w:val="30"/>
          <w:szCs w:val="30"/>
          <w:lang w:val="en-US" w:eastAsia="zh-CN"/>
        </w:rPr>
        <w:t>二、</w:t>
      </w:r>
      <w:r>
        <w:rPr>
          <w:rFonts w:hint="eastAsia" w:ascii="仿宋" w:hAnsi="仿宋" w:eastAsia="仿宋" w:cs="仿宋"/>
          <w:b/>
          <w:sz w:val="30"/>
          <w:szCs w:val="30"/>
          <w:lang w:val="en-US" w:eastAsia="zh-CN"/>
        </w:rPr>
        <w:t>2023年申请</w:t>
      </w:r>
      <w:r>
        <w:rPr>
          <w:rFonts w:hint="eastAsia" w:ascii="仿宋" w:hAnsi="仿宋" w:eastAsia="仿宋" w:cs="仿宋"/>
          <w:b/>
          <w:sz w:val="30"/>
          <w:szCs w:val="30"/>
        </w:rPr>
        <w:t>延期或暂缓通过的</w:t>
      </w:r>
      <w:r>
        <w:rPr>
          <w:rFonts w:hint="eastAsia" w:ascii="仿宋" w:hAnsi="仿宋" w:eastAsia="仿宋" w:cs="仿宋"/>
          <w:b/>
          <w:sz w:val="30"/>
          <w:szCs w:val="30"/>
          <w:lang w:eastAsia="zh-CN"/>
        </w:rPr>
        <w:t>（</w:t>
      </w:r>
      <w:r>
        <w:rPr>
          <w:rFonts w:hint="eastAsia" w:ascii="仿宋" w:hAnsi="仿宋" w:eastAsia="仿宋" w:cs="仿宋"/>
          <w:b/>
          <w:sz w:val="30"/>
          <w:szCs w:val="30"/>
        </w:rPr>
        <w:t>20</w:t>
      </w:r>
      <w:r>
        <w:rPr>
          <w:rFonts w:hint="eastAsia" w:ascii="仿宋" w:hAnsi="仿宋" w:eastAsia="仿宋" w:cs="仿宋"/>
          <w:b/>
          <w:sz w:val="30"/>
          <w:szCs w:val="30"/>
          <w:lang w:val="en-US" w:eastAsia="zh-CN"/>
        </w:rPr>
        <w:t>21</w:t>
      </w:r>
      <w:r>
        <w:rPr>
          <w:rFonts w:hint="eastAsia" w:ascii="仿宋" w:hAnsi="仿宋" w:eastAsia="仿宋" w:cs="仿宋"/>
          <w:b/>
          <w:sz w:val="30"/>
          <w:szCs w:val="30"/>
        </w:rPr>
        <w:t>年立项</w:t>
      </w:r>
      <w:r>
        <w:rPr>
          <w:rFonts w:hint="eastAsia" w:ascii="仿宋" w:hAnsi="仿宋" w:eastAsia="仿宋" w:cs="仿宋"/>
          <w:b/>
          <w:sz w:val="30"/>
          <w:szCs w:val="30"/>
          <w:lang w:eastAsia="zh-CN"/>
        </w:rPr>
        <w:t>）本次验收结论</w:t>
      </w:r>
    </w:p>
    <w:p w14:paraId="0BEC0DBF">
      <w:pPr>
        <w:pStyle w:val="12"/>
        <w:numPr>
          <w:ilvl w:val="0"/>
          <w:numId w:val="0"/>
        </w:numPr>
        <w:ind w:leftChars="0"/>
        <w:rPr>
          <w:rFonts w:hint="eastAsia" w:ascii="仿宋" w:hAnsi="仿宋" w:eastAsia="仿宋" w:cs="仿宋"/>
          <w:b w:val="0"/>
          <w:bCs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sz w:val="28"/>
          <w:szCs w:val="28"/>
          <w:lang w:val="en-US" w:eastAsia="zh-CN"/>
        </w:rPr>
        <w:t>（一）</w:t>
      </w:r>
      <w:r>
        <w:rPr>
          <w:rFonts w:hint="eastAsia" w:ascii="仿宋" w:hAnsi="仿宋" w:eastAsia="仿宋" w:cs="仿宋"/>
          <w:b w:val="0"/>
          <w:bCs/>
          <w:color w:val="000000" w:themeColor="text1"/>
          <w:sz w:val="28"/>
        </w:rPr>
        <w:t>面上项目</w:t>
      </w:r>
    </w:p>
    <w:tbl>
      <w:tblPr>
        <w:tblStyle w:val="6"/>
        <w:tblW w:w="5308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40"/>
        <w:gridCol w:w="2580"/>
        <w:gridCol w:w="7214"/>
        <w:gridCol w:w="1200"/>
        <w:gridCol w:w="1410"/>
        <w:gridCol w:w="1551"/>
      </w:tblGrid>
      <w:tr w14:paraId="3C88C76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tblHeader/>
          <w:jc w:val="center"/>
        </w:trPr>
        <w:tc>
          <w:tcPr>
            <w:tcW w:w="1140" w:type="dxa"/>
            <w:shd w:val="clear" w:color="auto" w:fill="auto"/>
            <w:vAlign w:val="center"/>
          </w:tcPr>
          <w:p w14:paraId="3997107B">
            <w:pPr>
              <w:widowControl/>
              <w:jc w:val="center"/>
              <w:rPr>
                <w:rFonts w:ascii="仿宋" w:hAnsi="仿宋" w:eastAsia="仿宋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b/>
                <w:bCs/>
                <w:kern w:val="0"/>
                <w:sz w:val="24"/>
              </w:rPr>
              <w:t>序号</w:t>
            </w:r>
          </w:p>
        </w:tc>
        <w:tc>
          <w:tcPr>
            <w:tcW w:w="2580" w:type="dxa"/>
            <w:shd w:val="clear" w:color="auto" w:fill="auto"/>
            <w:vAlign w:val="center"/>
          </w:tcPr>
          <w:p w14:paraId="220D54F4">
            <w:pPr>
              <w:widowControl/>
              <w:jc w:val="center"/>
              <w:rPr>
                <w:rFonts w:ascii="仿宋" w:hAnsi="仿宋" w:eastAsia="仿宋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/>
                <w:b/>
                <w:bCs/>
                <w:color w:val="000000" w:themeColor="text1"/>
                <w:sz w:val="24"/>
              </w:rPr>
              <w:t>单位</w:t>
            </w:r>
            <w:r>
              <w:rPr>
                <w:rFonts w:hint="eastAsia" w:ascii="仿宋" w:hAnsi="仿宋" w:eastAsia="仿宋" w:cs="宋体"/>
                <w:b/>
                <w:bCs/>
                <w:kern w:val="0"/>
                <w:sz w:val="24"/>
              </w:rPr>
              <w:t>名称</w:t>
            </w:r>
          </w:p>
        </w:tc>
        <w:tc>
          <w:tcPr>
            <w:tcW w:w="7214" w:type="dxa"/>
            <w:shd w:val="clear" w:color="auto" w:fill="auto"/>
            <w:vAlign w:val="center"/>
          </w:tcPr>
          <w:p w14:paraId="6B002811">
            <w:pPr>
              <w:widowControl/>
              <w:jc w:val="center"/>
              <w:rPr>
                <w:rFonts w:ascii="仿宋" w:hAnsi="仿宋" w:eastAsia="仿宋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b/>
                <w:bCs/>
                <w:kern w:val="0"/>
                <w:sz w:val="24"/>
              </w:rPr>
              <w:t>项目名称</w:t>
            </w:r>
          </w:p>
        </w:tc>
        <w:tc>
          <w:tcPr>
            <w:tcW w:w="1200" w:type="dxa"/>
            <w:shd w:val="clear" w:color="auto" w:fill="auto"/>
            <w:vAlign w:val="center"/>
          </w:tcPr>
          <w:p w14:paraId="23D1ACAB">
            <w:pPr>
              <w:widowControl/>
              <w:jc w:val="center"/>
              <w:rPr>
                <w:rFonts w:ascii="仿宋" w:hAnsi="仿宋" w:eastAsia="仿宋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b/>
                <w:bCs/>
                <w:kern w:val="0"/>
                <w:sz w:val="24"/>
              </w:rPr>
              <w:t>主持人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4701F2F0">
            <w:pPr>
              <w:widowControl/>
              <w:jc w:val="center"/>
              <w:rPr>
                <w:rFonts w:ascii="仿宋" w:hAnsi="仿宋" w:eastAsia="仿宋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b/>
                <w:bCs/>
                <w:kern w:val="0"/>
                <w:sz w:val="24"/>
              </w:rPr>
              <w:t>项目类型</w:t>
            </w:r>
          </w:p>
        </w:tc>
        <w:tc>
          <w:tcPr>
            <w:tcW w:w="1551" w:type="dxa"/>
            <w:shd w:val="clear" w:color="auto" w:fill="auto"/>
            <w:vAlign w:val="center"/>
          </w:tcPr>
          <w:p w14:paraId="273686D0">
            <w:pPr>
              <w:widowControl/>
              <w:jc w:val="center"/>
              <w:rPr>
                <w:rFonts w:hint="default" w:ascii="仿宋" w:hAnsi="仿宋" w:eastAsia="仿宋" w:cs="宋体"/>
                <w:b/>
                <w:bCs/>
                <w:kern w:val="0"/>
                <w:sz w:val="24"/>
                <w:lang w:val="en-US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sz w:val="24"/>
                <w:szCs w:val="24"/>
                <w:lang w:eastAsia="zh-CN"/>
              </w:rPr>
              <w:t>验收</w:t>
            </w: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sz w:val="24"/>
                <w:szCs w:val="24"/>
                <w:lang w:val="en-US" w:eastAsia="zh-CN"/>
              </w:rPr>
              <w:t>结论</w:t>
            </w:r>
          </w:p>
        </w:tc>
      </w:tr>
      <w:tr w14:paraId="3096A9E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40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5DA539AD">
            <w:pPr>
              <w:widowControl/>
              <w:jc w:val="center"/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lang w:val="en-US" w:eastAsia="zh-CN"/>
              </w:rPr>
              <w:t>1</w:t>
            </w:r>
          </w:p>
        </w:tc>
        <w:tc>
          <w:tcPr>
            <w:tcW w:w="2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195363B">
            <w:pPr>
              <w:jc w:val="left"/>
              <w:rPr>
                <w:rFonts w:ascii="仿宋" w:hAnsi="仿宋" w:eastAsia="仿宋"/>
                <w:color w:val="000000" w:themeColor="text1"/>
                <w:sz w:val="24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</w:rPr>
              <w:t>设计学院</w:t>
            </w:r>
          </w:p>
        </w:tc>
        <w:tc>
          <w:tcPr>
            <w:tcW w:w="7214" w:type="dxa"/>
            <w:vAlign w:val="center"/>
          </w:tcPr>
          <w:p w14:paraId="2E04B2AD">
            <w:pPr>
              <w:snapToGrid w:val="0"/>
              <w:spacing w:before="156" w:beforeLines="50"/>
              <w:jc w:val="left"/>
              <w:rPr>
                <w:rFonts w:ascii="仿宋" w:hAnsi="仿宋" w:eastAsia="仿宋"/>
                <w:color w:val="000000" w:themeColor="text1"/>
                <w:sz w:val="24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</w:rPr>
              <w:t>设计基础课程教学模式方法改革探索</w:t>
            </w:r>
          </w:p>
        </w:tc>
        <w:tc>
          <w:tcPr>
            <w:tcW w:w="1200" w:type="dxa"/>
            <w:vAlign w:val="center"/>
          </w:tcPr>
          <w:p w14:paraId="4B5B7797">
            <w:pPr>
              <w:widowControl/>
              <w:jc w:val="left"/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张君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7F6AF3CD">
            <w:pPr>
              <w:jc w:val="left"/>
              <w:rPr>
                <w:rFonts w:ascii="仿宋" w:hAnsi="仿宋" w:eastAsia="仿宋"/>
                <w:color w:val="000000" w:themeColor="text1"/>
                <w:sz w:val="24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重点项目</w:t>
            </w:r>
          </w:p>
        </w:tc>
        <w:tc>
          <w:tcPr>
            <w:tcW w:w="1551" w:type="dxa"/>
            <w:shd w:val="clear" w:color="auto" w:fill="auto"/>
            <w:vAlign w:val="center"/>
          </w:tcPr>
          <w:p w14:paraId="0C1FCBCB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504A7A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40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0ACE21D9">
            <w:pPr>
              <w:widowControl/>
              <w:jc w:val="center"/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lang w:val="en-US" w:eastAsia="zh-CN"/>
              </w:rPr>
              <w:t>2</w:t>
            </w:r>
          </w:p>
        </w:tc>
        <w:tc>
          <w:tcPr>
            <w:tcW w:w="2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EE00D6B">
            <w:pPr>
              <w:jc w:val="left"/>
              <w:rPr>
                <w:rFonts w:ascii="仿宋" w:hAnsi="仿宋" w:eastAsia="仿宋"/>
                <w:color w:val="000000" w:themeColor="text1"/>
                <w:sz w:val="24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</w:rPr>
              <w:t>轻工科学与工程学院</w:t>
            </w:r>
          </w:p>
        </w:tc>
        <w:tc>
          <w:tcPr>
            <w:tcW w:w="7214" w:type="dxa"/>
            <w:vAlign w:val="center"/>
          </w:tcPr>
          <w:p w14:paraId="2595B980">
            <w:pPr>
              <w:jc w:val="left"/>
              <w:rPr>
                <w:rFonts w:ascii="仿宋" w:hAnsi="仿宋" w:eastAsia="仿宋"/>
                <w:color w:val="000000" w:themeColor="text1"/>
                <w:sz w:val="24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</w:rPr>
              <w:t>教研相长的《轻化工计算机辅助设计》创新型教学模式探索</w:t>
            </w:r>
          </w:p>
        </w:tc>
        <w:tc>
          <w:tcPr>
            <w:tcW w:w="1200" w:type="dxa"/>
            <w:vAlign w:val="center"/>
          </w:tcPr>
          <w:p w14:paraId="4D96EBCE">
            <w:pPr>
              <w:jc w:val="left"/>
              <w:rPr>
                <w:rFonts w:ascii="仿宋" w:hAnsi="仿宋" w:eastAsia="仿宋"/>
                <w:color w:val="000000" w:themeColor="text1"/>
                <w:sz w:val="24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</w:rPr>
              <w:t>徐峻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18CEEF26">
            <w:pPr>
              <w:jc w:val="left"/>
              <w:rPr>
                <w:rFonts w:ascii="仿宋" w:hAnsi="仿宋" w:eastAsia="仿宋"/>
                <w:sz w:val="24"/>
              </w:rPr>
            </w:pPr>
            <w:r>
              <w:rPr>
                <w:rFonts w:ascii="仿宋" w:hAnsi="仿宋" w:eastAsia="仿宋"/>
                <w:sz w:val="24"/>
              </w:rPr>
              <w:t>一般项目</w:t>
            </w:r>
          </w:p>
        </w:tc>
        <w:tc>
          <w:tcPr>
            <w:tcW w:w="1551" w:type="dxa"/>
            <w:shd w:val="clear" w:color="auto" w:fill="auto"/>
            <w:vAlign w:val="center"/>
          </w:tcPr>
          <w:p w14:paraId="3CD3208F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10AC09E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40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7D6D45FE">
            <w:pPr>
              <w:widowControl/>
              <w:jc w:val="center"/>
              <w:rPr>
                <w:rFonts w:hint="default" w:ascii="仿宋" w:hAnsi="仿宋" w:eastAsia="仿宋" w:cs="宋体"/>
                <w:color w:val="000000" w:themeColor="text1"/>
                <w:kern w:val="0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lang w:val="en-US" w:eastAsia="zh-CN"/>
              </w:rPr>
              <w:t>3</w:t>
            </w:r>
          </w:p>
        </w:tc>
        <w:tc>
          <w:tcPr>
            <w:tcW w:w="2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4055FCA">
            <w:pPr>
              <w:jc w:val="left"/>
              <w:rPr>
                <w:rFonts w:ascii="仿宋" w:hAnsi="仿宋" w:eastAsia="仿宋"/>
                <w:color w:val="000000" w:themeColor="text1"/>
                <w:sz w:val="24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</w:rPr>
              <w:t>生物科学与工程学院</w:t>
            </w:r>
          </w:p>
        </w:tc>
        <w:tc>
          <w:tcPr>
            <w:tcW w:w="7214" w:type="dxa"/>
            <w:vAlign w:val="center"/>
          </w:tcPr>
          <w:p w14:paraId="4C39EC0E">
            <w:pPr>
              <w:widowControl/>
              <w:jc w:val="left"/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基于大数据的《细胞生物学》教学改革</w:t>
            </w:r>
          </w:p>
        </w:tc>
        <w:tc>
          <w:tcPr>
            <w:tcW w:w="1200" w:type="dxa"/>
            <w:vAlign w:val="center"/>
          </w:tcPr>
          <w:p w14:paraId="0B02F7AB">
            <w:pPr>
              <w:widowControl/>
              <w:jc w:val="left"/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卓敏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3A7CBEFA">
            <w:pPr>
              <w:jc w:val="left"/>
              <w:rPr>
                <w:rFonts w:ascii="仿宋" w:hAnsi="仿宋" w:eastAsia="仿宋"/>
                <w:sz w:val="24"/>
              </w:rPr>
            </w:pPr>
            <w:r>
              <w:rPr>
                <w:rFonts w:ascii="仿宋" w:hAnsi="仿宋" w:eastAsia="仿宋"/>
                <w:sz w:val="24"/>
              </w:rPr>
              <w:t>一般项目</w:t>
            </w:r>
          </w:p>
        </w:tc>
        <w:tc>
          <w:tcPr>
            <w:tcW w:w="1551" w:type="dxa"/>
            <w:shd w:val="clear" w:color="auto" w:fill="auto"/>
            <w:vAlign w:val="center"/>
          </w:tcPr>
          <w:p w14:paraId="3070AE55">
            <w:pPr>
              <w:jc w:val="center"/>
              <w:rPr>
                <w:rFonts w:hint="default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202588D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40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47023FF6">
            <w:pPr>
              <w:widowControl/>
              <w:jc w:val="center"/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lang w:val="en-US" w:eastAsia="zh-CN"/>
              </w:rPr>
              <w:t>4</w:t>
            </w:r>
          </w:p>
        </w:tc>
        <w:tc>
          <w:tcPr>
            <w:tcW w:w="2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8BC3D50">
            <w:pPr>
              <w:jc w:val="left"/>
              <w:rPr>
                <w:rFonts w:ascii="仿宋" w:hAnsi="仿宋" w:eastAsia="仿宋"/>
                <w:color w:val="000000" w:themeColor="text1"/>
                <w:sz w:val="24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艺术学院</w:t>
            </w:r>
          </w:p>
        </w:tc>
        <w:tc>
          <w:tcPr>
            <w:tcW w:w="7214" w:type="dxa"/>
            <w:vAlign w:val="center"/>
          </w:tcPr>
          <w:p w14:paraId="5ECDE307">
            <w:pPr>
              <w:jc w:val="left"/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岭南传统文化基因的植入——电子音乐课程中创作理论与技术实践的结合与创新</w:t>
            </w:r>
          </w:p>
        </w:tc>
        <w:tc>
          <w:tcPr>
            <w:tcW w:w="1200" w:type="dxa"/>
            <w:vAlign w:val="center"/>
          </w:tcPr>
          <w:p w14:paraId="723585E3">
            <w:pPr>
              <w:widowControl/>
              <w:jc w:val="left"/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马波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56CF2B45">
            <w:pPr>
              <w:jc w:val="left"/>
              <w:rPr>
                <w:rFonts w:ascii="仿宋" w:hAnsi="仿宋" w:eastAsia="仿宋"/>
                <w:sz w:val="24"/>
              </w:rPr>
            </w:pPr>
            <w:r>
              <w:rPr>
                <w:rFonts w:ascii="仿宋" w:hAnsi="仿宋" w:eastAsia="仿宋"/>
                <w:sz w:val="24"/>
              </w:rPr>
              <w:t>一般项目</w:t>
            </w:r>
          </w:p>
        </w:tc>
        <w:tc>
          <w:tcPr>
            <w:tcW w:w="1551" w:type="dxa"/>
            <w:shd w:val="clear" w:color="auto" w:fill="auto"/>
            <w:vAlign w:val="center"/>
          </w:tcPr>
          <w:p w14:paraId="3DC20011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</w:tbl>
    <w:p w14:paraId="4F766A1C">
      <w:pPr>
        <w:pStyle w:val="12"/>
        <w:numPr>
          <w:ilvl w:val="0"/>
          <w:numId w:val="0"/>
        </w:numPr>
        <w:ind w:leftChars="0"/>
        <w:jc w:val="left"/>
        <w:rPr>
          <w:rFonts w:hint="eastAsia" w:ascii="仿宋" w:hAnsi="仿宋" w:eastAsia="仿宋" w:cs="仿宋"/>
          <w:color w:val="000000" w:themeColor="text1"/>
          <w:sz w:val="28"/>
          <w:lang w:eastAsia="zh-CN"/>
        </w:rPr>
      </w:pPr>
    </w:p>
    <w:p w14:paraId="71377C9D">
      <w:pPr>
        <w:pStyle w:val="12"/>
        <w:numPr>
          <w:ilvl w:val="0"/>
          <w:numId w:val="0"/>
        </w:numPr>
        <w:ind w:leftChars="0"/>
        <w:jc w:val="left"/>
        <w:rPr>
          <w:rFonts w:hint="eastAsia" w:ascii="仿宋" w:hAnsi="仿宋" w:eastAsia="仿宋" w:cs="仿宋"/>
          <w:color w:val="000000" w:themeColor="text1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color w:val="000000" w:themeColor="text1"/>
          <w:sz w:val="28"/>
          <w:lang w:eastAsia="zh-CN"/>
        </w:rPr>
        <w:t>（二）</w:t>
      </w:r>
      <w:r>
        <w:rPr>
          <w:rFonts w:hint="eastAsia" w:ascii="仿宋" w:hAnsi="仿宋" w:eastAsia="仿宋" w:cs="仿宋"/>
          <w:color w:val="000000" w:themeColor="text1"/>
          <w:sz w:val="28"/>
        </w:rPr>
        <w:t>青年专项</w:t>
      </w:r>
    </w:p>
    <w:tbl>
      <w:tblPr>
        <w:tblStyle w:val="6"/>
        <w:tblW w:w="5302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35"/>
        <w:gridCol w:w="2565"/>
        <w:gridCol w:w="7229"/>
        <w:gridCol w:w="1230"/>
        <w:gridCol w:w="1425"/>
        <w:gridCol w:w="1594"/>
      </w:tblGrid>
      <w:tr w14:paraId="45BDBD0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tblHeader/>
          <w:jc w:val="center"/>
        </w:trPr>
        <w:tc>
          <w:tcPr>
            <w:tcW w:w="1035" w:type="dxa"/>
            <w:shd w:val="clear" w:color="auto" w:fill="auto"/>
            <w:vAlign w:val="center"/>
          </w:tcPr>
          <w:p w14:paraId="2E813625">
            <w:pPr>
              <w:widowControl/>
              <w:jc w:val="left"/>
              <w:rPr>
                <w:rFonts w:ascii="仿宋" w:hAnsi="仿宋" w:eastAsia="仿宋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b/>
                <w:bCs/>
                <w:kern w:val="0"/>
                <w:sz w:val="24"/>
              </w:rPr>
              <w:t>序号</w:t>
            </w:r>
          </w:p>
        </w:tc>
        <w:tc>
          <w:tcPr>
            <w:tcW w:w="2565" w:type="dxa"/>
            <w:shd w:val="clear" w:color="auto" w:fill="auto"/>
            <w:vAlign w:val="center"/>
          </w:tcPr>
          <w:p w14:paraId="5305E29F">
            <w:pPr>
              <w:widowControl/>
              <w:jc w:val="left"/>
              <w:rPr>
                <w:rFonts w:ascii="仿宋" w:hAnsi="仿宋" w:eastAsia="仿宋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/>
                <w:b/>
                <w:bCs/>
                <w:color w:val="000000" w:themeColor="text1"/>
                <w:sz w:val="24"/>
              </w:rPr>
              <w:t>单位</w:t>
            </w:r>
            <w:r>
              <w:rPr>
                <w:rFonts w:hint="eastAsia" w:ascii="仿宋" w:hAnsi="仿宋" w:eastAsia="仿宋" w:cs="宋体"/>
                <w:b/>
                <w:bCs/>
                <w:kern w:val="0"/>
                <w:sz w:val="24"/>
              </w:rPr>
              <w:t>名称</w:t>
            </w:r>
          </w:p>
        </w:tc>
        <w:tc>
          <w:tcPr>
            <w:tcW w:w="7229" w:type="dxa"/>
            <w:shd w:val="clear" w:color="auto" w:fill="auto"/>
            <w:vAlign w:val="center"/>
          </w:tcPr>
          <w:p w14:paraId="284F2100">
            <w:pPr>
              <w:widowControl/>
              <w:jc w:val="left"/>
              <w:rPr>
                <w:rFonts w:ascii="仿宋" w:hAnsi="仿宋" w:eastAsia="仿宋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b/>
                <w:bCs/>
                <w:kern w:val="0"/>
                <w:sz w:val="24"/>
              </w:rPr>
              <w:t>项目名称</w:t>
            </w:r>
          </w:p>
        </w:tc>
        <w:tc>
          <w:tcPr>
            <w:tcW w:w="1230" w:type="dxa"/>
            <w:shd w:val="clear" w:color="auto" w:fill="auto"/>
            <w:vAlign w:val="center"/>
          </w:tcPr>
          <w:p w14:paraId="3C210B65">
            <w:pPr>
              <w:widowControl/>
              <w:jc w:val="left"/>
              <w:rPr>
                <w:rFonts w:ascii="仿宋" w:hAnsi="仿宋" w:eastAsia="仿宋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b/>
                <w:bCs/>
                <w:kern w:val="0"/>
                <w:sz w:val="24"/>
              </w:rPr>
              <w:t>主持人</w:t>
            </w:r>
          </w:p>
        </w:tc>
        <w:tc>
          <w:tcPr>
            <w:tcW w:w="1425" w:type="dxa"/>
            <w:shd w:val="clear" w:color="auto" w:fill="auto"/>
            <w:vAlign w:val="center"/>
          </w:tcPr>
          <w:p w14:paraId="56253A4E">
            <w:pPr>
              <w:jc w:val="left"/>
              <w:rPr>
                <w:rFonts w:ascii="仿宋" w:hAnsi="仿宋" w:eastAsia="仿宋"/>
                <w:b/>
                <w:bCs/>
                <w:color w:val="000000" w:themeColor="text1"/>
                <w:sz w:val="24"/>
              </w:rPr>
            </w:pPr>
            <w:r>
              <w:rPr>
                <w:rFonts w:ascii="仿宋" w:hAnsi="仿宋" w:eastAsia="仿宋"/>
                <w:b/>
                <w:bCs/>
                <w:color w:val="000000" w:themeColor="text1"/>
                <w:sz w:val="24"/>
              </w:rPr>
              <w:t>项目类型</w:t>
            </w:r>
          </w:p>
        </w:tc>
        <w:tc>
          <w:tcPr>
            <w:tcW w:w="1594" w:type="dxa"/>
            <w:shd w:val="clear" w:color="auto" w:fill="auto"/>
            <w:vAlign w:val="center"/>
          </w:tcPr>
          <w:p w14:paraId="20BD0322">
            <w:pPr>
              <w:ind w:firstLine="241" w:firstLineChars="100"/>
              <w:jc w:val="left"/>
              <w:rPr>
                <w:rFonts w:hint="default" w:ascii="仿宋" w:hAnsi="仿宋" w:eastAsia="仿宋"/>
                <w:b/>
                <w:bCs/>
                <w:color w:val="000000" w:themeColor="text1"/>
                <w:sz w:val="24"/>
                <w:lang w:val="en-US" w:eastAsia="zh-CN"/>
              </w:rPr>
            </w:pPr>
            <w:r>
              <w:rPr>
                <w:rFonts w:hint="eastAsia" w:ascii="仿宋" w:hAnsi="仿宋" w:eastAsia="仿宋"/>
                <w:b/>
                <w:bCs/>
                <w:color w:val="000000" w:themeColor="text1"/>
                <w:sz w:val="24"/>
                <w:lang w:val="en-US" w:eastAsia="zh-CN"/>
              </w:rPr>
              <w:t>验收结论</w:t>
            </w:r>
          </w:p>
        </w:tc>
      </w:tr>
      <w:tr w14:paraId="2AE1A5C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35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2AC2819E">
            <w:pPr>
              <w:widowControl/>
              <w:jc w:val="center"/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lang w:val="en-US" w:eastAsia="zh-CN"/>
              </w:rPr>
              <w:t>1</w:t>
            </w:r>
          </w:p>
        </w:tc>
        <w:tc>
          <w:tcPr>
            <w:tcW w:w="25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880D87F">
            <w:pPr>
              <w:jc w:val="left"/>
              <w:rPr>
                <w:rFonts w:ascii="仿宋" w:hAnsi="仿宋" w:eastAsia="仿宋"/>
                <w:color w:val="000000" w:themeColor="text1"/>
                <w:sz w:val="24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法学院</w:t>
            </w:r>
          </w:p>
        </w:tc>
        <w:tc>
          <w:tcPr>
            <w:tcW w:w="7229" w:type="dxa"/>
            <w:vAlign w:val="center"/>
          </w:tcPr>
          <w:p w14:paraId="63CE7569">
            <w:pPr>
              <w:widowControl/>
              <w:jc w:val="left"/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</w:rPr>
              <w:t>法律卓越人才培养中的全流程案例教学法改革研究</w:t>
            </w:r>
          </w:p>
        </w:tc>
        <w:tc>
          <w:tcPr>
            <w:tcW w:w="1230" w:type="dxa"/>
            <w:vAlign w:val="center"/>
          </w:tcPr>
          <w:p w14:paraId="58F29554">
            <w:pPr>
              <w:widowControl/>
              <w:jc w:val="left"/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叶竹盛</w:t>
            </w:r>
          </w:p>
        </w:tc>
        <w:tc>
          <w:tcPr>
            <w:tcW w:w="1425" w:type="dxa"/>
            <w:shd w:val="clear" w:color="auto" w:fill="auto"/>
            <w:vAlign w:val="center"/>
          </w:tcPr>
          <w:p w14:paraId="6650860C">
            <w:pPr>
              <w:jc w:val="left"/>
              <w:rPr>
                <w:rFonts w:ascii="仿宋" w:hAnsi="仿宋" w:eastAsia="仿宋"/>
                <w:color w:val="000000" w:themeColor="text1"/>
                <w:sz w:val="24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重点项目</w:t>
            </w:r>
          </w:p>
        </w:tc>
        <w:tc>
          <w:tcPr>
            <w:tcW w:w="1594" w:type="dxa"/>
            <w:shd w:val="clear" w:color="auto" w:fill="auto"/>
            <w:vAlign w:val="center"/>
          </w:tcPr>
          <w:p w14:paraId="13665A53">
            <w:pPr>
              <w:jc w:val="center"/>
              <w:rPr>
                <w:rFonts w:hint="default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700E001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35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5BF7FB6E">
            <w:pPr>
              <w:widowControl/>
              <w:jc w:val="center"/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lang w:val="en-US" w:eastAsia="zh-CN"/>
              </w:rPr>
              <w:t>2</w:t>
            </w:r>
          </w:p>
        </w:tc>
        <w:tc>
          <w:tcPr>
            <w:tcW w:w="25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066D0C1">
            <w:pPr>
              <w:jc w:val="left"/>
              <w:rPr>
                <w:rFonts w:ascii="仿宋" w:hAnsi="仿宋" w:eastAsia="仿宋"/>
                <w:color w:val="000000" w:themeColor="text1"/>
                <w:sz w:val="24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</w:rPr>
              <w:t>土木与交通学院</w:t>
            </w:r>
          </w:p>
        </w:tc>
        <w:tc>
          <w:tcPr>
            <w:tcW w:w="7229" w:type="dxa"/>
            <w:vAlign w:val="center"/>
          </w:tcPr>
          <w:p w14:paraId="68257497">
            <w:pPr>
              <w:widowControl/>
              <w:jc w:val="left"/>
              <w:rPr>
                <w:rFonts w:ascii="仿宋" w:hAnsi="仿宋" w:eastAsia="仿宋"/>
                <w:color w:val="000000" w:themeColor="text1"/>
                <w:sz w:val="24"/>
                <w:lang w:eastAsia="zh-Hans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eastAsia="zh-Hans"/>
              </w:rPr>
              <w:t>现代数值模拟技术在《钢结构理论》课程教学中的应用</w:t>
            </w:r>
          </w:p>
        </w:tc>
        <w:tc>
          <w:tcPr>
            <w:tcW w:w="1230" w:type="dxa"/>
            <w:vAlign w:val="center"/>
          </w:tcPr>
          <w:p w14:paraId="21A8A8A9">
            <w:pPr>
              <w:widowControl/>
              <w:jc w:val="left"/>
              <w:rPr>
                <w:rFonts w:ascii="仿宋" w:hAnsi="仿宋" w:eastAsia="仿宋"/>
                <w:color w:val="000000" w:themeColor="text1"/>
                <w:sz w:val="24"/>
                <w:lang w:eastAsia="zh-Hans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eastAsia="zh-Hans"/>
              </w:rPr>
              <w:t>胡方鑫</w:t>
            </w:r>
          </w:p>
        </w:tc>
        <w:tc>
          <w:tcPr>
            <w:tcW w:w="1425" w:type="dxa"/>
            <w:shd w:val="clear" w:color="auto" w:fill="auto"/>
            <w:vAlign w:val="center"/>
          </w:tcPr>
          <w:p w14:paraId="4A1A1764">
            <w:pPr>
              <w:jc w:val="left"/>
              <w:rPr>
                <w:rFonts w:ascii="仿宋" w:hAnsi="仿宋" w:eastAsia="仿宋"/>
                <w:sz w:val="24"/>
              </w:rPr>
            </w:pPr>
            <w:r>
              <w:rPr>
                <w:rFonts w:ascii="仿宋" w:hAnsi="仿宋" w:eastAsia="仿宋"/>
                <w:sz w:val="24"/>
              </w:rPr>
              <w:t>一般项目</w:t>
            </w:r>
          </w:p>
        </w:tc>
        <w:tc>
          <w:tcPr>
            <w:tcW w:w="1594" w:type="dxa"/>
            <w:shd w:val="clear" w:color="auto" w:fill="auto"/>
            <w:vAlign w:val="center"/>
          </w:tcPr>
          <w:p w14:paraId="42C462A4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3CEA0E1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35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4A858E64">
            <w:pPr>
              <w:widowControl/>
              <w:jc w:val="center"/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lang w:val="en-US" w:eastAsia="zh-CN"/>
              </w:rPr>
              <w:t>3</w:t>
            </w:r>
          </w:p>
        </w:tc>
        <w:tc>
          <w:tcPr>
            <w:tcW w:w="25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B1FBF5F">
            <w:pPr>
              <w:jc w:val="left"/>
              <w:rPr>
                <w:rFonts w:ascii="仿宋" w:hAnsi="仿宋" w:eastAsia="仿宋"/>
                <w:color w:val="000000" w:themeColor="text1"/>
                <w:sz w:val="24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</w:rPr>
              <w:t>化学与化工学院</w:t>
            </w:r>
          </w:p>
        </w:tc>
        <w:tc>
          <w:tcPr>
            <w:tcW w:w="7229" w:type="dxa"/>
            <w:vAlign w:val="center"/>
          </w:tcPr>
          <w:p w14:paraId="27A71879">
            <w:pPr>
              <w:widowControl/>
              <w:jc w:val="left"/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面向《传热学》的课堂教学创新探索</w:t>
            </w:r>
          </w:p>
        </w:tc>
        <w:tc>
          <w:tcPr>
            <w:tcW w:w="1230" w:type="dxa"/>
            <w:vAlign w:val="center"/>
          </w:tcPr>
          <w:p w14:paraId="5DAA4AD1">
            <w:pPr>
              <w:widowControl/>
              <w:jc w:val="left"/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陈凯</w:t>
            </w:r>
          </w:p>
        </w:tc>
        <w:tc>
          <w:tcPr>
            <w:tcW w:w="1425" w:type="dxa"/>
            <w:shd w:val="clear" w:color="auto" w:fill="auto"/>
            <w:vAlign w:val="center"/>
          </w:tcPr>
          <w:p w14:paraId="5AD418F4">
            <w:pPr>
              <w:jc w:val="left"/>
              <w:rPr>
                <w:rFonts w:ascii="仿宋" w:hAnsi="仿宋" w:eastAsia="仿宋"/>
                <w:sz w:val="24"/>
              </w:rPr>
            </w:pPr>
            <w:r>
              <w:rPr>
                <w:rFonts w:ascii="仿宋" w:hAnsi="仿宋" w:eastAsia="仿宋"/>
                <w:sz w:val="24"/>
              </w:rPr>
              <w:t>一般项目</w:t>
            </w:r>
          </w:p>
        </w:tc>
        <w:tc>
          <w:tcPr>
            <w:tcW w:w="1594" w:type="dxa"/>
            <w:shd w:val="clear" w:color="auto" w:fill="auto"/>
            <w:vAlign w:val="center"/>
          </w:tcPr>
          <w:p w14:paraId="3CFE2429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33BCD06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35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0925C085">
            <w:pPr>
              <w:widowControl/>
              <w:jc w:val="center"/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lang w:val="en-US" w:eastAsia="zh-CN"/>
              </w:rPr>
              <w:t>4</w:t>
            </w:r>
          </w:p>
        </w:tc>
        <w:tc>
          <w:tcPr>
            <w:tcW w:w="25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61A7E2D">
            <w:pPr>
              <w:jc w:val="left"/>
              <w:rPr>
                <w:rFonts w:ascii="仿宋" w:hAnsi="仿宋" w:eastAsia="仿宋"/>
                <w:color w:val="000000" w:themeColor="text1"/>
                <w:sz w:val="24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</w:rPr>
              <w:t>电力学院</w:t>
            </w:r>
          </w:p>
        </w:tc>
        <w:tc>
          <w:tcPr>
            <w:tcW w:w="7229" w:type="dxa"/>
            <w:vAlign w:val="center"/>
          </w:tcPr>
          <w:p w14:paraId="396B88DC">
            <w:pPr>
              <w:jc w:val="left"/>
              <w:rPr>
                <w:rFonts w:ascii="仿宋" w:hAnsi="仿宋" w:eastAsia="仿宋"/>
                <w:color w:val="000000" w:themeColor="text1"/>
                <w:sz w:val="24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</w:rPr>
              <w:t>新型电力系统引导下的电力电子实验课程改革与实践</w:t>
            </w:r>
          </w:p>
        </w:tc>
        <w:tc>
          <w:tcPr>
            <w:tcW w:w="1230" w:type="dxa"/>
            <w:vAlign w:val="center"/>
          </w:tcPr>
          <w:p w14:paraId="1D3552F5">
            <w:pPr>
              <w:widowControl/>
              <w:jc w:val="left"/>
              <w:rPr>
                <w:rFonts w:ascii="仿宋" w:hAnsi="仿宋" w:eastAsia="仿宋"/>
                <w:color w:val="000000" w:themeColor="text1"/>
                <w:sz w:val="24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梁梅</w:t>
            </w:r>
          </w:p>
        </w:tc>
        <w:tc>
          <w:tcPr>
            <w:tcW w:w="1425" w:type="dxa"/>
            <w:shd w:val="clear" w:color="auto" w:fill="auto"/>
            <w:vAlign w:val="center"/>
          </w:tcPr>
          <w:p w14:paraId="31526BB3">
            <w:pPr>
              <w:jc w:val="left"/>
              <w:rPr>
                <w:rFonts w:ascii="仿宋" w:hAnsi="仿宋" w:eastAsia="仿宋"/>
                <w:sz w:val="24"/>
              </w:rPr>
            </w:pPr>
            <w:r>
              <w:rPr>
                <w:rFonts w:ascii="仿宋" w:hAnsi="仿宋" w:eastAsia="仿宋"/>
                <w:sz w:val="24"/>
              </w:rPr>
              <w:t>一般项目</w:t>
            </w:r>
          </w:p>
        </w:tc>
        <w:tc>
          <w:tcPr>
            <w:tcW w:w="1594" w:type="dxa"/>
            <w:shd w:val="clear" w:color="auto" w:fill="auto"/>
            <w:vAlign w:val="center"/>
          </w:tcPr>
          <w:p w14:paraId="5176C6CF">
            <w:pPr>
              <w:jc w:val="center"/>
              <w:rPr>
                <w:rFonts w:hint="default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</w:tbl>
    <w:p w14:paraId="2BCFC98A">
      <w:pPr>
        <w:pStyle w:val="12"/>
        <w:numPr>
          <w:ilvl w:val="0"/>
          <w:numId w:val="0"/>
        </w:numPr>
        <w:jc w:val="left"/>
        <w:rPr>
          <w:rFonts w:hint="eastAsia" w:ascii="仿宋" w:hAnsi="仿宋" w:eastAsia="仿宋" w:cs="仿宋"/>
          <w:color w:val="000000" w:themeColor="text1"/>
          <w:sz w:val="28"/>
          <w:szCs w:val="28"/>
        </w:rPr>
      </w:pPr>
      <w:r>
        <w:rPr>
          <w:rFonts w:hint="eastAsia" w:ascii="仿宋" w:hAnsi="仿宋" w:eastAsia="仿宋" w:cs="仿宋"/>
          <w:color w:val="000000" w:themeColor="text1"/>
          <w:sz w:val="28"/>
          <w:szCs w:val="28"/>
          <w:lang w:eastAsia="zh-CN"/>
        </w:rPr>
        <w:t>（三）</w:t>
      </w:r>
      <w:r>
        <w:rPr>
          <w:rFonts w:hint="eastAsia" w:ascii="仿宋" w:hAnsi="仿宋" w:eastAsia="仿宋" w:cs="仿宋"/>
          <w:color w:val="000000" w:themeColor="text1"/>
          <w:sz w:val="28"/>
          <w:szCs w:val="28"/>
        </w:rPr>
        <w:t>新文科专项</w:t>
      </w:r>
    </w:p>
    <w:tbl>
      <w:tblPr>
        <w:tblStyle w:val="6"/>
        <w:tblW w:w="5338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50"/>
        <w:gridCol w:w="2595"/>
        <w:gridCol w:w="7215"/>
        <w:gridCol w:w="1230"/>
        <w:gridCol w:w="1455"/>
        <w:gridCol w:w="1635"/>
      </w:tblGrid>
      <w:tr w14:paraId="4A019AA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tblHeader/>
          <w:jc w:val="center"/>
        </w:trPr>
        <w:tc>
          <w:tcPr>
            <w:tcW w:w="1050" w:type="dxa"/>
            <w:shd w:val="clear" w:color="auto" w:fill="auto"/>
            <w:vAlign w:val="center"/>
          </w:tcPr>
          <w:p w14:paraId="41EF1D06">
            <w:pPr>
              <w:widowControl/>
              <w:jc w:val="left"/>
              <w:rPr>
                <w:rFonts w:ascii="仿宋" w:hAnsi="仿宋" w:eastAsia="仿宋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b/>
                <w:bCs/>
                <w:kern w:val="0"/>
                <w:sz w:val="24"/>
              </w:rPr>
              <w:t>序号</w:t>
            </w:r>
          </w:p>
        </w:tc>
        <w:tc>
          <w:tcPr>
            <w:tcW w:w="2595" w:type="dxa"/>
            <w:shd w:val="clear" w:color="auto" w:fill="auto"/>
            <w:vAlign w:val="center"/>
          </w:tcPr>
          <w:p w14:paraId="244EC943">
            <w:pPr>
              <w:widowControl/>
              <w:jc w:val="left"/>
              <w:rPr>
                <w:rFonts w:ascii="仿宋" w:hAnsi="仿宋" w:eastAsia="仿宋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/>
                <w:b/>
                <w:bCs/>
                <w:color w:val="000000" w:themeColor="text1"/>
                <w:sz w:val="24"/>
              </w:rPr>
              <w:t>单位</w:t>
            </w:r>
            <w:r>
              <w:rPr>
                <w:rFonts w:hint="eastAsia" w:ascii="仿宋" w:hAnsi="仿宋" w:eastAsia="仿宋" w:cs="宋体"/>
                <w:b/>
                <w:bCs/>
                <w:kern w:val="0"/>
                <w:sz w:val="24"/>
              </w:rPr>
              <w:t>名称</w:t>
            </w:r>
          </w:p>
        </w:tc>
        <w:tc>
          <w:tcPr>
            <w:tcW w:w="7215" w:type="dxa"/>
            <w:shd w:val="clear" w:color="auto" w:fill="auto"/>
            <w:vAlign w:val="center"/>
          </w:tcPr>
          <w:p w14:paraId="58992F6E">
            <w:pPr>
              <w:widowControl/>
              <w:jc w:val="left"/>
              <w:rPr>
                <w:rFonts w:ascii="仿宋" w:hAnsi="仿宋" w:eastAsia="仿宋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b/>
                <w:bCs/>
                <w:kern w:val="0"/>
                <w:sz w:val="24"/>
              </w:rPr>
              <w:t>项目名称</w:t>
            </w:r>
          </w:p>
        </w:tc>
        <w:tc>
          <w:tcPr>
            <w:tcW w:w="1230" w:type="dxa"/>
            <w:shd w:val="clear" w:color="auto" w:fill="auto"/>
            <w:vAlign w:val="center"/>
          </w:tcPr>
          <w:p w14:paraId="283A196B">
            <w:pPr>
              <w:widowControl/>
              <w:jc w:val="left"/>
              <w:rPr>
                <w:rFonts w:ascii="仿宋" w:hAnsi="仿宋" w:eastAsia="仿宋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b/>
                <w:bCs/>
                <w:kern w:val="0"/>
                <w:sz w:val="24"/>
              </w:rPr>
              <w:t>主持人</w:t>
            </w:r>
          </w:p>
        </w:tc>
        <w:tc>
          <w:tcPr>
            <w:tcW w:w="1455" w:type="dxa"/>
            <w:shd w:val="clear" w:color="auto" w:fill="auto"/>
            <w:vAlign w:val="center"/>
          </w:tcPr>
          <w:p w14:paraId="5B3AADEF">
            <w:pPr>
              <w:widowControl/>
              <w:jc w:val="left"/>
              <w:rPr>
                <w:rFonts w:ascii="仿宋" w:hAnsi="仿宋" w:eastAsia="仿宋" w:cs="宋体"/>
                <w:b/>
                <w:bCs/>
                <w:kern w:val="0"/>
                <w:sz w:val="24"/>
              </w:rPr>
            </w:pPr>
            <w:r>
              <w:rPr>
                <w:rFonts w:ascii="仿宋" w:hAnsi="仿宋" w:eastAsia="仿宋" w:cs="宋体"/>
                <w:b/>
                <w:bCs/>
                <w:kern w:val="0"/>
                <w:sz w:val="24"/>
              </w:rPr>
              <w:t>项目类型</w:t>
            </w:r>
          </w:p>
        </w:tc>
        <w:tc>
          <w:tcPr>
            <w:tcW w:w="1635" w:type="dxa"/>
            <w:shd w:val="clear" w:color="auto" w:fill="auto"/>
            <w:vAlign w:val="center"/>
          </w:tcPr>
          <w:p w14:paraId="209A3AED">
            <w:pPr>
              <w:widowControl/>
              <w:ind w:firstLine="241" w:firstLineChars="100"/>
              <w:jc w:val="left"/>
              <w:rPr>
                <w:rFonts w:hint="default" w:ascii="仿宋" w:hAnsi="仿宋" w:eastAsia="仿宋" w:cs="宋体"/>
                <w:b/>
                <w:bCs/>
                <w:kern w:val="0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b/>
                <w:bCs/>
                <w:kern w:val="0"/>
                <w:sz w:val="24"/>
                <w:lang w:val="en-US" w:eastAsia="zh-CN"/>
              </w:rPr>
              <w:t>验收结论</w:t>
            </w:r>
          </w:p>
        </w:tc>
      </w:tr>
      <w:tr w14:paraId="2E53AA5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50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2A0DE0A1">
            <w:pPr>
              <w:widowControl/>
              <w:jc w:val="center"/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lang w:val="en-US" w:eastAsia="zh-CN"/>
              </w:rPr>
              <w:t>1</w:t>
            </w:r>
          </w:p>
        </w:tc>
        <w:tc>
          <w:tcPr>
            <w:tcW w:w="25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D6B3799">
            <w:pPr>
              <w:jc w:val="left"/>
              <w:rPr>
                <w:rFonts w:ascii="仿宋" w:hAnsi="仿宋" w:eastAsia="仿宋"/>
                <w:sz w:val="24"/>
              </w:rPr>
            </w:pPr>
            <w:r>
              <w:rPr>
                <w:rFonts w:ascii="仿宋" w:hAnsi="仿宋" w:eastAsia="仿宋"/>
                <w:sz w:val="24"/>
              </w:rPr>
              <w:t>经济与金融学院</w:t>
            </w:r>
          </w:p>
        </w:tc>
        <w:tc>
          <w:tcPr>
            <w:tcW w:w="7215" w:type="dxa"/>
            <w:vAlign w:val="center"/>
          </w:tcPr>
          <w:p w14:paraId="0EB937AB">
            <w:pPr>
              <w:widowControl/>
              <w:jc w:val="left"/>
              <w:rPr>
                <w:rFonts w:ascii="仿宋" w:hAnsi="仿宋" w:eastAsia="仿宋" w:cs="宋体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kern w:val="0"/>
                <w:sz w:val="24"/>
              </w:rPr>
              <w:t>以“四史”教育为契机的经济学类课程思政发展理念研究</w:t>
            </w:r>
          </w:p>
        </w:tc>
        <w:tc>
          <w:tcPr>
            <w:tcW w:w="1230" w:type="dxa"/>
            <w:vAlign w:val="center"/>
          </w:tcPr>
          <w:p w14:paraId="566BD893">
            <w:pPr>
              <w:widowControl/>
              <w:jc w:val="left"/>
              <w:rPr>
                <w:rFonts w:ascii="仿宋" w:hAnsi="仿宋" w:eastAsia="仿宋" w:cs="宋体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kern w:val="0"/>
                <w:sz w:val="24"/>
              </w:rPr>
              <w:t>陈镇喜</w:t>
            </w:r>
          </w:p>
        </w:tc>
        <w:tc>
          <w:tcPr>
            <w:tcW w:w="1455" w:type="dxa"/>
            <w:tcBorders>
              <w:left w:val="single" w:color="auto" w:sz="4" w:space="0"/>
            </w:tcBorders>
            <w:shd w:val="clear" w:color="auto" w:fill="auto"/>
            <w:vAlign w:val="center"/>
          </w:tcPr>
          <w:p w14:paraId="4BA23C1C">
            <w:pPr>
              <w:jc w:val="left"/>
              <w:rPr>
                <w:rFonts w:ascii="仿宋" w:hAnsi="仿宋" w:eastAsia="仿宋"/>
                <w:sz w:val="24"/>
              </w:rPr>
            </w:pPr>
            <w:r>
              <w:rPr>
                <w:rFonts w:ascii="仿宋" w:hAnsi="仿宋" w:eastAsia="仿宋"/>
                <w:sz w:val="24"/>
              </w:rPr>
              <w:t>一般项目</w:t>
            </w:r>
          </w:p>
        </w:tc>
        <w:tc>
          <w:tcPr>
            <w:tcW w:w="1635" w:type="dxa"/>
            <w:tcBorders>
              <w:left w:val="single" w:color="auto" w:sz="4" w:space="0"/>
            </w:tcBorders>
            <w:shd w:val="clear" w:color="auto" w:fill="auto"/>
            <w:vAlign w:val="center"/>
          </w:tcPr>
          <w:p w14:paraId="5C308381">
            <w:pPr>
              <w:jc w:val="center"/>
              <w:rPr>
                <w:rFonts w:hint="default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06B0339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50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09C81E5C">
            <w:pPr>
              <w:widowControl/>
              <w:jc w:val="center"/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lang w:val="en-US" w:eastAsia="zh-CN"/>
              </w:rPr>
              <w:t>2</w:t>
            </w:r>
          </w:p>
        </w:tc>
        <w:tc>
          <w:tcPr>
            <w:tcW w:w="25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C67950A">
            <w:pPr>
              <w:jc w:val="left"/>
              <w:rPr>
                <w:rFonts w:ascii="仿宋" w:hAnsi="仿宋" w:eastAsia="仿宋"/>
                <w:color w:val="000000"/>
                <w:sz w:val="24"/>
              </w:rPr>
            </w:pPr>
            <w:r>
              <w:rPr>
                <w:rFonts w:ascii="仿宋" w:hAnsi="仿宋" w:eastAsia="仿宋"/>
                <w:color w:val="000000"/>
                <w:sz w:val="24"/>
              </w:rPr>
              <w:t>电子商务系</w:t>
            </w:r>
          </w:p>
        </w:tc>
        <w:tc>
          <w:tcPr>
            <w:tcW w:w="7215" w:type="dxa"/>
            <w:vAlign w:val="center"/>
          </w:tcPr>
          <w:p w14:paraId="7B7B48D6">
            <w:pPr>
              <w:widowControl/>
              <w:jc w:val="left"/>
              <w:rPr>
                <w:rFonts w:ascii="仿宋" w:hAnsi="仿宋" w:eastAsia="仿宋" w:cs="宋体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kern w:val="0"/>
                <w:sz w:val="24"/>
              </w:rPr>
              <w:t>物流工程专业改造提升改革与实践</w:t>
            </w:r>
          </w:p>
        </w:tc>
        <w:tc>
          <w:tcPr>
            <w:tcW w:w="1230" w:type="dxa"/>
            <w:vAlign w:val="center"/>
          </w:tcPr>
          <w:p w14:paraId="2B407C57">
            <w:pPr>
              <w:widowControl/>
              <w:jc w:val="left"/>
              <w:rPr>
                <w:rFonts w:ascii="仿宋" w:hAnsi="仿宋" w:eastAsia="仿宋" w:cs="宋体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kern w:val="0"/>
                <w:sz w:val="24"/>
              </w:rPr>
              <w:t>张智勇</w:t>
            </w:r>
          </w:p>
        </w:tc>
        <w:tc>
          <w:tcPr>
            <w:tcW w:w="1455" w:type="dxa"/>
            <w:shd w:val="clear" w:color="auto" w:fill="auto"/>
            <w:vAlign w:val="center"/>
          </w:tcPr>
          <w:p w14:paraId="1B1ABB72">
            <w:pPr>
              <w:jc w:val="left"/>
              <w:rPr>
                <w:rFonts w:ascii="仿宋" w:hAnsi="仿宋" w:eastAsia="仿宋"/>
                <w:sz w:val="24"/>
              </w:rPr>
            </w:pPr>
            <w:r>
              <w:rPr>
                <w:rFonts w:ascii="仿宋" w:hAnsi="仿宋" w:eastAsia="仿宋"/>
                <w:sz w:val="24"/>
              </w:rPr>
              <w:t>一般项目</w:t>
            </w:r>
          </w:p>
        </w:tc>
        <w:tc>
          <w:tcPr>
            <w:tcW w:w="1635" w:type="dxa"/>
            <w:shd w:val="clear" w:color="auto" w:fill="auto"/>
            <w:vAlign w:val="center"/>
          </w:tcPr>
          <w:p w14:paraId="5A0824C0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4E49539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50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6E3FFFE2">
            <w:pPr>
              <w:widowControl/>
              <w:jc w:val="center"/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lang w:val="en-US" w:eastAsia="zh-CN"/>
              </w:rPr>
              <w:t>3</w:t>
            </w:r>
          </w:p>
        </w:tc>
        <w:tc>
          <w:tcPr>
            <w:tcW w:w="25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E4E40DE">
            <w:pPr>
              <w:jc w:val="left"/>
              <w:rPr>
                <w:rFonts w:ascii="仿宋" w:hAnsi="仿宋" w:eastAsia="仿宋"/>
                <w:sz w:val="24"/>
              </w:rPr>
            </w:pPr>
            <w:r>
              <w:rPr>
                <w:rFonts w:ascii="仿宋" w:hAnsi="仿宋" w:eastAsia="仿宋"/>
                <w:sz w:val="24"/>
              </w:rPr>
              <w:t>体育学院</w:t>
            </w:r>
          </w:p>
        </w:tc>
        <w:tc>
          <w:tcPr>
            <w:tcW w:w="7215" w:type="dxa"/>
            <w:vAlign w:val="center"/>
          </w:tcPr>
          <w:p w14:paraId="099ECCAC">
            <w:pPr>
              <w:widowControl/>
              <w:jc w:val="left"/>
              <w:rPr>
                <w:rFonts w:ascii="仿宋" w:hAnsi="仿宋" w:eastAsia="仿宋" w:cs="宋体"/>
                <w:kern w:val="0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基于学科</w:t>
            </w:r>
            <w:r>
              <w:rPr>
                <w:rFonts w:ascii="仿宋" w:hAnsi="仿宋" w:eastAsia="仿宋"/>
                <w:sz w:val="24"/>
              </w:rPr>
              <w:t>核心素养</w:t>
            </w:r>
            <w:r>
              <w:rPr>
                <w:rFonts w:hint="eastAsia" w:ascii="仿宋" w:hAnsi="仿宋" w:eastAsia="仿宋"/>
                <w:sz w:val="24"/>
              </w:rPr>
              <w:t>培育</w:t>
            </w:r>
            <w:r>
              <w:rPr>
                <w:rFonts w:ascii="仿宋" w:hAnsi="仿宋" w:eastAsia="仿宋"/>
                <w:sz w:val="24"/>
              </w:rPr>
              <w:t>的大学体育</w:t>
            </w:r>
            <w:r>
              <w:rPr>
                <w:rFonts w:hint="eastAsia" w:ascii="仿宋" w:hAnsi="仿宋" w:eastAsia="仿宋"/>
                <w:sz w:val="24"/>
              </w:rPr>
              <w:t>课程</w:t>
            </w:r>
            <w:r>
              <w:rPr>
                <w:rFonts w:ascii="仿宋" w:hAnsi="仿宋" w:eastAsia="仿宋"/>
                <w:sz w:val="24"/>
              </w:rPr>
              <w:t>模式</w:t>
            </w:r>
            <w:r>
              <w:rPr>
                <w:rFonts w:hint="eastAsia" w:ascii="仿宋" w:hAnsi="仿宋" w:eastAsia="仿宋"/>
                <w:sz w:val="24"/>
              </w:rPr>
              <w:t>创新</w:t>
            </w:r>
            <w:r>
              <w:rPr>
                <w:rFonts w:ascii="仿宋" w:hAnsi="仿宋" w:eastAsia="仿宋"/>
                <w:sz w:val="24"/>
              </w:rPr>
              <w:t>与实践</w:t>
            </w:r>
          </w:p>
        </w:tc>
        <w:tc>
          <w:tcPr>
            <w:tcW w:w="1230" w:type="dxa"/>
            <w:vAlign w:val="center"/>
          </w:tcPr>
          <w:p w14:paraId="322002AA">
            <w:pPr>
              <w:widowControl/>
              <w:jc w:val="left"/>
              <w:rPr>
                <w:rFonts w:ascii="仿宋" w:hAnsi="仿宋" w:eastAsia="仿宋" w:cs="宋体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kern w:val="0"/>
                <w:sz w:val="24"/>
              </w:rPr>
              <w:t>唐</w:t>
            </w:r>
            <w:r>
              <w:rPr>
                <w:rFonts w:ascii="仿宋" w:hAnsi="仿宋" w:eastAsia="仿宋" w:cs="宋体"/>
                <w:kern w:val="0"/>
                <w:sz w:val="24"/>
              </w:rPr>
              <w:t>建倦</w:t>
            </w:r>
          </w:p>
        </w:tc>
        <w:tc>
          <w:tcPr>
            <w:tcW w:w="1455" w:type="dxa"/>
            <w:shd w:val="clear" w:color="auto" w:fill="auto"/>
            <w:vAlign w:val="center"/>
          </w:tcPr>
          <w:p w14:paraId="399D8C88">
            <w:pPr>
              <w:jc w:val="left"/>
              <w:rPr>
                <w:rFonts w:ascii="仿宋" w:hAnsi="仿宋" w:eastAsia="仿宋"/>
                <w:sz w:val="24"/>
              </w:rPr>
            </w:pPr>
            <w:r>
              <w:rPr>
                <w:rFonts w:ascii="仿宋" w:hAnsi="仿宋" w:eastAsia="仿宋"/>
                <w:sz w:val="24"/>
              </w:rPr>
              <w:t>一般项目</w:t>
            </w:r>
          </w:p>
        </w:tc>
        <w:tc>
          <w:tcPr>
            <w:tcW w:w="1635" w:type="dxa"/>
            <w:shd w:val="clear" w:color="auto" w:fill="auto"/>
            <w:vAlign w:val="center"/>
          </w:tcPr>
          <w:p w14:paraId="0F0780A3">
            <w:pPr>
              <w:jc w:val="center"/>
              <w:rPr>
                <w:rFonts w:hint="default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</w:tbl>
    <w:p w14:paraId="5AC47E71">
      <w:pPr>
        <w:jc w:val="left"/>
        <w:rPr>
          <w:rFonts w:hint="eastAsia" w:ascii="仿宋" w:hAnsi="仿宋" w:eastAsia="仿宋" w:cs="仿宋"/>
          <w:color w:val="000000" w:themeColor="text1"/>
          <w:sz w:val="28"/>
        </w:rPr>
      </w:pPr>
      <w:r>
        <w:rPr>
          <w:rFonts w:hint="eastAsia" w:ascii="仿宋" w:hAnsi="仿宋" w:eastAsia="仿宋" w:cs="仿宋"/>
          <w:color w:val="000000" w:themeColor="text1"/>
          <w:sz w:val="28"/>
          <w:lang w:eastAsia="zh-CN"/>
        </w:rPr>
        <w:t>（四）</w:t>
      </w:r>
      <w:r>
        <w:rPr>
          <w:rFonts w:hint="eastAsia" w:ascii="仿宋" w:hAnsi="仿宋" w:eastAsia="仿宋" w:cs="仿宋"/>
          <w:color w:val="000000" w:themeColor="text1"/>
          <w:sz w:val="28"/>
        </w:rPr>
        <w:t>思政专项</w:t>
      </w:r>
    </w:p>
    <w:tbl>
      <w:tblPr>
        <w:tblStyle w:val="6"/>
        <w:tblW w:w="5333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35"/>
        <w:gridCol w:w="2595"/>
        <w:gridCol w:w="7259"/>
        <w:gridCol w:w="1200"/>
        <w:gridCol w:w="1425"/>
        <w:gridCol w:w="1652"/>
      </w:tblGrid>
      <w:tr w14:paraId="49EF183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tblHeader/>
          <w:jc w:val="center"/>
        </w:trPr>
        <w:tc>
          <w:tcPr>
            <w:tcW w:w="1035" w:type="dxa"/>
            <w:shd w:val="clear" w:color="auto" w:fill="auto"/>
            <w:vAlign w:val="center"/>
          </w:tcPr>
          <w:p w14:paraId="69E23EE7">
            <w:pPr>
              <w:jc w:val="left"/>
              <w:rPr>
                <w:rFonts w:ascii="仿宋" w:hAnsi="仿宋" w:eastAsia="仿宋"/>
                <w:b/>
                <w:bCs/>
                <w:color w:val="000000" w:themeColor="text1"/>
                <w:sz w:val="24"/>
              </w:rPr>
            </w:pPr>
            <w:r>
              <w:rPr>
                <w:rFonts w:ascii="仿宋" w:hAnsi="仿宋" w:eastAsia="仿宋"/>
                <w:b/>
                <w:bCs/>
                <w:color w:val="000000" w:themeColor="text1"/>
                <w:sz w:val="24"/>
              </w:rPr>
              <w:t>序号</w:t>
            </w:r>
          </w:p>
        </w:tc>
        <w:tc>
          <w:tcPr>
            <w:tcW w:w="2595" w:type="dxa"/>
            <w:shd w:val="clear" w:color="auto" w:fill="auto"/>
            <w:vAlign w:val="center"/>
          </w:tcPr>
          <w:p w14:paraId="2A9DEEA9">
            <w:pPr>
              <w:jc w:val="left"/>
              <w:rPr>
                <w:rFonts w:ascii="仿宋" w:hAnsi="仿宋" w:eastAsia="仿宋"/>
                <w:b/>
                <w:bCs/>
                <w:color w:val="000000" w:themeColor="text1"/>
                <w:sz w:val="24"/>
              </w:rPr>
            </w:pPr>
            <w:r>
              <w:rPr>
                <w:rFonts w:hint="eastAsia" w:ascii="仿宋" w:hAnsi="仿宋" w:eastAsia="仿宋"/>
                <w:b/>
                <w:bCs/>
                <w:color w:val="000000" w:themeColor="text1"/>
                <w:sz w:val="24"/>
              </w:rPr>
              <w:t>单位</w:t>
            </w:r>
            <w:r>
              <w:rPr>
                <w:rFonts w:ascii="仿宋" w:hAnsi="仿宋" w:eastAsia="仿宋"/>
                <w:b/>
                <w:bCs/>
                <w:color w:val="000000" w:themeColor="text1"/>
                <w:sz w:val="24"/>
              </w:rPr>
              <w:t>名称</w:t>
            </w:r>
          </w:p>
        </w:tc>
        <w:tc>
          <w:tcPr>
            <w:tcW w:w="7260" w:type="dxa"/>
            <w:shd w:val="clear" w:color="auto" w:fill="auto"/>
            <w:vAlign w:val="center"/>
          </w:tcPr>
          <w:p w14:paraId="20B5A75C">
            <w:pPr>
              <w:jc w:val="left"/>
              <w:rPr>
                <w:rFonts w:ascii="仿宋" w:hAnsi="仿宋" w:eastAsia="仿宋"/>
                <w:b/>
                <w:bCs/>
                <w:color w:val="000000" w:themeColor="text1"/>
                <w:sz w:val="24"/>
              </w:rPr>
            </w:pPr>
            <w:r>
              <w:rPr>
                <w:rFonts w:ascii="仿宋" w:hAnsi="仿宋" w:eastAsia="仿宋"/>
                <w:b/>
                <w:bCs/>
                <w:color w:val="000000" w:themeColor="text1"/>
                <w:sz w:val="24"/>
              </w:rPr>
              <w:t>项目名称</w:t>
            </w:r>
          </w:p>
        </w:tc>
        <w:tc>
          <w:tcPr>
            <w:tcW w:w="1200" w:type="dxa"/>
            <w:shd w:val="clear" w:color="auto" w:fill="auto"/>
            <w:vAlign w:val="center"/>
          </w:tcPr>
          <w:p w14:paraId="3EAE37CD">
            <w:pPr>
              <w:jc w:val="left"/>
              <w:rPr>
                <w:rFonts w:ascii="仿宋" w:hAnsi="仿宋" w:eastAsia="仿宋"/>
                <w:b/>
                <w:bCs/>
                <w:color w:val="000000" w:themeColor="text1"/>
                <w:sz w:val="24"/>
              </w:rPr>
            </w:pPr>
            <w:r>
              <w:rPr>
                <w:rFonts w:ascii="仿宋" w:hAnsi="仿宋" w:eastAsia="仿宋"/>
                <w:b/>
                <w:bCs/>
                <w:color w:val="000000" w:themeColor="text1"/>
                <w:sz w:val="24"/>
              </w:rPr>
              <w:t>主持人</w:t>
            </w:r>
          </w:p>
        </w:tc>
        <w:tc>
          <w:tcPr>
            <w:tcW w:w="1425" w:type="dxa"/>
            <w:shd w:val="clear" w:color="auto" w:fill="auto"/>
            <w:vAlign w:val="center"/>
          </w:tcPr>
          <w:p w14:paraId="2C0806B3">
            <w:pPr>
              <w:jc w:val="left"/>
              <w:rPr>
                <w:rFonts w:ascii="仿宋" w:hAnsi="仿宋" w:eastAsia="仿宋"/>
                <w:b/>
                <w:bCs/>
                <w:color w:val="000000" w:themeColor="text1"/>
                <w:sz w:val="24"/>
              </w:rPr>
            </w:pPr>
            <w:r>
              <w:rPr>
                <w:rFonts w:ascii="仿宋" w:hAnsi="仿宋" w:eastAsia="仿宋"/>
                <w:b/>
                <w:bCs/>
                <w:color w:val="000000" w:themeColor="text1"/>
                <w:sz w:val="24"/>
              </w:rPr>
              <w:t>项目类型</w:t>
            </w:r>
          </w:p>
        </w:tc>
        <w:tc>
          <w:tcPr>
            <w:tcW w:w="1652" w:type="dxa"/>
            <w:shd w:val="clear" w:color="auto" w:fill="auto"/>
            <w:vAlign w:val="center"/>
          </w:tcPr>
          <w:p w14:paraId="6F19D6D8">
            <w:pPr>
              <w:ind w:firstLine="241" w:firstLineChars="100"/>
              <w:jc w:val="left"/>
              <w:rPr>
                <w:rFonts w:hint="default" w:ascii="仿宋" w:hAnsi="仿宋" w:eastAsia="仿宋"/>
                <w:b/>
                <w:bCs/>
                <w:color w:val="000000" w:themeColor="text1"/>
                <w:sz w:val="24"/>
                <w:lang w:val="en-US" w:eastAsia="zh-CN"/>
              </w:rPr>
            </w:pPr>
            <w:r>
              <w:rPr>
                <w:rFonts w:hint="eastAsia" w:ascii="仿宋" w:hAnsi="仿宋" w:eastAsia="仿宋"/>
                <w:b/>
                <w:bCs/>
                <w:color w:val="000000" w:themeColor="text1"/>
                <w:sz w:val="24"/>
                <w:lang w:val="en-US" w:eastAsia="zh-CN"/>
              </w:rPr>
              <w:t>验收结论</w:t>
            </w:r>
          </w:p>
        </w:tc>
      </w:tr>
      <w:tr w14:paraId="1AF8DC4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35" w:type="dxa"/>
            <w:shd w:val="clear" w:color="auto" w:fill="auto"/>
            <w:vAlign w:val="center"/>
          </w:tcPr>
          <w:p w14:paraId="05BC3F3B">
            <w:pPr>
              <w:jc w:val="center"/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1</w:t>
            </w:r>
          </w:p>
        </w:tc>
        <w:tc>
          <w:tcPr>
            <w:tcW w:w="25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5E6E84D">
            <w:pPr>
              <w:jc w:val="left"/>
              <w:rPr>
                <w:rFonts w:ascii="仿宋" w:hAnsi="仿宋" w:eastAsia="仿宋"/>
                <w:color w:val="000000"/>
                <w:sz w:val="24"/>
              </w:rPr>
            </w:pPr>
            <w:r>
              <w:rPr>
                <w:rFonts w:ascii="仿宋" w:hAnsi="仿宋" w:eastAsia="仿宋"/>
                <w:color w:val="000000"/>
                <w:sz w:val="24"/>
              </w:rPr>
              <w:t>马克思主义学院</w:t>
            </w:r>
          </w:p>
        </w:tc>
        <w:tc>
          <w:tcPr>
            <w:tcW w:w="7260" w:type="dxa"/>
            <w:vAlign w:val="center"/>
          </w:tcPr>
          <w:p w14:paraId="5010D29A">
            <w:pPr>
              <w:widowControl/>
              <w:jc w:val="left"/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</w:pPr>
            <w:r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  <w:t>有“知”有“味”：高校思想政治理论课教学实效性及优化方法研究</w:t>
            </w:r>
          </w:p>
        </w:tc>
        <w:tc>
          <w:tcPr>
            <w:tcW w:w="1200" w:type="dxa"/>
            <w:vAlign w:val="center"/>
          </w:tcPr>
          <w:p w14:paraId="6F75CD7E">
            <w:pPr>
              <w:widowControl/>
              <w:jc w:val="left"/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</w:pPr>
            <w:r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  <w:t>李旭辉</w:t>
            </w:r>
          </w:p>
        </w:tc>
        <w:tc>
          <w:tcPr>
            <w:tcW w:w="1425" w:type="dxa"/>
            <w:shd w:val="clear" w:color="auto" w:fill="auto"/>
            <w:vAlign w:val="center"/>
          </w:tcPr>
          <w:p w14:paraId="47306BA9">
            <w:pPr>
              <w:jc w:val="left"/>
              <w:rPr>
                <w:rFonts w:ascii="仿宋" w:hAnsi="仿宋" w:eastAsia="仿宋"/>
                <w:color w:val="000000" w:themeColor="text1"/>
                <w:sz w:val="24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重点项目</w:t>
            </w:r>
          </w:p>
        </w:tc>
        <w:tc>
          <w:tcPr>
            <w:tcW w:w="1652" w:type="dxa"/>
            <w:shd w:val="clear" w:color="auto" w:fill="auto"/>
            <w:vAlign w:val="center"/>
          </w:tcPr>
          <w:p w14:paraId="75038429">
            <w:pPr>
              <w:jc w:val="center"/>
              <w:rPr>
                <w:rFonts w:ascii="仿宋" w:hAnsi="仿宋" w:eastAsia="仿宋"/>
                <w:color w:val="000000" w:themeColor="text1"/>
                <w:sz w:val="24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0252BA6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35" w:type="dxa"/>
            <w:shd w:val="clear" w:color="auto" w:fill="auto"/>
            <w:vAlign w:val="center"/>
          </w:tcPr>
          <w:p w14:paraId="2F93F877">
            <w:pPr>
              <w:jc w:val="center"/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2</w:t>
            </w:r>
          </w:p>
        </w:tc>
        <w:tc>
          <w:tcPr>
            <w:tcW w:w="25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B1373B4">
            <w:pPr>
              <w:jc w:val="left"/>
              <w:rPr>
                <w:rFonts w:ascii="仿宋" w:hAnsi="仿宋" w:eastAsia="仿宋"/>
                <w:color w:val="000000"/>
                <w:sz w:val="24"/>
              </w:rPr>
            </w:pPr>
            <w:r>
              <w:rPr>
                <w:rFonts w:ascii="仿宋" w:hAnsi="仿宋" w:eastAsia="仿宋"/>
                <w:color w:val="000000"/>
                <w:sz w:val="24"/>
              </w:rPr>
              <w:t>马克思主义学院</w:t>
            </w:r>
          </w:p>
        </w:tc>
        <w:tc>
          <w:tcPr>
            <w:tcW w:w="7260" w:type="dxa"/>
            <w:vAlign w:val="center"/>
          </w:tcPr>
          <w:p w14:paraId="36B77180">
            <w:pPr>
              <w:widowControl/>
              <w:jc w:val="left"/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</w:pPr>
            <w:r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  <w:t>加强《马克思主义基本原理概论》过程</w:t>
            </w: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性考核的实践探索</w:t>
            </w:r>
          </w:p>
        </w:tc>
        <w:tc>
          <w:tcPr>
            <w:tcW w:w="1200" w:type="dxa"/>
            <w:vAlign w:val="center"/>
          </w:tcPr>
          <w:p w14:paraId="7C83999E">
            <w:pPr>
              <w:widowControl/>
              <w:jc w:val="left"/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</w:pPr>
            <w:r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  <w:t>白新欢</w:t>
            </w:r>
          </w:p>
        </w:tc>
        <w:tc>
          <w:tcPr>
            <w:tcW w:w="1425" w:type="dxa"/>
            <w:shd w:val="clear" w:color="auto" w:fill="auto"/>
            <w:vAlign w:val="center"/>
          </w:tcPr>
          <w:p w14:paraId="464DF3E3">
            <w:pPr>
              <w:jc w:val="left"/>
              <w:rPr>
                <w:rFonts w:ascii="仿宋" w:hAnsi="仿宋" w:eastAsia="仿宋"/>
                <w:sz w:val="24"/>
              </w:rPr>
            </w:pPr>
            <w:r>
              <w:rPr>
                <w:rFonts w:ascii="仿宋" w:hAnsi="仿宋" w:eastAsia="仿宋"/>
                <w:sz w:val="24"/>
              </w:rPr>
              <w:t>一般项目</w:t>
            </w:r>
          </w:p>
        </w:tc>
        <w:tc>
          <w:tcPr>
            <w:tcW w:w="1652" w:type="dxa"/>
            <w:shd w:val="clear" w:color="auto" w:fill="auto"/>
            <w:vAlign w:val="center"/>
          </w:tcPr>
          <w:p w14:paraId="7A99E695"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</w:tbl>
    <w:p w14:paraId="0D36DC70">
      <w:pPr>
        <w:widowControl w:val="0"/>
        <w:numPr>
          <w:ilvl w:val="0"/>
          <w:numId w:val="0"/>
        </w:numPr>
        <w:jc w:val="both"/>
        <w:rPr>
          <w:rFonts w:hint="eastAsia" w:ascii="仿宋" w:hAnsi="仿宋" w:eastAsia="仿宋" w:cs="仿宋"/>
          <w:color w:val="000000" w:themeColor="text1"/>
          <w:sz w:val="24"/>
          <w:szCs w:val="24"/>
          <w:lang w:val="en-US" w:eastAsia="zh-CN"/>
        </w:rPr>
      </w:pPr>
    </w:p>
    <w:sectPr>
      <w:pgSz w:w="16838" w:h="11906" w:orient="landscape"/>
      <w:pgMar w:top="1418" w:right="1418" w:bottom="1418" w:left="141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创艺简标宋">
    <w:altName w:val="等线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NWRiOWRjZDNlYTlmMjUwOTE4ZjM5NzQyOGExYjdmNzYifQ=="/>
  </w:docVars>
  <w:rsids>
    <w:rsidRoot w:val="009204E3"/>
    <w:rsid w:val="0000108C"/>
    <w:rsid w:val="00003227"/>
    <w:rsid w:val="000043CB"/>
    <w:rsid w:val="00005E92"/>
    <w:rsid w:val="00006B48"/>
    <w:rsid w:val="00006C39"/>
    <w:rsid w:val="000179AF"/>
    <w:rsid w:val="0003001E"/>
    <w:rsid w:val="0003195D"/>
    <w:rsid w:val="0003209C"/>
    <w:rsid w:val="0003641A"/>
    <w:rsid w:val="00036E03"/>
    <w:rsid w:val="00040D6C"/>
    <w:rsid w:val="00044D00"/>
    <w:rsid w:val="00045A11"/>
    <w:rsid w:val="00047479"/>
    <w:rsid w:val="0005275C"/>
    <w:rsid w:val="00053EE2"/>
    <w:rsid w:val="000602BF"/>
    <w:rsid w:val="00065D72"/>
    <w:rsid w:val="00066D4A"/>
    <w:rsid w:val="000670BF"/>
    <w:rsid w:val="0007358F"/>
    <w:rsid w:val="00080618"/>
    <w:rsid w:val="00081959"/>
    <w:rsid w:val="00086CAA"/>
    <w:rsid w:val="00091160"/>
    <w:rsid w:val="00092902"/>
    <w:rsid w:val="00092F85"/>
    <w:rsid w:val="00093397"/>
    <w:rsid w:val="00095E3B"/>
    <w:rsid w:val="000A0432"/>
    <w:rsid w:val="000A2DD1"/>
    <w:rsid w:val="000A5109"/>
    <w:rsid w:val="000B1448"/>
    <w:rsid w:val="000C41C8"/>
    <w:rsid w:val="000C7E00"/>
    <w:rsid w:val="000D12C3"/>
    <w:rsid w:val="000D31A1"/>
    <w:rsid w:val="000D4372"/>
    <w:rsid w:val="000D5BD7"/>
    <w:rsid w:val="000F122F"/>
    <w:rsid w:val="000F4852"/>
    <w:rsid w:val="000F63F6"/>
    <w:rsid w:val="000F6CBD"/>
    <w:rsid w:val="000F7376"/>
    <w:rsid w:val="00100CD5"/>
    <w:rsid w:val="00103C1E"/>
    <w:rsid w:val="00105EA5"/>
    <w:rsid w:val="0011088C"/>
    <w:rsid w:val="001133C6"/>
    <w:rsid w:val="00116DFF"/>
    <w:rsid w:val="00125DA6"/>
    <w:rsid w:val="00133095"/>
    <w:rsid w:val="001337B0"/>
    <w:rsid w:val="00142878"/>
    <w:rsid w:val="00142B7E"/>
    <w:rsid w:val="001461DA"/>
    <w:rsid w:val="00154082"/>
    <w:rsid w:val="00155967"/>
    <w:rsid w:val="001573D9"/>
    <w:rsid w:val="00161C76"/>
    <w:rsid w:val="001647F2"/>
    <w:rsid w:val="00165217"/>
    <w:rsid w:val="00165D19"/>
    <w:rsid w:val="00171A75"/>
    <w:rsid w:val="00173340"/>
    <w:rsid w:val="00177198"/>
    <w:rsid w:val="00177530"/>
    <w:rsid w:val="00177744"/>
    <w:rsid w:val="00180430"/>
    <w:rsid w:val="0018223B"/>
    <w:rsid w:val="00187399"/>
    <w:rsid w:val="0019292C"/>
    <w:rsid w:val="00193820"/>
    <w:rsid w:val="001A0198"/>
    <w:rsid w:val="001A3695"/>
    <w:rsid w:val="001A54B0"/>
    <w:rsid w:val="001A69BF"/>
    <w:rsid w:val="001A70EA"/>
    <w:rsid w:val="001B1D0D"/>
    <w:rsid w:val="001D25F7"/>
    <w:rsid w:val="001D350F"/>
    <w:rsid w:val="001E1DC6"/>
    <w:rsid w:val="001E1F72"/>
    <w:rsid w:val="001F558A"/>
    <w:rsid w:val="00202701"/>
    <w:rsid w:val="00203756"/>
    <w:rsid w:val="00205A8B"/>
    <w:rsid w:val="002106B9"/>
    <w:rsid w:val="002225C9"/>
    <w:rsid w:val="002235F0"/>
    <w:rsid w:val="00223B30"/>
    <w:rsid w:val="00230583"/>
    <w:rsid w:val="0023399B"/>
    <w:rsid w:val="002340ED"/>
    <w:rsid w:val="002354DD"/>
    <w:rsid w:val="0023716F"/>
    <w:rsid w:val="0024233C"/>
    <w:rsid w:val="002549FA"/>
    <w:rsid w:val="00260FAD"/>
    <w:rsid w:val="002617C7"/>
    <w:rsid w:val="00262D4D"/>
    <w:rsid w:val="0026579E"/>
    <w:rsid w:val="00274263"/>
    <w:rsid w:val="0028117D"/>
    <w:rsid w:val="00281FAE"/>
    <w:rsid w:val="002864E5"/>
    <w:rsid w:val="0028787F"/>
    <w:rsid w:val="00287C9C"/>
    <w:rsid w:val="00293E57"/>
    <w:rsid w:val="002A4711"/>
    <w:rsid w:val="002A7221"/>
    <w:rsid w:val="002A7B3B"/>
    <w:rsid w:val="002B1882"/>
    <w:rsid w:val="002B2AF5"/>
    <w:rsid w:val="002B6B38"/>
    <w:rsid w:val="002C15D9"/>
    <w:rsid w:val="002C3569"/>
    <w:rsid w:val="002C4C96"/>
    <w:rsid w:val="002C5CEF"/>
    <w:rsid w:val="002D03C8"/>
    <w:rsid w:val="002D2E21"/>
    <w:rsid w:val="002D6B1B"/>
    <w:rsid w:val="002D73AC"/>
    <w:rsid w:val="002E03F6"/>
    <w:rsid w:val="002E05D4"/>
    <w:rsid w:val="002E1AFD"/>
    <w:rsid w:val="002E765F"/>
    <w:rsid w:val="002F13EC"/>
    <w:rsid w:val="002F22E7"/>
    <w:rsid w:val="002F247E"/>
    <w:rsid w:val="002F39CA"/>
    <w:rsid w:val="002F3F69"/>
    <w:rsid w:val="002F4071"/>
    <w:rsid w:val="00302401"/>
    <w:rsid w:val="0030597F"/>
    <w:rsid w:val="00306654"/>
    <w:rsid w:val="00310070"/>
    <w:rsid w:val="003130DA"/>
    <w:rsid w:val="003145FA"/>
    <w:rsid w:val="00316C92"/>
    <w:rsid w:val="00323FE2"/>
    <w:rsid w:val="00331B88"/>
    <w:rsid w:val="00342B29"/>
    <w:rsid w:val="00344C19"/>
    <w:rsid w:val="00345B9B"/>
    <w:rsid w:val="00347B81"/>
    <w:rsid w:val="00347E9F"/>
    <w:rsid w:val="003523CA"/>
    <w:rsid w:val="00352A2C"/>
    <w:rsid w:val="00354AF8"/>
    <w:rsid w:val="00355A6D"/>
    <w:rsid w:val="00357DB0"/>
    <w:rsid w:val="00360CAD"/>
    <w:rsid w:val="00361AFD"/>
    <w:rsid w:val="00361D0A"/>
    <w:rsid w:val="003720C4"/>
    <w:rsid w:val="003732FB"/>
    <w:rsid w:val="003749BF"/>
    <w:rsid w:val="00376D70"/>
    <w:rsid w:val="00377714"/>
    <w:rsid w:val="00381CA0"/>
    <w:rsid w:val="00382A53"/>
    <w:rsid w:val="0038340D"/>
    <w:rsid w:val="00385D9A"/>
    <w:rsid w:val="00396680"/>
    <w:rsid w:val="00397DA1"/>
    <w:rsid w:val="003A303F"/>
    <w:rsid w:val="003B1B8C"/>
    <w:rsid w:val="003B247D"/>
    <w:rsid w:val="003B2826"/>
    <w:rsid w:val="003B396B"/>
    <w:rsid w:val="003C027B"/>
    <w:rsid w:val="003C06FC"/>
    <w:rsid w:val="003C73DA"/>
    <w:rsid w:val="003D2515"/>
    <w:rsid w:val="003E3F9D"/>
    <w:rsid w:val="003E753A"/>
    <w:rsid w:val="003E7BC9"/>
    <w:rsid w:val="003F0F26"/>
    <w:rsid w:val="003F5A49"/>
    <w:rsid w:val="003F7476"/>
    <w:rsid w:val="003F7E57"/>
    <w:rsid w:val="004001F2"/>
    <w:rsid w:val="0040288A"/>
    <w:rsid w:val="0040518F"/>
    <w:rsid w:val="00407579"/>
    <w:rsid w:val="00410C0D"/>
    <w:rsid w:val="004126EC"/>
    <w:rsid w:val="004142B3"/>
    <w:rsid w:val="0041524D"/>
    <w:rsid w:val="00415296"/>
    <w:rsid w:val="004250AF"/>
    <w:rsid w:val="00427C38"/>
    <w:rsid w:val="00430E41"/>
    <w:rsid w:val="00434460"/>
    <w:rsid w:val="00436EED"/>
    <w:rsid w:val="00436FD1"/>
    <w:rsid w:val="0043767D"/>
    <w:rsid w:val="004401F0"/>
    <w:rsid w:val="0044087A"/>
    <w:rsid w:val="00441A10"/>
    <w:rsid w:val="004423AC"/>
    <w:rsid w:val="004504F3"/>
    <w:rsid w:val="00451B6D"/>
    <w:rsid w:val="004556D0"/>
    <w:rsid w:val="00463D14"/>
    <w:rsid w:val="004701C1"/>
    <w:rsid w:val="00477C06"/>
    <w:rsid w:val="00485BFA"/>
    <w:rsid w:val="00494D01"/>
    <w:rsid w:val="00495C68"/>
    <w:rsid w:val="004A0521"/>
    <w:rsid w:val="004A4906"/>
    <w:rsid w:val="004A6060"/>
    <w:rsid w:val="004A7A62"/>
    <w:rsid w:val="004B197A"/>
    <w:rsid w:val="004B26F8"/>
    <w:rsid w:val="004B55F3"/>
    <w:rsid w:val="004B6173"/>
    <w:rsid w:val="004B65AE"/>
    <w:rsid w:val="004B6820"/>
    <w:rsid w:val="004B7E89"/>
    <w:rsid w:val="004B7F9F"/>
    <w:rsid w:val="004C5CED"/>
    <w:rsid w:val="004D5B8E"/>
    <w:rsid w:val="004E59FE"/>
    <w:rsid w:val="004E7607"/>
    <w:rsid w:val="004F7180"/>
    <w:rsid w:val="004F7357"/>
    <w:rsid w:val="00500448"/>
    <w:rsid w:val="00500F83"/>
    <w:rsid w:val="00513BD1"/>
    <w:rsid w:val="0051594F"/>
    <w:rsid w:val="00517834"/>
    <w:rsid w:val="00520755"/>
    <w:rsid w:val="00522861"/>
    <w:rsid w:val="0052407F"/>
    <w:rsid w:val="00524A2B"/>
    <w:rsid w:val="00525DB1"/>
    <w:rsid w:val="00530817"/>
    <w:rsid w:val="005309F9"/>
    <w:rsid w:val="005405D7"/>
    <w:rsid w:val="0054152C"/>
    <w:rsid w:val="00541D43"/>
    <w:rsid w:val="005422BA"/>
    <w:rsid w:val="00544E21"/>
    <w:rsid w:val="00547A41"/>
    <w:rsid w:val="005531EA"/>
    <w:rsid w:val="00554210"/>
    <w:rsid w:val="00557391"/>
    <w:rsid w:val="00557CDD"/>
    <w:rsid w:val="00560834"/>
    <w:rsid w:val="00561604"/>
    <w:rsid w:val="005648E9"/>
    <w:rsid w:val="00564A35"/>
    <w:rsid w:val="00572266"/>
    <w:rsid w:val="00573B7B"/>
    <w:rsid w:val="00574347"/>
    <w:rsid w:val="00577C0F"/>
    <w:rsid w:val="005842BE"/>
    <w:rsid w:val="00584B1C"/>
    <w:rsid w:val="00591D52"/>
    <w:rsid w:val="00593056"/>
    <w:rsid w:val="0059699E"/>
    <w:rsid w:val="00596AE5"/>
    <w:rsid w:val="005A09A9"/>
    <w:rsid w:val="005A33B5"/>
    <w:rsid w:val="005A5C1E"/>
    <w:rsid w:val="005B020B"/>
    <w:rsid w:val="005B0529"/>
    <w:rsid w:val="005B098D"/>
    <w:rsid w:val="005B1558"/>
    <w:rsid w:val="005B1858"/>
    <w:rsid w:val="005B4884"/>
    <w:rsid w:val="005C045B"/>
    <w:rsid w:val="005C07B2"/>
    <w:rsid w:val="005D11A1"/>
    <w:rsid w:val="005D23C9"/>
    <w:rsid w:val="005D35D3"/>
    <w:rsid w:val="005D47EC"/>
    <w:rsid w:val="005D638C"/>
    <w:rsid w:val="005E25DE"/>
    <w:rsid w:val="005E515B"/>
    <w:rsid w:val="005E6D96"/>
    <w:rsid w:val="005F0F96"/>
    <w:rsid w:val="005F296C"/>
    <w:rsid w:val="005F33D2"/>
    <w:rsid w:val="005F3439"/>
    <w:rsid w:val="005F3949"/>
    <w:rsid w:val="005F5CA6"/>
    <w:rsid w:val="00604F17"/>
    <w:rsid w:val="00605343"/>
    <w:rsid w:val="00605A47"/>
    <w:rsid w:val="00611C4C"/>
    <w:rsid w:val="006139F8"/>
    <w:rsid w:val="00616830"/>
    <w:rsid w:val="0062194B"/>
    <w:rsid w:val="00621E73"/>
    <w:rsid w:val="00623A9D"/>
    <w:rsid w:val="006310D9"/>
    <w:rsid w:val="00633530"/>
    <w:rsid w:val="0064051B"/>
    <w:rsid w:val="00642E66"/>
    <w:rsid w:val="006435AC"/>
    <w:rsid w:val="00646810"/>
    <w:rsid w:val="00652B44"/>
    <w:rsid w:val="0065667F"/>
    <w:rsid w:val="00660F88"/>
    <w:rsid w:val="006643EB"/>
    <w:rsid w:val="00667049"/>
    <w:rsid w:val="006706A6"/>
    <w:rsid w:val="0068057E"/>
    <w:rsid w:val="00685091"/>
    <w:rsid w:val="0068700A"/>
    <w:rsid w:val="0069029D"/>
    <w:rsid w:val="00692193"/>
    <w:rsid w:val="006927C2"/>
    <w:rsid w:val="006961CE"/>
    <w:rsid w:val="006A04E1"/>
    <w:rsid w:val="006A47EC"/>
    <w:rsid w:val="006A6BB7"/>
    <w:rsid w:val="006B38F6"/>
    <w:rsid w:val="006C2164"/>
    <w:rsid w:val="006C3867"/>
    <w:rsid w:val="006C4D7F"/>
    <w:rsid w:val="006C5193"/>
    <w:rsid w:val="006D3405"/>
    <w:rsid w:val="006D592D"/>
    <w:rsid w:val="006D7CD1"/>
    <w:rsid w:val="006F0DBC"/>
    <w:rsid w:val="006F3EAA"/>
    <w:rsid w:val="006F43FD"/>
    <w:rsid w:val="006F4ABD"/>
    <w:rsid w:val="006F5197"/>
    <w:rsid w:val="006F552E"/>
    <w:rsid w:val="006F64F3"/>
    <w:rsid w:val="0070094A"/>
    <w:rsid w:val="0070122A"/>
    <w:rsid w:val="00701371"/>
    <w:rsid w:val="0070343E"/>
    <w:rsid w:val="0070632D"/>
    <w:rsid w:val="007166AC"/>
    <w:rsid w:val="00720B3E"/>
    <w:rsid w:val="007229D2"/>
    <w:rsid w:val="00724BF5"/>
    <w:rsid w:val="00726E51"/>
    <w:rsid w:val="007278C4"/>
    <w:rsid w:val="007448B6"/>
    <w:rsid w:val="00746467"/>
    <w:rsid w:val="007465CB"/>
    <w:rsid w:val="00750436"/>
    <w:rsid w:val="007629C3"/>
    <w:rsid w:val="007645ED"/>
    <w:rsid w:val="00773893"/>
    <w:rsid w:val="00774ABC"/>
    <w:rsid w:val="00774B52"/>
    <w:rsid w:val="00782AC9"/>
    <w:rsid w:val="007832FF"/>
    <w:rsid w:val="00783C13"/>
    <w:rsid w:val="007841A2"/>
    <w:rsid w:val="00784CD2"/>
    <w:rsid w:val="007877A6"/>
    <w:rsid w:val="007905CF"/>
    <w:rsid w:val="00790E5E"/>
    <w:rsid w:val="0079462C"/>
    <w:rsid w:val="007951CE"/>
    <w:rsid w:val="00795919"/>
    <w:rsid w:val="007A2043"/>
    <w:rsid w:val="007A3831"/>
    <w:rsid w:val="007A5E32"/>
    <w:rsid w:val="007A7030"/>
    <w:rsid w:val="007B0327"/>
    <w:rsid w:val="007B2173"/>
    <w:rsid w:val="007B30FD"/>
    <w:rsid w:val="007B48DA"/>
    <w:rsid w:val="007B6649"/>
    <w:rsid w:val="007C561F"/>
    <w:rsid w:val="007C6B77"/>
    <w:rsid w:val="007D1A4A"/>
    <w:rsid w:val="007D6A8B"/>
    <w:rsid w:val="007D6F63"/>
    <w:rsid w:val="007D7743"/>
    <w:rsid w:val="007E1466"/>
    <w:rsid w:val="007E16ED"/>
    <w:rsid w:val="007E17BB"/>
    <w:rsid w:val="007E2750"/>
    <w:rsid w:val="007E2968"/>
    <w:rsid w:val="007E5A2F"/>
    <w:rsid w:val="007E73F6"/>
    <w:rsid w:val="007E7FE9"/>
    <w:rsid w:val="007F0726"/>
    <w:rsid w:val="007F1C6A"/>
    <w:rsid w:val="007F216A"/>
    <w:rsid w:val="007F4B86"/>
    <w:rsid w:val="007F50D5"/>
    <w:rsid w:val="008018C8"/>
    <w:rsid w:val="00801D32"/>
    <w:rsid w:val="008060A9"/>
    <w:rsid w:val="00811B03"/>
    <w:rsid w:val="008149DF"/>
    <w:rsid w:val="00814F10"/>
    <w:rsid w:val="008163EC"/>
    <w:rsid w:val="00817D3F"/>
    <w:rsid w:val="0082023B"/>
    <w:rsid w:val="008205F0"/>
    <w:rsid w:val="00820C88"/>
    <w:rsid w:val="008231FF"/>
    <w:rsid w:val="00826A8F"/>
    <w:rsid w:val="00832FAA"/>
    <w:rsid w:val="008431B2"/>
    <w:rsid w:val="00843E75"/>
    <w:rsid w:val="00850195"/>
    <w:rsid w:val="00855AAB"/>
    <w:rsid w:val="00856DD5"/>
    <w:rsid w:val="008576C8"/>
    <w:rsid w:val="0086570C"/>
    <w:rsid w:val="008816B6"/>
    <w:rsid w:val="00885C69"/>
    <w:rsid w:val="00886FC1"/>
    <w:rsid w:val="008872AC"/>
    <w:rsid w:val="0089339E"/>
    <w:rsid w:val="00893ADC"/>
    <w:rsid w:val="00894383"/>
    <w:rsid w:val="008974DB"/>
    <w:rsid w:val="008A12EB"/>
    <w:rsid w:val="008B2CAF"/>
    <w:rsid w:val="008B6058"/>
    <w:rsid w:val="008B640E"/>
    <w:rsid w:val="008B7FBB"/>
    <w:rsid w:val="008C03AB"/>
    <w:rsid w:val="008D056B"/>
    <w:rsid w:val="008D2E33"/>
    <w:rsid w:val="008E2C3C"/>
    <w:rsid w:val="008E3FDA"/>
    <w:rsid w:val="008E75A2"/>
    <w:rsid w:val="008F1AF5"/>
    <w:rsid w:val="00900BF4"/>
    <w:rsid w:val="00906EDD"/>
    <w:rsid w:val="00912B10"/>
    <w:rsid w:val="00912EF0"/>
    <w:rsid w:val="00916EB5"/>
    <w:rsid w:val="009204E3"/>
    <w:rsid w:val="00922242"/>
    <w:rsid w:val="00923F7A"/>
    <w:rsid w:val="00926E59"/>
    <w:rsid w:val="0094274C"/>
    <w:rsid w:val="00943C51"/>
    <w:rsid w:val="00946C4D"/>
    <w:rsid w:val="00956D8D"/>
    <w:rsid w:val="0095775F"/>
    <w:rsid w:val="00970502"/>
    <w:rsid w:val="00970B5D"/>
    <w:rsid w:val="00970FF9"/>
    <w:rsid w:val="0097139F"/>
    <w:rsid w:val="009716B9"/>
    <w:rsid w:val="009764A5"/>
    <w:rsid w:val="009805D3"/>
    <w:rsid w:val="00980B9A"/>
    <w:rsid w:val="00983A7B"/>
    <w:rsid w:val="00984DE4"/>
    <w:rsid w:val="00985C4C"/>
    <w:rsid w:val="0098636C"/>
    <w:rsid w:val="00986FEB"/>
    <w:rsid w:val="009A1754"/>
    <w:rsid w:val="009A22F9"/>
    <w:rsid w:val="009A301F"/>
    <w:rsid w:val="009A3292"/>
    <w:rsid w:val="009B0A4F"/>
    <w:rsid w:val="009B5CEA"/>
    <w:rsid w:val="009B7DB0"/>
    <w:rsid w:val="009C0B6A"/>
    <w:rsid w:val="009C1F58"/>
    <w:rsid w:val="009D27B6"/>
    <w:rsid w:val="009D3DC1"/>
    <w:rsid w:val="009D6918"/>
    <w:rsid w:val="009F4D7D"/>
    <w:rsid w:val="009F75BC"/>
    <w:rsid w:val="00A01201"/>
    <w:rsid w:val="00A03245"/>
    <w:rsid w:val="00A032EC"/>
    <w:rsid w:val="00A03CE8"/>
    <w:rsid w:val="00A03DAC"/>
    <w:rsid w:val="00A05310"/>
    <w:rsid w:val="00A05CB4"/>
    <w:rsid w:val="00A05FCC"/>
    <w:rsid w:val="00A06594"/>
    <w:rsid w:val="00A1068B"/>
    <w:rsid w:val="00A14142"/>
    <w:rsid w:val="00A164C0"/>
    <w:rsid w:val="00A17F96"/>
    <w:rsid w:val="00A21569"/>
    <w:rsid w:val="00A2456D"/>
    <w:rsid w:val="00A27C33"/>
    <w:rsid w:val="00A315F6"/>
    <w:rsid w:val="00A36286"/>
    <w:rsid w:val="00A45E6D"/>
    <w:rsid w:val="00A5063B"/>
    <w:rsid w:val="00A57EFA"/>
    <w:rsid w:val="00A57FB5"/>
    <w:rsid w:val="00A62B8E"/>
    <w:rsid w:val="00A62E77"/>
    <w:rsid w:val="00A64DF9"/>
    <w:rsid w:val="00A6619B"/>
    <w:rsid w:val="00A66F20"/>
    <w:rsid w:val="00A715AD"/>
    <w:rsid w:val="00A716A7"/>
    <w:rsid w:val="00A747F3"/>
    <w:rsid w:val="00A74B18"/>
    <w:rsid w:val="00A75CAB"/>
    <w:rsid w:val="00A7659E"/>
    <w:rsid w:val="00A8113D"/>
    <w:rsid w:val="00A818A9"/>
    <w:rsid w:val="00A9564B"/>
    <w:rsid w:val="00AA0236"/>
    <w:rsid w:val="00AA338D"/>
    <w:rsid w:val="00AA3B1F"/>
    <w:rsid w:val="00AB0AC8"/>
    <w:rsid w:val="00AB241E"/>
    <w:rsid w:val="00AB7747"/>
    <w:rsid w:val="00AC12C4"/>
    <w:rsid w:val="00AC1DE4"/>
    <w:rsid w:val="00AC1F98"/>
    <w:rsid w:val="00AC30F6"/>
    <w:rsid w:val="00AC353A"/>
    <w:rsid w:val="00AC5AB0"/>
    <w:rsid w:val="00AC651D"/>
    <w:rsid w:val="00AD0463"/>
    <w:rsid w:val="00AD34B0"/>
    <w:rsid w:val="00AD48DA"/>
    <w:rsid w:val="00AD4D58"/>
    <w:rsid w:val="00AE0E3B"/>
    <w:rsid w:val="00AE23D3"/>
    <w:rsid w:val="00B06F61"/>
    <w:rsid w:val="00B30544"/>
    <w:rsid w:val="00B31CC4"/>
    <w:rsid w:val="00B34322"/>
    <w:rsid w:val="00B36DB6"/>
    <w:rsid w:val="00B414F0"/>
    <w:rsid w:val="00B43905"/>
    <w:rsid w:val="00B463A7"/>
    <w:rsid w:val="00B54836"/>
    <w:rsid w:val="00B5753D"/>
    <w:rsid w:val="00B601AF"/>
    <w:rsid w:val="00B6222B"/>
    <w:rsid w:val="00B6405E"/>
    <w:rsid w:val="00B6452B"/>
    <w:rsid w:val="00B654C2"/>
    <w:rsid w:val="00B71F80"/>
    <w:rsid w:val="00B73F43"/>
    <w:rsid w:val="00B81A2F"/>
    <w:rsid w:val="00B84CA5"/>
    <w:rsid w:val="00B96E10"/>
    <w:rsid w:val="00B97D3C"/>
    <w:rsid w:val="00BA581F"/>
    <w:rsid w:val="00BA6F78"/>
    <w:rsid w:val="00BC0544"/>
    <w:rsid w:val="00BC1EDF"/>
    <w:rsid w:val="00BC77EC"/>
    <w:rsid w:val="00BD1DFC"/>
    <w:rsid w:val="00BD48E5"/>
    <w:rsid w:val="00BD62DD"/>
    <w:rsid w:val="00BD6CF4"/>
    <w:rsid w:val="00BE3675"/>
    <w:rsid w:val="00BF037A"/>
    <w:rsid w:val="00BF05F9"/>
    <w:rsid w:val="00C00848"/>
    <w:rsid w:val="00C0117D"/>
    <w:rsid w:val="00C01FC6"/>
    <w:rsid w:val="00C05D64"/>
    <w:rsid w:val="00C11E07"/>
    <w:rsid w:val="00C207A6"/>
    <w:rsid w:val="00C21D23"/>
    <w:rsid w:val="00C220A1"/>
    <w:rsid w:val="00C2477E"/>
    <w:rsid w:val="00C26B09"/>
    <w:rsid w:val="00C31807"/>
    <w:rsid w:val="00C325F1"/>
    <w:rsid w:val="00C33FDA"/>
    <w:rsid w:val="00C357C2"/>
    <w:rsid w:val="00C3760A"/>
    <w:rsid w:val="00C41237"/>
    <w:rsid w:val="00C43519"/>
    <w:rsid w:val="00C440F0"/>
    <w:rsid w:val="00C442EC"/>
    <w:rsid w:val="00C4472D"/>
    <w:rsid w:val="00C44793"/>
    <w:rsid w:val="00C45A78"/>
    <w:rsid w:val="00C5001C"/>
    <w:rsid w:val="00C5645A"/>
    <w:rsid w:val="00C60CC2"/>
    <w:rsid w:val="00C610B8"/>
    <w:rsid w:val="00C61407"/>
    <w:rsid w:val="00C62908"/>
    <w:rsid w:val="00C7035E"/>
    <w:rsid w:val="00C72CB4"/>
    <w:rsid w:val="00C80A4D"/>
    <w:rsid w:val="00C8309D"/>
    <w:rsid w:val="00C8485E"/>
    <w:rsid w:val="00C86057"/>
    <w:rsid w:val="00C87807"/>
    <w:rsid w:val="00C90849"/>
    <w:rsid w:val="00C91FAB"/>
    <w:rsid w:val="00C9201B"/>
    <w:rsid w:val="00C92496"/>
    <w:rsid w:val="00C94446"/>
    <w:rsid w:val="00C95368"/>
    <w:rsid w:val="00CA6B9F"/>
    <w:rsid w:val="00CB60A2"/>
    <w:rsid w:val="00CB6B58"/>
    <w:rsid w:val="00CC29A9"/>
    <w:rsid w:val="00CC3698"/>
    <w:rsid w:val="00CC444C"/>
    <w:rsid w:val="00CC6C5E"/>
    <w:rsid w:val="00CD5E9D"/>
    <w:rsid w:val="00CE0C90"/>
    <w:rsid w:val="00CE1F4E"/>
    <w:rsid w:val="00CE73EE"/>
    <w:rsid w:val="00CE7995"/>
    <w:rsid w:val="00CF118B"/>
    <w:rsid w:val="00CF6413"/>
    <w:rsid w:val="00CF7954"/>
    <w:rsid w:val="00D0129A"/>
    <w:rsid w:val="00D01619"/>
    <w:rsid w:val="00D01F35"/>
    <w:rsid w:val="00D0242C"/>
    <w:rsid w:val="00D044A6"/>
    <w:rsid w:val="00D049E9"/>
    <w:rsid w:val="00D05AAD"/>
    <w:rsid w:val="00D05D52"/>
    <w:rsid w:val="00D10507"/>
    <w:rsid w:val="00D12B66"/>
    <w:rsid w:val="00D13AEA"/>
    <w:rsid w:val="00D1466F"/>
    <w:rsid w:val="00D14A36"/>
    <w:rsid w:val="00D17351"/>
    <w:rsid w:val="00D17EF6"/>
    <w:rsid w:val="00D20AC2"/>
    <w:rsid w:val="00D25260"/>
    <w:rsid w:val="00D25476"/>
    <w:rsid w:val="00D26C94"/>
    <w:rsid w:val="00D30F29"/>
    <w:rsid w:val="00D36572"/>
    <w:rsid w:val="00D37598"/>
    <w:rsid w:val="00D41D1A"/>
    <w:rsid w:val="00D51417"/>
    <w:rsid w:val="00D5331D"/>
    <w:rsid w:val="00D6301A"/>
    <w:rsid w:val="00D63E93"/>
    <w:rsid w:val="00D65628"/>
    <w:rsid w:val="00D73965"/>
    <w:rsid w:val="00D73A07"/>
    <w:rsid w:val="00D9221F"/>
    <w:rsid w:val="00D97162"/>
    <w:rsid w:val="00DA2827"/>
    <w:rsid w:val="00DC166D"/>
    <w:rsid w:val="00DC63C5"/>
    <w:rsid w:val="00DD681E"/>
    <w:rsid w:val="00DE4B4A"/>
    <w:rsid w:val="00DF01D2"/>
    <w:rsid w:val="00DF11E9"/>
    <w:rsid w:val="00DF2AEA"/>
    <w:rsid w:val="00DF7535"/>
    <w:rsid w:val="00DF78AA"/>
    <w:rsid w:val="00E057B8"/>
    <w:rsid w:val="00E0636A"/>
    <w:rsid w:val="00E25352"/>
    <w:rsid w:val="00E30685"/>
    <w:rsid w:val="00E36E6D"/>
    <w:rsid w:val="00E37495"/>
    <w:rsid w:val="00E47B9C"/>
    <w:rsid w:val="00E52224"/>
    <w:rsid w:val="00E57203"/>
    <w:rsid w:val="00E6006C"/>
    <w:rsid w:val="00E60152"/>
    <w:rsid w:val="00E6074F"/>
    <w:rsid w:val="00E66072"/>
    <w:rsid w:val="00E6755F"/>
    <w:rsid w:val="00E70E5A"/>
    <w:rsid w:val="00E82478"/>
    <w:rsid w:val="00E83EA0"/>
    <w:rsid w:val="00E8476F"/>
    <w:rsid w:val="00E93CD1"/>
    <w:rsid w:val="00E947A4"/>
    <w:rsid w:val="00EA5666"/>
    <w:rsid w:val="00EB035A"/>
    <w:rsid w:val="00EB109E"/>
    <w:rsid w:val="00EB4997"/>
    <w:rsid w:val="00EB66D5"/>
    <w:rsid w:val="00EC1247"/>
    <w:rsid w:val="00ED1C38"/>
    <w:rsid w:val="00ED1D3B"/>
    <w:rsid w:val="00EE4CB0"/>
    <w:rsid w:val="00EE6B9D"/>
    <w:rsid w:val="00EE75F4"/>
    <w:rsid w:val="00EF01CD"/>
    <w:rsid w:val="00EF3C0D"/>
    <w:rsid w:val="00EF4F47"/>
    <w:rsid w:val="00EF621D"/>
    <w:rsid w:val="00F035BB"/>
    <w:rsid w:val="00F0477D"/>
    <w:rsid w:val="00F069CD"/>
    <w:rsid w:val="00F06A11"/>
    <w:rsid w:val="00F13258"/>
    <w:rsid w:val="00F13CD3"/>
    <w:rsid w:val="00F24C4C"/>
    <w:rsid w:val="00F24E1C"/>
    <w:rsid w:val="00F26D1F"/>
    <w:rsid w:val="00F32648"/>
    <w:rsid w:val="00F371B9"/>
    <w:rsid w:val="00F37F71"/>
    <w:rsid w:val="00F45524"/>
    <w:rsid w:val="00F45F4E"/>
    <w:rsid w:val="00F46D15"/>
    <w:rsid w:val="00F515EF"/>
    <w:rsid w:val="00F5246F"/>
    <w:rsid w:val="00F55BE8"/>
    <w:rsid w:val="00F778BE"/>
    <w:rsid w:val="00F80245"/>
    <w:rsid w:val="00F83AAE"/>
    <w:rsid w:val="00F91A76"/>
    <w:rsid w:val="00F976E4"/>
    <w:rsid w:val="00FA06AA"/>
    <w:rsid w:val="00FA1F37"/>
    <w:rsid w:val="00FA2C83"/>
    <w:rsid w:val="00FA393E"/>
    <w:rsid w:val="00FB52C0"/>
    <w:rsid w:val="00FC6E5A"/>
    <w:rsid w:val="00FD1196"/>
    <w:rsid w:val="00FD557F"/>
    <w:rsid w:val="00FD67F4"/>
    <w:rsid w:val="00FE05E4"/>
    <w:rsid w:val="00FE5000"/>
    <w:rsid w:val="00FF2893"/>
    <w:rsid w:val="03B64756"/>
    <w:rsid w:val="03C30C20"/>
    <w:rsid w:val="04A50EEC"/>
    <w:rsid w:val="06EE06AA"/>
    <w:rsid w:val="079A2C82"/>
    <w:rsid w:val="07FF4E47"/>
    <w:rsid w:val="0AB13EC9"/>
    <w:rsid w:val="0D7A4A46"/>
    <w:rsid w:val="0EB45D35"/>
    <w:rsid w:val="10395190"/>
    <w:rsid w:val="114E421F"/>
    <w:rsid w:val="12072620"/>
    <w:rsid w:val="122136E2"/>
    <w:rsid w:val="12260F49"/>
    <w:rsid w:val="158C17BA"/>
    <w:rsid w:val="172872C1"/>
    <w:rsid w:val="194D74B2"/>
    <w:rsid w:val="19DF45AE"/>
    <w:rsid w:val="1A5959E3"/>
    <w:rsid w:val="1EA54CB6"/>
    <w:rsid w:val="1FCC29C7"/>
    <w:rsid w:val="20452C91"/>
    <w:rsid w:val="21A04AB9"/>
    <w:rsid w:val="23046E34"/>
    <w:rsid w:val="23AC3027"/>
    <w:rsid w:val="23D22A8E"/>
    <w:rsid w:val="250A26FB"/>
    <w:rsid w:val="26600825"/>
    <w:rsid w:val="27561C28"/>
    <w:rsid w:val="27AE3812"/>
    <w:rsid w:val="28346DCF"/>
    <w:rsid w:val="2903193C"/>
    <w:rsid w:val="29371CFA"/>
    <w:rsid w:val="2C5A1872"/>
    <w:rsid w:val="2D7B5F44"/>
    <w:rsid w:val="2D9B623D"/>
    <w:rsid w:val="2E496043"/>
    <w:rsid w:val="2E5D72D4"/>
    <w:rsid w:val="2ED753FC"/>
    <w:rsid w:val="31010CDB"/>
    <w:rsid w:val="320B18F6"/>
    <w:rsid w:val="33D12D62"/>
    <w:rsid w:val="34256C0A"/>
    <w:rsid w:val="34BB57A1"/>
    <w:rsid w:val="34D83C7C"/>
    <w:rsid w:val="379C3687"/>
    <w:rsid w:val="389820A0"/>
    <w:rsid w:val="3A346B4B"/>
    <w:rsid w:val="3A69012D"/>
    <w:rsid w:val="3CFA5BD5"/>
    <w:rsid w:val="3D323E6D"/>
    <w:rsid w:val="3E984A13"/>
    <w:rsid w:val="3F50703F"/>
    <w:rsid w:val="40844CB8"/>
    <w:rsid w:val="40D43E92"/>
    <w:rsid w:val="40E73F05"/>
    <w:rsid w:val="41C37B2C"/>
    <w:rsid w:val="42204EB5"/>
    <w:rsid w:val="4229072A"/>
    <w:rsid w:val="42402E61"/>
    <w:rsid w:val="43C964C9"/>
    <w:rsid w:val="447D65EE"/>
    <w:rsid w:val="44E93C84"/>
    <w:rsid w:val="45F87E2E"/>
    <w:rsid w:val="461D1B1E"/>
    <w:rsid w:val="46492C2C"/>
    <w:rsid w:val="46603AD2"/>
    <w:rsid w:val="47071753"/>
    <w:rsid w:val="4AF87973"/>
    <w:rsid w:val="4B481704"/>
    <w:rsid w:val="4BC46420"/>
    <w:rsid w:val="4BF47196"/>
    <w:rsid w:val="4C0F5D7E"/>
    <w:rsid w:val="4C3D1F0A"/>
    <w:rsid w:val="4D861753"/>
    <w:rsid w:val="4E724CEA"/>
    <w:rsid w:val="4EE5726A"/>
    <w:rsid w:val="4F8E16AF"/>
    <w:rsid w:val="50792360"/>
    <w:rsid w:val="5151508A"/>
    <w:rsid w:val="51976CDE"/>
    <w:rsid w:val="555273D7"/>
    <w:rsid w:val="55B47800"/>
    <w:rsid w:val="56834170"/>
    <w:rsid w:val="56BA0FDC"/>
    <w:rsid w:val="572A032B"/>
    <w:rsid w:val="5AFB1921"/>
    <w:rsid w:val="5B4A5024"/>
    <w:rsid w:val="5C774A1D"/>
    <w:rsid w:val="604F05EC"/>
    <w:rsid w:val="61076818"/>
    <w:rsid w:val="652A1A23"/>
    <w:rsid w:val="66D02156"/>
    <w:rsid w:val="673030DE"/>
    <w:rsid w:val="677376B1"/>
    <w:rsid w:val="67E1286C"/>
    <w:rsid w:val="68550E3C"/>
    <w:rsid w:val="685F3791"/>
    <w:rsid w:val="699C1669"/>
    <w:rsid w:val="6B2D5908"/>
    <w:rsid w:val="6BFA6D45"/>
    <w:rsid w:val="6CB71DEE"/>
    <w:rsid w:val="6D9914F3"/>
    <w:rsid w:val="6E0A20F0"/>
    <w:rsid w:val="6EF94940"/>
    <w:rsid w:val="703D6AAE"/>
    <w:rsid w:val="711041C2"/>
    <w:rsid w:val="71DE606F"/>
    <w:rsid w:val="73125FD0"/>
    <w:rsid w:val="73AD5CF9"/>
    <w:rsid w:val="74213FF1"/>
    <w:rsid w:val="74B11819"/>
    <w:rsid w:val="76684159"/>
    <w:rsid w:val="76761669"/>
    <w:rsid w:val="77300C68"/>
    <w:rsid w:val="789143F5"/>
    <w:rsid w:val="78992CEF"/>
    <w:rsid w:val="78B6455B"/>
    <w:rsid w:val="792C3B64"/>
    <w:rsid w:val="7AE051F2"/>
    <w:rsid w:val="7B9D48A5"/>
    <w:rsid w:val="7BE52D8E"/>
    <w:rsid w:val="7C3C0AA2"/>
    <w:rsid w:val="7C3F1B37"/>
    <w:rsid w:val="7CA059A5"/>
    <w:rsid w:val="7CE13C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link w:val="11"/>
    <w:unhideWhenUsed/>
    <w:qFormat/>
    <w:uiPriority w:val="9"/>
    <w:pPr>
      <w:keepNext/>
      <w:keepLines/>
      <w:spacing w:before="260" w:after="260" w:line="416" w:lineRule="auto"/>
      <w:outlineLvl w:val="1"/>
    </w:pPr>
    <w:rPr>
      <w:rFonts w:asciiTheme="majorHAnsi" w:hAnsiTheme="majorHAnsi" w:eastAsiaTheme="majorEastAsia" w:cstheme="majorBidi"/>
      <w:b/>
      <w:bCs/>
      <w:sz w:val="32"/>
      <w:szCs w:val="32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unhideWhenUsed/>
    <w:qFormat/>
    <w:uiPriority w:val="99"/>
    <w:pPr>
      <w:widowControl/>
      <w:spacing w:before="100" w:beforeAutospacing="1" w:after="100" w:afterAutospacing="1" w:line="500" w:lineRule="exact"/>
      <w:jc w:val="left"/>
    </w:pPr>
    <w:rPr>
      <w:rFonts w:ascii="宋体" w:hAnsi="宋体" w:cs="宋体"/>
      <w:kern w:val="0"/>
      <w:sz w:val="24"/>
    </w:rPr>
  </w:style>
  <w:style w:type="character" w:styleId="8">
    <w:name w:val="Hyperlink"/>
    <w:unhideWhenUsed/>
    <w:qFormat/>
    <w:uiPriority w:val="99"/>
    <w:rPr>
      <w:color w:val="0000FF" w:themeColor="hyperlink"/>
      <w:u w:val="single"/>
    </w:rPr>
  </w:style>
  <w:style w:type="character" w:customStyle="1" w:styleId="9">
    <w:name w:val="页眉 Char"/>
    <w:basedOn w:val="7"/>
    <w:link w:val="4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0">
    <w:name w:val="页脚 Char"/>
    <w:basedOn w:val="7"/>
    <w:link w:val="3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1">
    <w:name w:val="标题 2 Char"/>
    <w:basedOn w:val="7"/>
    <w:link w:val="2"/>
    <w:qFormat/>
    <w:uiPriority w:val="9"/>
    <w:rPr>
      <w:rFonts w:asciiTheme="majorHAnsi" w:hAnsiTheme="majorHAnsi" w:eastAsiaTheme="majorEastAsia" w:cstheme="majorBidi"/>
      <w:b/>
      <w:bCs/>
      <w:sz w:val="32"/>
      <w:szCs w:val="32"/>
    </w:rPr>
  </w:style>
  <w:style w:type="paragraph" w:styleId="12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11</Pages>
  <Words>4977</Words>
  <Characters>5109</Characters>
  <Lines>25</Lines>
  <Paragraphs>7</Paragraphs>
  <TotalTime>15</TotalTime>
  <ScaleCrop>false</ScaleCrop>
  <LinksUpToDate>false</LinksUpToDate>
  <CharactersWithSpaces>5153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2016-04-06T02:42:00Z</dcterms:created>
  <dc:creator>User</dc:creator>
  <cp:lastModifiedBy>东方之珠</cp:lastModifiedBy>
  <cp:lastPrinted>2024-11-26T07:07:00Z</cp:lastPrinted>
  <dcterms:modified xsi:type="dcterms:W3CDTF">2024-12-11T00:46:44Z</dcterms:modified>
  <cp:revision>301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C090716681B4480CB37FB7566C682D2F</vt:lpwstr>
  </property>
</Properties>
</file>