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附件</w:t>
      </w:r>
    </w:p>
    <w:p w14:paraId="377C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“笔绘心河，漫彩暖心”心理绘画推荐表</w:t>
      </w:r>
    </w:p>
    <w:bookmarkEnd w:id="0"/>
    <w:p w14:paraId="030A7360">
      <w:pPr>
        <w:adjustRightInd w:val="0"/>
        <w:snapToGrid w:val="0"/>
        <w:spacing w:beforeLines="0" w:afterLines="0" w:line="560" w:lineRule="exact"/>
        <w:jc w:val="center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6A85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E03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134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971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E09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764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FAA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855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DAA4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 w14:paraId="629A600A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 w14:paraId="2B78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C8B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FEA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A8C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EB0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11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876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432C90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612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78D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434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02F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0A6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25D1D51F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46F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B80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B1B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1E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95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E5C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集体作品补充作者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2B2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770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5C9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A4A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 w14:paraId="6C7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406A20A4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231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732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C7F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912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436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467CF0A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DD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B71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BE6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F44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377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8954A26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7F4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BB2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369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2CF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1FF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7E8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9F2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47C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99A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4D0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C30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4870FF8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ABF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D14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789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D3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18E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F7E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176C7D0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352E633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13D501B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210A0C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2F6CC082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56878EB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119CC4C">
      <w:pPr>
        <w:widowControl/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“笔绘心河，漫彩暖心”心理绘画</w:t>
      </w:r>
      <w:r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汇总表</w:t>
      </w:r>
    </w:p>
    <w:p w14:paraId="5031EED2"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p w14:paraId="72E8A87C"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2"/>
        <w:tblW w:w="93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62"/>
        <w:gridCol w:w="1620"/>
        <w:gridCol w:w="1590"/>
        <w:gridCol w:w="2262"/>
        <w:gridCol w:w="1247"/>
      </w:tblGrid>
      <w:tr w14:paraId="633C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D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4E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56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4C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第一</w:t>
            </w: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01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97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 w14:paraId="6F8C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94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3707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825D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7EA5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6E1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6EC4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B06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97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8280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1506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E24A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DCC6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5158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9A26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0E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B8A0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C40A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0B57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2C69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EF50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C9B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28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478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ABC2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2B01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D987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DB1D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F7B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0C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C09D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F675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1E65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E309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DE15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03E4F819"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 w14:paraId="1B3EE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5D13"/>
    <w:rsid w:val="2EE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2025-04-25T01:07:00Z</dcterms:created>
  <dc:creator>考拉小巫</dc:creator>
  <cp:lastModifiedBy>考拉小巫</cp:lastModifiedBy>
  <dcterms:modified xsi:type="dcterms:W3CDTF">2025-04-25T01:09:09Z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F43C36BD0A844F0A99A906DF42E2C27F_11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