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ind w:right="420"/>
        <w:jc w:val="left"/>
        <w:textAlignment w:val="baseline"/>
        <w:rPr>
          <w:rFonts w:ascii="宋体" w:hAnsi="宋体" w:eastAsia="宋体"/>
          <w:b/>
          <w:sz w:val="32"/>
        </w:rPr>
      </w:pPr>
      <w:r>
        <w:rPr>
          <w:rFonts w:hint="eastAsia" w:ascii="宋体" w:hAnsi="宋体" w:eastAsia="宋体"/>
          <w:b/>
          <w:color w:val="000000"/>
          <w:sz w:val="28"/>
          <w:szCs w:val="28"/>
        </w:rPr>
        <w:t>附件</w:t>
      </w:r>
      <w:r>
        <w:rPr>
          <w:rFonts w:ascii="Times New Roman" w:hAnsi="Times New Roman" w:cs="Times New Roman"/>
          <w:b/>
          <w:color w:val="000000"/>
          <w:sz w:val="28"/>
          <w:szCs w:val="28"/>
        </w:rPr>
        <w:t>4</w:t>
      </w:r>
      <w:r>
        <w:rPr>
          <w:rFonts w:hint="eastAsia" w:ascii="Times New Roman" w:hAnsi="Times New Roman" w:cs="Times New Roman"/>
          <w:b/>
          <w:color w:val="000000"/>
          <w:sz w:val="28"/>
          <w:szCs w:val="28"/>
        </w:rPr>
        <w:t xml:space="preserve">                      </w:t>
      </w:r>
      <w:r>
        <w:rPr>
          <w:rFonts w:hint="eastAsia" w:ascii="宋体" w:hAnsi="宋体" w:eastAsia="宋体"/>
          <w:b/>
          <w:sz w:val="32"/>
        </w:rPr>
        <w:t>评分表</w:t>
      </w:r>
    </w:p>
    <w:tbl>
      <w:tblPr>
        <w:tblStyle w:val="5"/>
        <w:tblW w:w="9241" w:type="dxa"/>
        <w:jc w:val="center"/>
        <w:tblLayout w:type="autofit"/>
        <w:tblCellMar>
          <w:top w:w="0" w:type="dxa"/>
          <w:left w:w="108" w:type="dxa"/>
          <w:bottom w:w="0" w:type="dxa"/>
          <w:right w:w="108" w:type="dxa"/>
        </w:tblCellMar>
      </w:tblPr>
      <w:tblGrid>
        <w:gridCol w:w="1418"/>
        <w:gridCol w:w="1315"/>
        <w:gridCol w:w="1039"/>
        <w:gridCol w:w="5469"/>
      </w:tblGrid>
      <w:tr>
        <w:tblPrEx>
          <w:tblCellMar>
            <w:top w:w="0" w:type="dxa"/>
            <w:left w:w="108" w:type="dxa"/>
            <w:bottom w:w="0" w:type="dxa"/>
            <w:right w:w="108" w:type="dxa"/>
          </w:tblCellMar>
        </w:tblPrEx>
        <w:trPr>
          <w:trHeight w:val="307" w:hRule="atLeast"/>
          <w:jc w:val="center"/>
        </w:trPr>
        <w:tc>
          <w:tcPr>
            <w:tcW w:w="1418" w:type="dxa"/>
            <w:tcBorders>
              <w:top w:val="single" w:color="auto" w:sz="4" w:space="0"/>
              <w:left w:val="single" w:color="auto" w:sz="4" w:space="0"/>
              <w:bottom w:val="single" w:color="auto" w:sz="4" w:space="0"/>
              <w:right w:val="single" w:color="auto" w:sz="4" w:space="0"/>
            </w:tcBorders>
            <w:vAlign w:val="center"/>
          </w:tcPr>
          <w:p>
            <w:pPr>
              <w:widowControl/>
              <w:jc w:val="center"/>
              <w:textAlignment w:val="baseline"/>
              <w:rPr>
                <w:rFonts w:ascii="宋体" w:hAnsi="宋体" w:eastAsia="宋体" w:cs="宋体"/>
                <w:b/>
                <w:kern w:val="0"/>
                <w:sz w:val="20"/>
                <w:szCs w:val="21"/>
              </w:rPr>
            </w:pPr>
            <w:r>
              <w:rPr>
                <w:rFonts w:hint="eastAsia" w:ascii="宋体" w:hAnsi="宋体" w:eastAsia="宋体" w:cs="宋体"/>
                <w:b/>
                <w:kern w:val="0"/>
                <w:szCs w:val="21"/>
              </w:rPr>
              <w:t>评审</w:t>
            </w:r>
          </w:p>
          <w:p>
            <w:pPr>
              <w:widowControl/>
              <w:jc w:val="center"/>
              <w:textAlignment w:val="baseline"/>
              <w:rPr>
                <w:rFonts w:ascii="宋体" w:hAnsi="宋体" w:eastAsia="宋体" w:cs="宋体"/>
                <w:b/>
                <w:kern w:val="0"/>
                <w:sz w:val="20"/>
                <w:szCs w:val="21"/>
              </w:rPr>
            </w:pPr>
            <w:r>
              <w:rPr>
                <w:rFonts w:hint="eastAsia" w:ascii="宋体" w:hAnsi="宋体" w:eastAsia="宋体" w:cs="宋体"/>
                <w:b/>
                <w:kern w:val="0"/>
                <w:szCs w:val="21"/>
              </w:rPr>
              <w:t>类别</w:t>
            </w:r>
          </w:p>
        </w:tc>
        <w:tc>
          <w:tcPr>
            <w:tcW w:w="1315" w:type="dxa"/>
            <w:tcBorders>
              <w:top w:val="single" w:color="auto" w:sz="4" w:space="0"/>
              <w:left w:val="nil"/>
              <w:bottom w:val="single" w:color="auto" w:sz="4" w:space="0"/>
              <w:right w:val="single" w:color="auto" w:sz="4" w:space="0"/>
            </w:tcBorders>
            <w:vAlign w:val="center"/>
          </w:tcPr>
          <w:p>
            <w:pPr>
              <w:widowControl/>
              <w:jc w:val="center"/>
              <w:textAlignment w:val="baseline"/>
              <w:rPr>
                <w:rFonts w:ascii="宋体" w:hAnsi="宋体" w:eastAsia="宋体" w:cs="宋体"/>
                <w:b/>
                <w:kern w:val="0"/>
                <w:sz w:val="20"/>
                <w:szCs w:val="21"/>
              </w:rPr>
            </w:pPr>
            <w:r>
              <w:rPr>
                <w:rFonts w:hint="eastAsia" w:ascii="宋体" w:hAnsi="宋体" w:eastAsia="宋体" w:cs="宋体"/>
                <w:b/>
                <w:kern w:val="0"/>
                <w:szCs w:val="21"/>
              </w:rPr>
              <w:t>评审</w:t>
            </w:r>
          </w:p>
          <w:p>
            <w:pPr>
              <w:widowControl/>
              <w:jc w:val="center"/>
              <w:textAlignment w:val="baseline"/>
              <w:rPr>
                <w:rFonts w:ascii="宋体" w:hAnsi="宋体" w:eastAsia="宋体" w:cs="宋体"/>
                <w:b/>
                <w:kern w:val="0"/>
                <w:sz w:val="20"/>
                <w:szCs w:val="21"/>
              </w:rPr>
            </w:pPr>
            <w:r>
              <w:rPr>
                <w:rFonts w:hint="eastAsia" w:ascii="宋体" w:hAnsi="宋体" w:eastAsia="宋体" w:cs="宋体"/>
                <w:b/>
                <w:kern w:val="0"/>
                <w:szCs w:val="21"/>
              </w:rPr>
              <w:t>项目</w:t>
            </w:r>
          </w:p>
        </w:tc>
        <w:tc>
          <w:tcPr>
            <w:tcW w:w="1039" w:type="dxa"/>
            <w:tcBorders>
              <w:top w:val="single" w:color="auto" w:sz="4" w:space="0"/>
              <w:left w:val="nil"/>
              <w:bottom w:val="single" w:color="auto" w:sz="4" w:space="0"/>
              <w:right w:val="single" w:color="auto" w:sz="4" w:space="0"/>
            </w:tcBorders>
            <w:vAlign w:val="center"/>
          </w:tcPr>
          <w:p>
            <w:pPr>
              <w:widowControl/>
              <w:jc w:val="center"/>
              <w:textAlignment w:val="baseline"/>
              <w:rPr>
                <w:rFonts w:ascii="宋体" w:hAnsi="宋体" w:eastAsia="宋体" w:cs="宋体"/>
                <w:b/>
                <w:kern w:val="0"/>
                <w:sz w:val="20"/>
                <w:szCs w:val="21"/>
              </w:rPr>
            </w:pPr>
            <w:r>
              <w:rPr>
                <w:rFonts w:hint="eastAsia" w:ascii="宋体" w:hAnsi="宋体" w:eastAsia="宋体" w:cs="宋体"/>
                <w:b/>
                <w:kern w:val="0"/>
                <w:szCs w:val="21"/>
              </w:rPr>
              <w:t>分值</w:t>
            </w:r>
            <w:r>
              <w:rPr>
                <w:rFonts w:ascii="宋体" w:hAnsi="宋体" w:eastAsia="宋体" w:cs="Courier New"/>
                <w:b/>
                <w:kern w:val="0"/>
                <w:szCs w:val="21"/>
              </w:rPr>
              <w:t>100</w:t>
            </w:r>
          </w:p>
        </w:tc>
        <w:tc>
          <w:tcPr>
            <w:tcW w:w="5469" w:type="dxa"/>
            <w:tcBorders>
              <w:top w:val="single" w:color="auto" w:sz="4" w:space="0"/>
              <w:left w:val="nil"/>
              <w:bottom w:val="single" w:color="auto" w:sz="4" w:space="0"/>
              <w:right w:val="single" w:color="auto" w:sz="4" w:space="0"/>
            </w:tcBorders>
            <w:vAlign w:val="center"/>
          </w:tcPr>
          <w:p>
            <w:pPr>
              <w:widowControl/>
              <w:jc w:val="center"/>
              <w:textAlignment w:val="baseline"/>
              <w:rPr>
                <w:rFonts w:ascii="宋体" w:hAnsi="宋体" w:eastAsia="宋体" w:cs="宋体"/>
                <w:b/>
                <w:kern w:val="0"/>
                <w:sz w:val="20"/>
                <w:szCs w:val="21"/>
              </w:rPr>
            </w:pPr>
            <w:r>
              <w:rPr>
                <w:rFonts w:hint="eastAsia" w:ascii="宋体" w:hAnsi="宋体" w:eastAsia="宋体" w:cs="宋体"/>
                <w:b/>
                <w:kern w:val="0"/>
                <w:szCs w:val="21"/>
              </w:rPr>
              <w:t>评分</w:t>
            </w:r>
            <w:r>
              <w:rPr>
                <w:rFonts w:hint="eastAsia" w:ascii="宋体" w:hAnsi="宋体" w:eastAsia="宋体" w:cs="宋体"/>
                <w:b/>
                <w:kern w:val="0"/>
                <w:szCs w:val="21"/>
                <w:lang w:val="en-US" w:eastAsia="zh-CN"/>
              </w:rPr>
              <w:t>标</w:t>
            </w:r>
            <w:r>
              <w:rPr>
                <w:rFonts w:hint="eastAsia" w:ascii="宋体" w:hAnsi="宋体" w:eastAsia="宋体" w:cs="宋体"/>
                <w:b/>
                <w:kern w:val="0"/>
                <w:szCs w:val="21"/>
              </w:rPr>
              <w:t>准</w:t>
            </w:r>
          </w:p>
        </w:tc>
      </w:tr>
      <w:tr>
        <w:tblPrEx>
          <w:tblCellMar>
            <w:top w:w="0" w:type="dxa"/>
            <w:left w:w="108" w:type="dxa"/>
            <w:bottom w:w="0" w:type="dxa"/>
            <w:right w:w="108" w:type="dxa"/>
          </w:tblCellMar>
        </w:tblPrEx>
        <w:trPr>
          <w:trHeight w:val="2671" w:hRule="atLeast"/>
          <w:jc w:val="center"/>
        </w:trPr>
        <w:tc>
          <w:tcPr>
            <w:tcW w:w="1418" w:type="dxa"/>
            <w:vMerge w:val="restart"/>
            <w:tcBorders>
              <w:left w:val="single" w:color="auto" w:sz="4" w:space="0"/>
              <w:right w:val="single" w:color="auto" w:sz="4" w:space="0"/>
            </w:tcBorders>
            <w:vAlign w:val="center"/>
          </w:tcPr>
          <w:p>
            <w:pPr>
              <w:snapToGrid w:val="0"/>
              <w:spacing w:line="312" w:lineRule="auto"/>
              <w:jc w:val="center"/>
              <w:textAlignment w:val="baseline"/>
              <w:rPr>
                <w:rFonts w:ascii="宋体" w:hAnsi="宋体" w:eastAsia="宋体" w:cs="宋体"/>
                <w:kern w:val="0"/>
                <w:sz w:val="20"/>
                <w:szCs w:val="21"/>
              </w:rPr>
            </w:pPr>
            <w:r>
              <w:rPr>
                <w:rFonts w:hint="eastAsia" w:ascii="宋体" w:hAnsi="宋体" w:eastAsia="宋体" w:cs="宋体"/>
                <w:kern w:val="0"/>
                <w:sz w:val="20"/>
                <w:szCs w:val="21"/>
              </w:rPr>
              <w:t>商务评分</w:t>
            </w:r>
          </w:p>
        </w:tc>
        <w:tc>
          <w:tcPr>
            <w:tcW w:w="1315" w:type="dxa"/>
            <w:tcBorders>
              <w:top w:val="single" w:color="auto" w:sz="4" w:space="0"/>
              <w:left w:val="single" w:color="auto" w:sz="4" w:space="0"/>
              <w:bottom w:val="single" w:color="auto" w:sz="4" w:space="0"/>
              <w:right w:val="single" w:color="auto" w:sz="4" w:space="0"/>
            </w:tcBorders>
            <w:vAlign w:val="center"/>
          </w:tcPr>
          <w:p>
            <w:pPr>
              <w:widowControl/>
              <w:jc w:val="center"/>
              <w:textAlignment w:val="baseline"/>
              <w:rPr>
                <w:rFonts w:ascii="宋体" w:hAnsi="宋体" w:eastAsia="宋体" w:cs="宋体"/>
                <w:kern w:val="0"/>
                <w:sz w:val="20"/>
                <w:szCs w:val="21"/>
              </w:rPr>
            </w:pPr>
            <w:r>
              <w:rPr>
                <w:rFonts w:hint="eastAsia" w:ascii="宋体" w:hAnsi="宋体" w:eastAsia="宋体" w:cs="宋体"/>
                <w:kern w:val="0"/>
                <w:szCs w:val="21"/>
              </w:rPr>
              <w:t>投</w:t>
            </w:r>
            <w:r>
              <w:rPr>
                <w:rFonts w:hint="eastAsia" w:ascii="宋体" w:hAnsi="宋体" w:eastAsia="宋体" w:cs="宋体"/>
                <w:kern w:val="0"/>
                <w:szCs w:val="21"/>
                <w:lang w:val="en-US" w:eastAsia="zh-CN"/>
              </w:rPr>
              <w:t>租</w:t>
            </w:r>
            <w:r>
              <w:rPr>
                <w:rFonts w:hint="eastAsia" w:ascii="宋体" w:hAnsi="宋体" w:eastAsia="宋体" w:cs="宋体"/>
                <w:kern w:val="0"/>
                <w:szCs w:val="21"/>
              </w:rPr>
              <w:t>人扶贫相关业绩</w:t>
            </w:r>
          </w:p>
        </w:tc>
        <w:tc>
          <w:tcPr>
            <w:tcW w:w="1039" w:type="dxa"/>
            <w:tcBorders>
              <w:top w:val="single" w:color="auto" w:sz="4" w:space="0"/>
              <w:left w:val="single" w:color="auto" w:sz="4" w:space="0"/>
              <w:bottom w:val="single" w:color="auto" w:sz="4" w:space="0"/>
              <w:right w:val="single" w:color="auto" w:sz="4" w:space="0"/>
            </w:tcBorders>
            <w:vAlign w:val="center"/>
          </w:tcPr>
          <w:p>
            <w:pPr>
              <w:widowControl/>
              <w:jc w:val="center"/>
              <w:textAlignment w:val="baseline"/>
              <w:rPr>
                <w:rFonts w:ascii="宋体" w:hAnsi="宋体" w:eastAsia="宋体" w:cs="Courier New"/>
                <w:kern w:val="0"/>
                <w:sz w:val="20"/>
                <w:szCs w:val="21"/>
              </w:rPr>
            </w:pPr>
            <w:r>
              <w:rPr>
                <w:rFonts w:hint="eastAsia" w:ascii="宋体" w:hAnsi="宋体" w:eastAsia="宋体" w:cs="宋体"/>
                <w:kern w:val="0"/>
                <w:szCs w:val="21"/>
              </w:rPr>
              <w:t>30分</w:t>
            </w:r>
          </w:p>
        </w:tc>
        <w:tc>
          <w:tcPr>
            <w:tcW w:w="5469"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before="93" w:beforeLines="30" w:line="360" w:lineRule="auto"/>
              <w:jc w:val="left"/>
              <w:textAlignment w:val="baseline"/>
              <w:rPr>
                <w:rFonts w:ascii="宋体" w:hAnsi="宋体" w:eastAsia="宋体" w:cs="宋体"/>
                <w:kern w:val="0"/>
                <w:szCs w:val="21"/>
              </w:rPr>
            </w:pPr>
            <w:r>
              <w:rPr>
                <w:rFonts w:hint="eastAsia" w:ascii="宋体" w:hAnsi="宋体" w:eastAsia="宋体" w:cs="宋体"/>
                <w:kern w:val="0"/>
                <w:szCs w:val="21"/>
              </w:rPr>
              <w:t>1.在国家级贫困县，投资农业种植金额超人民币</w:t>
            </w:r>
            <w:r>
              <w:rPr>
                <w:rFonts w:ascii="宋体" w:hAnsi="宋体" w:eastAsia="宋体" w:cs="宋体"/>
                <w:kern w:val="0"/>
                <w:szCs w:val="21"/>
              </w:rPr>
              <w:t>600万者，得</w:t>
            </w:r>
            <w:r>
              <w:rPr>
                <w:rFonts w:hint="eastAsia" w:ascii="宋体" w:hAnsi="宋体" w:eastAsia="宋体" w:cs="宋体"/>
                <w:kern w:val="0"/>
                <w:szCs w:val="21"/>
              </w:rPr>
              <w:t>15</w:t>
            </w:r>
            <w:r>
              <w:rPr>
                <w:rFonts w:ascii="宋体" w:hAnsi="宋体" w:eastAsia="宋体" w:cs="宋体"/>
                <w:kern w:val="0"/>
                <w:szCs w:val="21"/>
              </w:rPr>
              <w:t>分</w:t>
            </w:r>
            <w:r>
              <w:rPr>
                <w:rFonts w:hint="eastAsia" w:ascii="宋体" w:hAnsi="宋体" w:eastAsia="宋体" w:cs="宋体"/>
                <w:kern w:val="0"/>
                <w:szCs w:val="21"/>
                <w:lang w:eastAsia="zh-CN"/>
              </w:rPr>
              <w:t>；</w:t>
            </w:r>
            <w:r>
              <w:rPr>
                <w:rFonts w:hint="eastAsia" w:ascii="宋体" w:hAnsi="宋体" w:eastAsia="宋体" w:cs="宋体"/>
                <w:kern w:val="0"/>
                <w:szCs w:val="21"/>
                <w:lang w:val="en-US" w:eastAsia="zh-CN"/>
              </w:rPr>
              <w:t>300-600万者得10分；100-299万者得</w:t>
            </w:r>
            <w:bookmarkStart w:id="0" w:name="_GoBack"/>
            <w:bookmarkEnd w:id="0"/>
            <w:r>
              <w:rPr>
                <w:rFonts w:hint="eastAsia" w:ascii="宋体" w:hAnsi="宋体" w:eastAsia="宋体" w:cs="宋体"/>
                <w:kern w:val="0"/>
                <w:szCs w:val="21"/>
                <w:lang w:val="en-US" w:eastAsia="zh-CN"/>
              </w:rPr>
              <w:t>5分；其余不得分</w:t>
            </w:r>
            <w:r>
              <w:rPr>
                <w:rFonts w:hint="eastAsia" w:ascii="宋体" w:hAnsi="宋体" w:eastAsia="宋体" w:cs="宋体"/>
                <w:kern w:val="0"/>
                <w:szCs w:val="21"/>
              </w:rPr>
              <w:t>。</w:t>
            </w:r>
          </w:p>
          <w:p>
            <w:pPr>
              <w:widowControl/>
              <w:adjustRightInd w:val="0"/>
              <w:snapToGrid w:val="0"/>
              <w:spacing w:before="93" w:beforeLines="30" w:line="360" w:lineRule="auto"/>
              <w:contextualSpacing/>
              <w:jc w:val="left"/>
              <w:textAlignment w:val="baseline"/>
              <w:rPr>
                <w:rFonts w:hint="eastAsia" w:ascii="宋体" w:hAnsi="宋体" w:eastAsia="宋体" w:cs="宋体"/>
                <w:kern w:val="0"/>
                <w:szCs w:val="21"/>
                <w:lang w:eastAsia="zh-CN"/>
              </w:rPr>
            </w:pPr>
            <w:r>
              <w:rPr>
                <w:rFonts w:hint="eastAsia" w:ascii="宋体" w:hAnsi="宋体" w:eastAsia="宋体" w:cs="宋体"/>
                <w:kern w:val="0"/>
                <w:szCs w:val="21"/>
              </w:rPr>
              <w:t>2.具有政府开具的扶贫帮销证明</w:t>
            </w:r>
            <w:r>
              <w:rPr>
                <w:rFonts w:hint="eastAsia" w:ascii="宋体" w:hAnsi="宋体" w:eastAsia="宋体" w:cs="宋体"/>
                <w:kern w:val="0"/>
                <w:szCs w:val="21"/>
                <w:lang w:val="en-US" w:eastAsia="zh-CN"/>
              </w:rPr>
              <w:t>文件</w:t>
            </w:r>
            <w:r>
              <w:rPr>
                <w:rFonts w:hint="eastAsia" w:ascii="宋体" w:hAnsi="宋体" w:eastAsia="宋体" w:cs="宋体"/>
                <w:kern w:val="0"/>
                <w:szCs w:val="21"/>
              </w:rPr>
              <w:t>者</w:t>
            </w:r>
            <w:r>
              <w:rPr>
                <w:rFonts w:ascii="宋体" w:hAnsi="宋体" w:eastAsia="宋体" w:cs="宋体"/>
                <w:kern w:val="0"/>
                <w:szCs w:val="21"/>
              </w:rPr>
              <w:t>，</w:t>
            </w:r>
            <w:r>
              <w:rPr>
                <w:rFonts w:hint="eastAsia" w:ascii="宋体" w:hAnsi="宋体" w:eastAsia="宋体" w:cs="宋体"/>
                <w:kern w:val="0"/>
                <w:szCs w:val="21"/>
              </w:rPr>
              <w:t>得15分</w:t>
            </w:r>
            <w:r>
              <w:rPr>
                <w:rFonts w:hint="eastAsia" w:ascii="宋体" w:hAnsi="宋体" w:eastAsia="宋体" w:cs="宋体"/>
                <w:kern w:val="0"/>
                <w:szCs w:val="21"/>
                <w:lang w:eastAsia="zh-CN"/>
              </w:rPr>
              <w:t>。</w:t>
            </w:r>
          </w:p>
          <w:p>
            <w:pPr>
              <w:widowControl/>
              <w:snapToGrid w:val="0"/>
              <w:spacing w:line="360" w:lineRule="auto"/>
              <w:contextualSpacing/>
              <w:jc w:val="left"/>
              <w:textAlignment w:val="baseline"/>
              <w:rPr>
                <w:rFonts w:ascii="宋体" w:hAnsi="宋体" w:eastAsia="宋体" w:cs="宋体"/>
                <w:kern w:val="0"/>
                <w:sz w:val="20"/>
                <w:szCs w:val="21"/>
              </w:rPr>
            </w:pPr>
            <w:r>
              <w:rPr>
                <w:rFonts w:hint="eastAsia" w:ascii="宋体" w:hAnsi="宋体" w:eastAsia="宋体" w:cs="宋体"/>
                <w:color w:val="FF0000"/>
                <w:kern w:val="0"/>
                <w:szCs w:val="21"/>
              </w:rPr>
              <w:t>（以投资当地的乡村振兴局证明为准，与营业执照对应，提供相关证明复印件并加盖公章）</w:t>
            </w:r>
          </w:p>
        </w:tc>
      </w:tr>
      <w:tr>
        <w:tblPrEx>
          <w:tblCellMar>
            <w:top w:w="0" w:type="dxa"/>
            <w:left w:w="108" w:type="dxa"/>
            <w:bottom w:w="0" w:type="dxa"/>
            <w:right w:w="108" w:type="dxa"/>
          </w:tblCellMar>
        </w:tblPrEx>
        <w:trPr>
          <w:trHeight w:val="1108" w:hRule="atLeast"/>
          <w:jc w:val="center"/>
        </w:trPr>
        <w:tc>
          <w:tcPr>
            <w:tcW w:w="1418" w:type="dxa"/>
            <w:vMerge w:val="continue"/>
            <w:tcBorders>
              <w:left w:val="single" w:color="auto" w:sz="4" w:space="0"/>
              <w:right w:val="single" w:color="auto" w:sz="4" w:space="0"/>
            </w:tcBorders>
            <w:vAlign w:val="center"/>
          </w:tcPr>
          <w:p>
            <w:pPr>
              <w:snapToGrid w:val="0"/>
              <w:spacing w:line="312" w:lineRule="auto"/>
              <w:jc w:val="center"/>
              <w:textAlignment w:val="baseline"/>
              <w:rPr>
                <w:rFonts w:ascii="宋体" w:hAnsi="宋体" w:eastAsia="宋体" w:cs="宋体"/>
                <w:kern w:val="0"/>
                <w:sz w:val="20"/>
                <w:szCs w:val="21"/>
              </w:rPr>
            </w:pPr>
          </w:p>
        </w:tc>
        <w:tc>
          <w:tcPr>
            <w:tcW w:w="1315" w:type="dxa"/>
            <w:tcBorders>
              <w:top w:val="nil"/>
              <w:left w:val="nil"/>
              <w:bottom w:val="single" w:color="auto" w:sz="4" w:space="0"/>
              <w:right w:val="single" w:color="auto" w:sz="4" w:space="0"/>
            </w:tcBorders>
            <w:vAlign w:val="center"/>
          </w:tcPr>
          <w:p>
            <w:pPr>
              <w:widowControl/>
              <w:jc w:val="center"/>
              <w:textAlignment w:val="baseline"/>
              <w:rPr>
                <w:rFonts w:ascii="宋体" w:hAnsi="宋体" w:eastAsia="宋体" w:cs="宋体"/>
                <w:kern w:val="0"/>
                <w:sz w:val="20"/>
                <w:szCs w:val="21"/>
              </w:rPr>
            </w:pPr>
            <w:r>
              <w:rPr>
                <w:rFonts w:hint="eastAsia" w:ascii="宋体" w:hAnsi="宋体" w:eastAsia="宋体" w:cs="宋体"/>
                <w:kern w:val="0"/>
                <w:szCs w:val="21"/>
              </w:rPr>
              <w:t>经营方案</w:t>
            </w:r>
          </w:p>
        </w:tc>
        <w:tc>
          <w:tcPr>
            <w:tcW w:w="1039" w:type="dxa"/>
            <w:tcBorders>
              <w:top w:val="single" w:color="auto" w:sz="4" w:space="0"/>
              <w:left w:val="nil"/>
              <w:bottom w:val="single" w:color="auto" w:sz="4" w:space="0"/>
              <w:right w:val="single" w:color="auto" w:sz="4" w:space="0"/>
            </w:tcBorders>
            <w:vAlign w:val="center"/>
          </w:tcPr>
          <w:p>
            <w:pPr>
              <w:widowControl/>
              <w:jc w:val="center"/>
              <w:textAlignment w:val="baseline"/>
              <w:rPr>
                <w:rFonts w:ascii="宋体" w:hAnsi="宋体" w:eastAsia="宋体" w:cs="宋体"/>
                <w:kern w:val="0"/>
                <w:sz w:val="20"/>
                <w:szCs w:val="21"/>
              </w:rPr>
            </w:pPr>
            <w:r>
              <w:rPr>
                <w:rFonts w:hint="eastAsia" w:ascii="宋体" w:hAnsi="宋体" w:eastAsia="宋体" w:cs="宋体"/>
                <w:kern w:val="0"/>
                <w:szCs w:val="21"/>
              </w:rPr>
              <w:t>2</w:t>
            </w:r>
            <w:r>
              <w:rPr>
                <w:rFonts w:ascii="宋体" w:hAnsi="宋体" w:eastAsia="宋体" w:cs="宋体"/>
                <w:kern w:val="0"/>
                <w:szCs w:val="21"/>
              </w:rPr>
              <w:t>0</w:t>
            </w:r>
            <w:r>
              <w:rPr>
                <w:rFonts w:hint="eastAsia" w:ascii="宋体" w:hAnsi="宋体" w:eastAsia="宋体" w:cs="宋体"/>
                <w:kern w:val="0"/>
                <w:szCs w:val="21"/>
              </w:rPr>
              <w:t>分</w:t>
            </w:r>
          </w:p>
        </w:tc>
        <w:tc>
          <w:tcPr>
            <w:tcW w:w="5469" w:type="dxa"/>
            <w:tcBorders>
              <w:top w:val="single" w:color="auto" w:sz="4" w:space="0"/>
              <w:left w:val="nil"/>
              <w:bottom w:val="single" w:color="auto" w:sz="4" w:space="0"/>
              <w:right w:val="single" w:color="auto" w:sz="4" w:space="0"/>
            </w:tcBorders>
            <w:vAlign w:val="center"/>
          </w:tcPr>
          <w:p>
            <w:pPr>
              <w:widowControl/>
              <w:adjustRightInd w:val="0"/>
              <w:snapToGrid w:val="0"/>
              <w:spacing w:before="93" w:beforeLines="30" w:line="360" w:lineRule="auto"/>
              <w:textAlignment w:val="baseline"/>
              <w:rPr>
                <w:rFonts w:ascii="宋体" w:hAnsi="宋体" w:eastAsia="宋体" w:cs="宋体"/>
                <w:kern w:val="0"/>
                <w:szCs w:val="21"/>
              </w:rPr>
            </w:pPr>
            <w:r>
              <w:rPr>
                <w:rFonts w:hint="eastAsia" w:ascii="宋体" w:hAnsi="宋体" w:eastAsia="宋体" w:cs="宋体"/>
                <w:kern w:val="0"/>
                <w:szCs w:val="21"/>
              </w:rPr>
              <w:t>方案包括承诺书</w:t>
            </w:r>
            <w:r>
              <w:rPr>
                <w:rFonts w:hint="eastAsia" w:ascii="宋体" w:hAnsi="宋体" w:eastAsia="宋体" w:cs="宋体"/>
                <w:kern w:val="0"/>
                <w:szCs w:val="21"/>
                <w:lang w:eastAsia="zh-CN"/>
              </w:rPr>
              <w:t>（</w:t>
            </w:r>
            <w:r>
              <w:rPr>
                <w:rFonts w:hint="eastAsia" w:ascii="宋体" w:hAnsi="宋体" w:eastAsia="宋体" w:cs="宋体"/>
                <w:kern w:val="0"/>
                <w:szCs w:val="21"/>
              </w:rPr>
              <w:t>承诺内容包括</w:t>
            </w:r>
            <w:r>
              <w:rPr>
                <w:rFonts w:hint="eastAsia" w:ascii="宋体" w:hAnsi="宋体" w:eastAsia="宋体" w:cs="宋体"/>
                <w:kern w:val="0"/>
                <w:szCs w:val="21"/>
                <w:lang w:eastAsia="zh-CN"/>
              </w:rPr>
              <w:t>：</w:t>
            </w:r>
            <w:r>
              <w:rPr>
                <w:rFonts w:hint="eastAsia" w:ascii="宋体" w:hAnsi="宋体" w:eastAsia="宋体" w:cs="宋体"/>
                <w:kern w:val="0"/>
                <w:szCs w:val="21"/>
              </w:rPr>
              <w:t>按时</w:t>
            </w:r>
            <w:r>
              <w:rPr>
                <w:rFonts w:hint="eastAsia" w:ascii="宋体" w:hAnsi="宋体" w:eastAsia="宋体" w:cs="宋体"/>
                <w:kern w:val="0"/>
                <w:szCs w:val="21"/>
                <w:lang w:val="en-US" w:eastAsia="zh-CN"/>
              </w:rPr>
              <w:t>缴交</w:t>
            </w:r>
            <w:r>
              <w:rPr>
                <w:rFonts w:hint="eastAsia" w:ascii="宋体" w:hAnsi="宋体" w:eastAsia="宋体" w:cs="宋体"/>
                <w:kern w:val="0"/>
                <w:szCs w:val="21"/>
              </w:rPr>
              <w:t>租金等费用、遵纪守法、文明经商服务态度、服从管理等内容</w:t>
            </w:r>
            <w:r>
              <w:rPr>
                <w:rFonts w:hint="eastAsia" w:ascii="宋体" w:hAnsi="宋体" w:eastAsia="宋体" w:cs="宋体"/>
                <w:kern w:val="0"/>
                <w:szCs w:val="21"/>
                <w:lang w:eastAsia="zh-CN"/>
              </w:rPr>
              <w:t>）</w:t>
            </w:r>
            <w:r>
              <w:rPr>
                <w:rFonts w:hint="eastAsia" w:ascii="宋体" w:hAnsi="宋体" w:eastAsia="宋体" w:cs="宋体"/>
                <w:kern w:val="0"/>
                <w:szCs w:val="21"/>
              </w:rPr>
              <w:t>、经营内容、经营策略、经营管理制度等，最高得分</w:t>
            </w:r>
            <w:r>
              <w:rPr>
                <w:rFonts w:hint="eastAsia" w:ascii="宋体" w:hAnsi="宋体" w:eastAsia="宋体" w:cs="宋体"/>
                <w:kern w:val="0"/>
                <w:szCs w:val="21"/>
                <w:lang w:val="en-US" w:eastAsia="zh-CN"/>
              </w:rPr>
              <w:t>20</w:t>
            </w:r>
            <w:r>
              <w:rPr>
                <w:rFonts w:hint="eastAsia" w:ascii="宋体" w:hAnsi="宋体" w:eastAsia="宋体" w:cs="宋体"/>
                <w:kern w:val="0"/>
                <w:szCs w:val="21"/>
              </w:rPr>
              <w:t>分，不提供不得分。</w:t>
            </w:r>
          </w:p>
          <w:p>
            <w:pPr>
              <w:widowControl/>
              <w:adjustRightInd w:val="0"/>
              <w:snapToGrid w:val="0"/>
              <w:spacing w:before="93" w:beforeLines="30" w:line="360" w:lineRule="auto"/>
              <w:textAlignment w:val="baseline"/>
              <w:rPr>
                <w:rFonts w:ascii="宋体" w:hAnsi="宋体" w:eastAsia="宋体" w:cs="宋体"/>
                <w:kern w:val="0"/>
                <w:sz w:val="20"/>
                <w:szCs w:val="21"/>
              </w:rPr>
            </w:pPr>
            <w:r>
              <w:rPr>
                <w:rFonts w:hint="eastAsia" w:ascii="宋体" w:hAnsi="宋体" w:eastAsia="宋体" w:cs="宋体"/>
                <w:kern w:val="0"/>
                <w:szCs w:val="21"/>
              </w:rPr>
              <w:t>（评委横向综合对比打分）</w:t>
            </w:r>
          </w:p>
        </w:tc>
      </w:tr>
      <w:tr>
        <w:tblPrEx>
          <w:tblCellMar>
            <w:top w:w="0" w:type="dxa"/>
            <w:left w:w="108" w:type="dxa"/>
            <w:bottom w:w="0" w:type="dxa"/>
            <w:right w:w="108" w:type="dxa"/>
          </w:tblCellMar>
        </w:tblPrEx>
        <w:trPr>
          <w:trHeight w:val="3142" w:hRule="atLeast"/>
          <w:jc w:val="center"/>
        </w:trPr>
        <w:tc>
          <w:tcPr>
            <w:tcW w:w="1418" w:type="dxa"/>
            <w:vMerge w:val="continue"/>
            <w:tcBorders>
              <w:left w:val="single" w:color="auto" w:sz="4" w:space="0"/>
              <w:right w:val="single" w:color="auto" w:sz="4" w:space="0"/>
            </w:tcBorders>
            <w:vAlign w:val="center"/>
          </w:tcPr>
          <w:p>
            <w:pPr>
              <w:snapToGrid w:val="0"/>
              <w:spacing w:line="312" w:lineRule="auto"/>
              <w:jc w:val="center"/>
              <w:textAlignment w:val="baseline"/>
              <w:rPr>
                <w:rFonts w:ascii="宋体" w:hAnsi="宋体" w:eastAsia="宋体" w:cs="宋体"/>
                <w:kern w:val="0"/>
                <w:sz w:val="20"/>
                <w:szCs w:val="21"/>
              </w:rPr>
            </w:pPr>
          </w:p>
        </w:tc>
        <w:tc>
          <w:tcPr>
            <w:tcW w:w="1315" w:type="dxa"/>
            <w:tcBorders>
              <w:top w:val="nil"/>
              <w:left w:val="nil"/>
              <w:bottom w:val="single" w:color="auto" w:sz="4" w:space="0"/>
              <w:right w:val="single" w:color="auto" w:sz="4" w:space="0"/>
            </w:tcBorders>
            <w:vAlign w:val="center"/>
          </w:tcPr>
          <w:p>
            <w:pPr>
              <w:widowControl/>
              <w:jc w:val="center"/>
              <w:textAlignment w:val="baseline"/>
              <w:rPr>
                <w:rFonts w:ascii="宋体" w:hAnsi="宋体" w:eastAsia="宋体" w:cs="宋体"/>
                <w:kern w:val="0"/>
                <w:sz w:val="20"/>
                <w:szCs w:val="21"/>
              </w:rPr>
            </w:pPr>
            <w:r>
              <w:rPr>
                <w:rFonts w:hint="eastAsia" w:ascii="宋体" w:hAnsi="宋体" w:eastAsia="宋体" w:cs="宋体"/>
                <w:kern w:val="0"/>
                <w:szCs w:val="21"/>
              </w:rPr>
              <w:t>安全（环境）管理方案</w:t>
            </w:r>
          </w:p>
        </w:tc>
        <w:tc>
          <w:tcPr>
            <w:tcW w:w="1039" w:type="dxa"/>
            <w:tcBorders>
              <w:top w:val="single" w:color="auto" w:sz="4" w:space="0"/>
              <w:left w:val="nil"/>
              <w:bottom w:val="single" w:color="auto" w:sz="4" w:space="0"/>
              <w:right w:val="single" w:color="auto" w:sz="4" w:space="0"/>
            </w:tcBorders>
            <w:vAlign w:val="center"/>
          </w:tcPr>
          <w:p>
            <w:pPr>
              <w:widowControl/>
              <w:jc w:val="center"/>
              <w:textAlignment w:val="baseline"/>
              <w:rPr>
                <w:rFonts w:ascii="宋体" w:hAnsi="宋体" w:eastAsia="宋体" w:cs="Courier New"/>
                <w:kern w:val="0"/>
                <w:sz w:val="20"/>
                <w:szCs w:val="21"/>
              </w:rPr>
            </w:pPr>
            <w:r>
              <w:rPr>
                <w:rFonts w:hint="eastAsia" w:ascii="宋体" w:hAnsi="宋体" w:eastAsia="宋体" w:cs="Courier New"/>
                <w:kern w:val="0"/>
                <w:szCs w:val="21"/>
              </w:rPr>
              <w:t>2</w:t>
            </w:r>
            <w:r>
              <w:rPr>
                <w:rFonts w:ascii="宋体" w:hAnsi="宋体" w:eastAsia="宋体" w:cs="Courier New"/>
                <w:kern w:val="0"/>
                <w:szCs w:val="21"/>
              </w:rPr>
              <w:t>0</w:t>
            </w:r>
            <w:r>
              <w:rPr>
                <w:rFonts w:hint="eastAsia" w:ascii="宋体" w:hAnsi="宋体" w:eastAsia="宋体" w:cs="Courier New"/>
                <w:kern w:val="0"/>
                <w:szCs w:val="21"/>
              </w:rPr>
              <w:t>分</w:t>
            </w:r>
          </w:p>
        </w:tc>
        <w:tc>
          <w:tcPr>
            <w:tcW w:w="5469" w:type="dxa"/>
            <w:tcBorders>
              <w:top w:val="single" w:color="auto" w:sz="4" w:space="0"/>
              <w:left w:val="nil"/>
              <w:bottom w:val="single" w:color="auto" w:sz="4" w:space="0"/>
              <w:right w:val="single" w:color="auto" w:sz="4" w:space="0"/>
            </w:tcBorders>
            <w:vAlign w:val="center"/>
          </w:tcPr>
          <w:p>
            <w:pPr>
              <w:widowControl/>
              <w:adjustRightInd w:val="0"/>
              <w:snapToGrid w:val="0"/>
              <w:spacing w:before="93" w:beforeLines="30" w:line="360" w:lineRule="auto"/>
              <w:textAlignment w:val="baseline"/>
              <w:rPr>
                <w:rFonts w:hint="eastAsia" w:ascii="宋体" w:hAnsi="宋体" w:eastAsia="宋体" w:cs="宋体"/>
                <w:kern w:val="0"/>
                <w:szCs w:val="21"/>
                <w:lang w:eastAsia="zh-CN"/>
              </w:rPr>
            </w:pPr>
            <w:r>
              <w:rPr>
                <w:rFonts w:hint="eastAsia" w:ascii="宋体" w:hAnsi="宋体" w:eastAsia="宋体" w:cs="宋体"/>
                <w:kern w:val="0"/>
                <w:szCs w:val="21"/>
              </w:rPr>
              <w:t>具备完善的安全（环境）管理方案</w:t>
            </w:r>
            <w:r>
              <w:rPr>
                <w:rFonts w:hint="eastAsia" w:ascii="宋体" w:hAnsi="宋体" w:eastAsia="宋体" w:cs="宋体"/>
                <w:kern w:val="0"/>
                <w:szCs w:val="21"/>
                <w:lang w:eastAsia="zh-CN"/>
              </w:rPr>
              <w:t>：</w:t>
            </w:r>
          </w:p>
          <w:p>
            <w:pPr>
              <w:widowControl/>
              <w:adjustRightInd w:val="0"/>
              <w:snapToGrid w:val="0"/>
              <w:spacing w:before="93" w:beforeLines="30" w:line="360" w:lineRule="auto"/>
              <w:textAlignment w:val="baseline"/>
              <w:rPr>
                <w:rFonts w:ascii="宋体" w:hAnsi="宋体" w:eastAsia="宋体" w:cs="宋体"/>
                <w:kern w:val="0"/>
                <w:sz w:val="20"/>
                <w:szCs w:val="21"/>
              </w:rPr>
            </w:pPr>
            <w:r>
              <w:rPr>
                <w:rFonts w:hint="eastAsia" w:ascii="宋体" w:hAnsi="宋体" w:eastAsia="宋体" w:cs="宋体"/>
                <w:kern w:val="0"/>
                <w:szCs w:val="21"/>
              </w:rPr>
              <w:t>1.安全保障措施方案（含维护学校设施财产安全）；</w:t>
            </w:r>
          </w:p>
          <w:p>
            <w:pPr>
              <w:widowControl/>
              <w:snapToGrid w:val="0"/>
              <w:spacing w:line="360" w:lineRule="auto"/>
              <w:contextualSpacing/>
              <w:textAlignment w:val="baseline"/>
              <w:rPr>
                <w:rFonts w:ascii="宋体" w:hAnsi="宋体" w:eastAsia="宋体" w:cs="宋体"/>
                <w:kern w:val="0"/>
                <w:sz w:val="20"/>
                <w:szCs w:val="21"/>
              </w:rPr>
            </w:pPr>
            <w:r>
              <w:rPr>
                <w:rFonts w:hint="eastAsia" w:ascii="宋体" w:hAnsi="宋体" w:eastAsia="宋体" w:cs="宋体"/>
                <w:kern w:val="0"/>
                <w:szCs w:val="21"/>
              </w:rPr>
              <w:t>2.食品</w:t>
            </w:r>
            <w:r>
              <w:rPr>
                <w:rFonts w:hint="eastAsia" w:ascii="宋体" w:hAnsi="宋体" w:eastAsia="宋体" w:cs="宋体"/>
                <w:kern w:val="0"/>
                <w:szCs w:val="21"/>
                <w:lang w:val="en-US" w:eastAsia="zh-CN"/>
              </w:rPr>
              <w:t>质量安全</w:t>
            </w:r>
            <w:r>
              <w:rPr>
                <w:rFonts w:hint="eastAsia" w:ascii="宋体" w:hAnsi="宋体" w:eastAsia="宋体" w:cs="宋体"/>
                <w:kern w:val="0"/>
                <w:szCs w:val="21"/>
              </w:rPr>
              <w:t>方案；</w:t>
            </w:r>
          </w:p>
          <w:p>
            <w:pPr>
              <w:widowControl/>
              <w:snapToGrid w:val="0"/>
              <w:spacing w:line="360" w:lineRule="auto"/>
              <w:contextualSpacing/>
              <w:textAlignment w:val="baseline"/>
              <w:rPr>
                <w:rFonts w:ascii="宋体" w:hAnsi="宋体" w:eastAsia="宋体" w:cs="宋体"/>
                <w:kern w:val="0"/>
                <w:sz w:val="20"/>
                <w:szCs w:val="21"/>
              </w:rPr>
            </w:pPr>
            <w:r>
              <w:rPr>
                <w:rFonts w:hint="eastAsia" w:ascii="宋体" w:hAnsi="宋体" w:eastAsia="宋体" w:cs="宋体"/>
                <w:kern w:val="0"/>
                <w:szCs w:val="21"/>
              </w:rPr>
              <w:t>3.消防及用电、用气安全方案；</w:t>
            </w:r>
          </w:p>
          <w:p>
            <w:pPr>
              <w:widowControl/>
              <w:snapToGrid w:val="0"/>
              <w:spacing w:line="360" w:lineRule="auto"/>
              <w:contextualSpacing/>
              <w:textAlignment w:val="baseline"/>
              <w:rPr>
                <w:rFonts w:ascii="宋体" w:hAnsi="宋体" w:eastAsia="宋体" w:cs="宋体"/>
                <w:kern w:val="0"/>
                <w:sz w:val="20"/>
                <w:szCs w:val="21"/>
              </w:rPr>
            </w:pPr>
            <w:r>
              <w:rPr>
                <w:rFonts w:hint="eastAsia" w:ascii="宋体" w:hAnsi="宋体" w:eastAsia="宋体" w:cs="宋体"/>
                <w:kern w:val="0"/>
                <w:szCs w:val="21"/>
              </w:rPr>
              <w:t>4.垃圾分类和处理方案等；</w:t>
            </w:r>
          </w:p>
          <w:p>
            <w:pPr>
              <w:widowControl/>
              <w:snapToGrid w:val="0"/>
              <w:spacing w:line="360" w:lineRule="auto"/>
              <w:contextualSpacing/>
              <w:textAlignment w:val="baseline"/>
              <w:rPr>
                <w:rFonts w:ascii="宋体" w:hAnsi="宋体" w:eastAsia="宋体" w:cs="宋体"/>
                <w:kern w:val="0"/>
                <w:sz w:val="20"/>
                <w:szCs w:val="21"/>
              </w:rPr>
            </w:pPr>
            <w:r>
              <w:rPr>
                <w:rFonts w:hint="eastAsia" w:ascii="宋体" w:hAnsi="宋体" w:eastAsia="宋体" w:cs="宋体"/>
                <w:kern w:val="0"/>
                <w:szCs w:val="21"/>
              </w:rPr>
              <w:t>上述方案</w:t>
            </w:r>
            <w:r>
              <w:rPr>
                <w:rFonts w:hint="eastAsia" w:ascii="宋体" w:hAnsi="宋体" w:eastAsia="宋体" w:cs="宋体"/>
                <w:kern w:val="0"/>
                <w:szCs w:val="21"/>
                <w:lang w:val="en-US" w:eastAsia="zh-CN"/>
              </w:rPr>
              <w:t>整体</w:t>
            </w:r>
            <w:r>
              <w:rPr>
                <w:rFonts w:hint="eastAsia" w:ascii="宋体" w:hAnsi="宋体" w:eastAsia="宋体" w:cs="宋体"/>
                <w:kern w:val="0"/>
                <w:szCs w:val="21"/>
              </w:rPr>
              <w:t>合理可行得20分，基本合理可行得10，较难执行得5分，每缺一项扣5分。</w:t>
            </w:r>
          </w:p>
        </w:tc>
      </w:tr>
      <w:tr>
        <w:tblPrEx>
          <w:tblCellMar>
            <w:top w:w="0" w:type="dxa"/>
            <w:left w:w="108" w:type="dxa"/>
            <w:bottom w:w="0" w:type="dxa"/>
            <w:right w:w="108" w:type="dxa"/>
          </w:tblCellMar>
        </w:tblPrEx>
        <w:trPr>
          <w:trHeight w:val="2163" w:hRule="atLeast"/>
          <w:jc w:val="center"/>
        </w:trPr>
        <w:tc>
          <w:tcPr>
            <w:tcW w:w="1418" w:type="dxa"/>
            <w:vMerge w:val="continue"/>
            <w:tcBorders>
              <w:left w:val="single" w:color="auto" w:sz="4" w:space="0"/>
              <w:bottom w:val="single" w:color="auto" w:sz="4" w:space="0"/>
              <w:right w:val="single" w:color="auto" w:sz="4" w:space="0"/>
            </w:tcBorders>
            <w:vAlign w:val="center"/>
          </w:tcPr>
          <w:p>
            <w:pPr>
              <w:snapToGrid w:val="0"/>
              <w:spacing w:line="312" w:lineRule="auto"/>
              <w:jc w:val="center"/>
              <w:textAlignment w:val="baseline"/>
              <w:rPr>
                <w:rFonts w:ascii="宋体" w:hAnsi="宋体" w:eastAsia="宋体" w:cs="宋体"/>
                <w:kern w:val="0"/>
                <w:sz w:val="20"/>
                <w:szCs w:val="21"/>
              </w:rPr>
            </w:pPr>
          </w:p>
        </w:tc>
        <w:tc>
          <w:tcPr>
            <w:tcW w:w="1315" w:type="dxa"/>
            <w:tcBorders>
              <w:top w:val="single" w:color="auto" w:sz="4" w:space="0"/>
              <w:left w:val="nil"/>
              <w:bottom w:val="single" w:color="auto" w:sz="4" w:space="0"/>
              <w:right w:val="single" w:color="auto" w:sz="4" w:space="0"/>
            </w:tcBorders>
            <w:vAlign w:val="center"/>
          </w:tcPr>
          <w:p>
            <w:pPr>
              <w:widowControl/>
              <w:jc w:val="center"/>
              <w:textAlignment w:val="baseline"/>
              <w:rPr>
                <w:rFonts w:ascii="宋体" w:hAnsi="宋体" w:eastAsia="宋体" w:cs="宋体"/>
                <w:kern w:val="0"/>
                <w:szCs w:val="21"/>
              </w:rPr>
            </w:pPr>
            <w:r>
              <w:rPr>
                <w:rFonts w:hint="eastAsia" w:ascii="宋体" w:hAnsi="宋体" w:eastAsia="宋体" w:cs="宋体"/>
                <w:kern w:val="0"/>
                <w:szCs w:val="21"/>
              </w:rPr>
              <w:t>销售价格</w:t>
            </w:r>
          </w:p>
          <w:p>
            <w:pPr>
              <w:widowControl/>
              <w:jc w:val="center"/>
              <w:textAlignment w:val="baseline"/>
              <w:rPr>
                <w:rFonts w:ascii="宋体" w:hAnsi="宋体" w:eastAsia="宋体" w:cs="宋体"/>
                <w:kern w:val="0"/>
                <w:szCs w:val="21"/>
              </w:rPr>
            </w:pPr>
            <w:r>
              <w:rPr>
                <w:rFonts w:hint="eastAsia" w:ascii="宋体" w:hAnsi="宋体" w:eastAsia="宋体" w:cs="宋体"/>
                <w:kern w:val="0"/>
                <w:szCs w:val="21"/>
              </w:rPr>
              <w:t>承诺</w:t>
            </w:r>
          </w:p>
        </w:tc>
        <w:tc>
          <w:tcPr>
            <w:tcW w:w="1039" w:type="dxa"/>
            <w:tcBorders>
              <w:top w:val="single" w:color="auto" w:sz="4" w:space="0"/>
              <w:left w:val="nil"/>
              <w:bottom w:val="single" w:color="auto" w:sz="4" w:space="0"/>
              <w:right w:val="single" w:color="auto" w:sz="4" w:space="0"/>
            </w:tcBorders>
            <w:vAlign w:val="center"/>
          </w:tcPr>
          <w:p>
            <w:pPr>
              <w:widowControl/>
              <w:jc w:val="center"/>
              <w:textAlignment w:val="baseline"/>
              <w:rPr>
                <w:rFonts w:ascii="宋体" w:hAnsi="宋体" w:eastAsia="宋体" w:cs="Courier New"/>
                <w:kern w:val="0"/>
                <w:szCs w:val="21"/>
              </w:rPr>
            </w:pPr>
            <w:r>
              <w:rPr>
                <w:rFonts w:hint="eastAsia" w:ascii="宋体" w:hAnsi="宋体" w:eastAsia="宋体" w:cs="Courier New"/>
                <w:kern w:val="0"/>
                <w:szCs w:val="21"/>
              </w:rPr>
              <w:t>10分</w:t>
            </w:r>
          </w:p>
        </w:tc>
        <w:tc>
          <w:tcPr>
            <w:tcW w:w="5469" w:type="dxa"/>
            <w:tcBorders>
              <w:top w:val="single" w:color="auto" w:sz="4" w:space="0"/>
              <w:left w:val="nil"/>
              <w:bottom w:val="single" w:color="auto" w:sz="4" w:space="0"/>
              <w:right w:val="single" w:color="auto" w:sz="4" w:space="0"/>
            </w:tcBorders>
            <w:vAlign w:val="center"/>
          </w:tcPr>
          <w:p>
            <w:pPr>
              <w:widowControl/>
              <w:adjustRightInd w:val="0"/>
              <w:snapToGrid w:val="0"/>
              <w:spacing w:before="93" w:beforeLines="30" w:line="360" w:lineRule="auto"/>
              <w:textAlignment w:val="baseline"/>
              <w:rPr>
                <w:rFonts w:ascii="宋体" w:hAnsi="宋体" w:eastAsia="宋体" w:cs="宋体"/>
                <w:kern w:val="0"/>
                <w:szCs w:val="21"/>
              </w:rPr>
            </w:pPr>
            <w:r>
              <w:rPr>
                <w:rFonts w:hint="eastAsia" w:ascii="宋体" w:hAnsi="宋体" w:eastAsia="宋体" w:cs="宋体"/>
                <w:kern w:val="0"/>
                <w:szCs w:val="21"/>
              </w:rPr>
              <w:t>投</w:t>
            </w:r>
            <w:r>
              <w:rPr>
                <w:rFonts w:hint="eastAsia" w:ascii="宋体" w:hAnsi="宋体" w:eastAsia="宋体" w:cs="宋体"/>
                <w:kern w:val="0"/>
                <w:szCs w:val="21"/>
                <w:lang w:val="en-US" w:eastAsia="zh-CN"/>
              </w:rPr>
              <w:t>租</w:t>
            </w:r>
            <w:r>
              <w:rPr>
                <w:rFonts w:hint="eastAsia" w:ascii="宋体" w:hAnsi="宋体" w:eastAsia="宋体" w:cs="宋体"/>
                <w:kern w:val="0"/>
                <w:szCs w:val="21"/>
              </w:rPr>
              <w:t>者承诺店里所提供的产品售价不得高于本校已有帮扶销售店同类同品质产品的价格；提交承诺函者得</w:t>
            </w:r>
            <w:r>
              <w:rPr>
                <w:rFonts w:ascii="宋体" w:hAnsi="宋体" w:eastAsia="宋体" w:cs="宋体"/>
                <w:kern w:val="0"/>
                <w:szCs w:val="21"/>
              </w:rPr>
              <w:t>10分，不提交不得分。</w:t>
            </w:r>
          </w:p>
          <w:p>
            <w:pPr>
              <w:widowControl/>
              <w:adjustRightInd w:val="0"/>
              <w:snapToGrid w:val="0"/>
              <w:spacing w:before="93" w:beforeLines="30" w:line="360" w:lineRule="auto"/>
              <w:textAlignment w:val="baseline"/>
              <w:rPr>
                <w:rFonts w:ascii="宋体" w:hAnsi="宋体" w:eastAsia="宋体" w:cs="宋体"/>
                <w:kern w:val="0"/>
                <w:szCs w:val="21"/>
              </w:rPr>
            </w:pPr>
            <w:r>
              <w:rPr>
                <w:rFonts w:hint="eastAsia" w:ascii="宋体" w:hAnsi="宋体" w:eastAsia="宋体" w:cs="宋体"/>
                <w:color w:val="FF0000"/>
                <w:kern w:val="0"/>
                <w:szCs w:val="21"/>
              </w:rPr>
              <w:t>（投</w:t>
            </w:r>
            <w:r>
              <w:rPr>
                <w:rFonts w:hint="eastAsia" w:ascii="宋体" w:hAnsi="宋体" w:eastAsia="宋体" w:cs="宋体"/>
                <w:color w:val="FF0000"/>
                <w:kern w:val="0"/>
                <w:szCs w:val="21"/>
                <w:lang w:val="en-US" w:eastAsia="zh-CN"/>
              </w:rPr>
              <w:t>租</w:t>
            </w:r>
            <w:r>
              <w:rPr>
                <w:rFonts w:hint="eastAsia" w:ascii="宋体" w:hAnsi="宋体" w:eastAsia="宋体" w:cs="宋体"/>
                <w:color w:val="FF0000"/>
                <w:kern w:val="0"/>
                <w:szCs w:val="21"/>
              </w:rPr>
              <w:t>人需在投</w:t>
            </w:r>
            <w:r>
              <w:rPr>
                <w:rFonts w:hint="eastAsia" w:ascii="宋体" w:hAnsi="宋体" w:eastAsia="宋体" w:cs="宋体"/>
                <w:color w:val="FF0000"/>
                <w:kern w:val="0"/>
                <w:szCs w:val="21"/>
                <w:lang w:val="en-US" w:eastAsia="zh-CN"/>
              </w:rPr>
              <w:t>租</w:t>
            </w:r>
            <w:r>
              <w:rPr>
                <w:rFonts w:hint="eastAsia" w:ascii="宋体" w:hAnsi="宋体" w:eastAsia="宋体" w:cs="宋体"/>
                <w:color w:val="FF0000"/>
                <w:kern w:val="0"/>
                <w:szCs w:val="21"/>
              </w:rPr>
              <w:t>文件外另出具承诺函，并加盖投</w:t>
            </w:r>
            <w:r>
              <w:rPr>
                <w:rFonts w:hint="eastAsia" w:ascii="宋体" w:hAnsi="宋体" w:eastAsia="宋体" w:cs="宋体"/>
                <w:color w:val="FF0000"/>
                <w:kern w:val="0"/>
                <w:szCs w:val="21"/>
                <w:lang w:val="en-US" w:eastAsia="zh-CN"/>
              </w:rPr>
              <w:t>租</w:t>
            </w:r>
            <w:r>
              <w:rPr>
                <w:rFonts w:hint="eastAsia" w:ascii="宋体" w:hAnsi="宋体" w:eastAsia="宋体" w:cs="宋体"/>
                <w:color w:val="FF0000"/>
                <w:kern w:val="0"/>
                <w:szCs w:val="21"/>
              </w:rPr>
              <w:t>人公章）</w:t>
            </w:r>
          </w:p>
        </w:tc>
      </w:tr>
      <w:tr>
        <w:tblPrEx>
          <w:tblCellMar>
            <w:top w:w="0" w:type="dxa"/>
            <w:left w:w="108" w:type="dxa"/>
            <w:bottom w:w="0" w:type="dxa"/>
            <w:right w:w="108" w:type="dxa"/>
          </w:tblCellMar>
        </w:tblPrEx>
        <w:trPr>
          <w:trHeight w:val="1425" w:hRule="atLeast"/>
          <w:jc w:val="center"/>
        </w:trPr>
        <w:tc>
          <w:tcPr>
            <w:tcW w:w="1418" w:type="dxa"/>
            <w:tcBorders>
              <w:top w:val="single" w:color="auto" w:sz="4" w:space="0"/>
              <w:left w:val="single" w:color="auto" w:sz="4" w:space="0"/>
              <w:bottom w:val="single" w:color="auto" w:sz="4" w:space="0"/>
              <w:right w:val="single" w:color="auto" w:sz="4" w:space="0"/>
            </w:tcBorders>
            <w:vAlign w:val="center"/>
          </w:tcPr>
          <w:p>
            <w:pPr>
              <w:snapToGrid w:val="0"/>
              <w:spacing w:line="312" w:lineRule="auto"/>
              <w:jc w:val="center"/>
              <w:textAlignment w:val="baseline"/>
              <w:rPr>
                <w:rFonts w:ascii="宋体" w:hAnsi="宋体" w:eastAsia="宋体" w:cs="宋体"/>
                <w:kern w:val="0"/>
                <w:sz w:val="20"/>
                <w:szCs w:val="21"/>
              </w:rPr>
            </w:pPr>
            <w:r>
              <w:rPr>
                <w:rFonts w:hint="eastAsia" w:ascii="宋体" w:hAnsi="宋体" w:eastAsia="宋体" w:cs="宋体"/>
                <w:kern w:val="0"/>
                <w:sz w:val="20"/>
                <w:szCs w:val="21"/>
              </w:rPr>
              <w:t>价格评分</w:t>
            </w:r>
          </w:p>
        </w:tc>
        <w:tc>
          <w:tcPr>
            <w:tcW w:w="2354" w:type="dxa"/>
            <w:gridSpan w:val="2"/>
            <w:tcBorders>
              <w:top w:val="single" w:color="auto" w:sz="4" w:space="0"/>
              <w:left w:val="nil"/>
              <w:bottom w:val="single" w:color="auto" w:sz="4" w:space="0"/>
              <w:right w:val="single" w:color="auto" w:sz="4" w:space="0"/>
            </w:tcBorders>
            <w:vAlign w:val="center"/>
          </w:tcPr>
          <w:p>
            <w:pPr>
              <w:widowControl/>
              <w:jc w:val="center"/>
              <w:textAlignment w:val="baseline"/>
              <w:rPr>
                <w:rFonts w:ascii="宋体" w:hAnsi="宋体" w:eastAsia="宋体" w:cs="Courier New"/>
                <w:kern w:val="0"/>
                <w:szCs w:val="21"/>
              </w:rPr>
            </w:pPr>
            <w:r>
              <w:rPr>
                <w:rFonts w:hint="eastAsia" w:ascii="宋体" w:hAnsi="宋体" w:eastAsia="宋体" w:cs="Courier New"/>
                <w:kern w:val="0"/>
                <w:szCs w:val="21"/>
              </w:rPr>
              <w:t>20分</w:t>
            </w:r>
          </w:p>
        </w:tc>
        <w:tc>
          <w:tcPr>
            <w:tcW w:w="5469" w:type="dxa"/>
            <w:tcBorders>
              <w:top w:val="single" w:color="auto" w:sz="4" w:space="0"/>
              <w:left w:val="nil"/>
              <w:bottom w:val="single" w:color="auto" w:sz="4" w:space="0"/>
              <w:right w:val="single" w:color="auto" w:sz="4" w:space="0"/>
            </w:tcBorders>
            <w:vAlign w:val="center"/>
          </w:tcPr>
          <w:p>
            <w:pPr>
              <w:widowControl/>
              <w:adjustRightInd w:val="0"/>
              <w:snapToGrid w:val="0"/>
              <w:spacing w:before="93" w:beforeLines="30" w:line="360" w:lineRule="auto"/>
              <w:textAlignment w:val="baseline"/>
              <w:rPr>
                <w:rFonts w:ascii="宋体" w:hAnsi="宋体" w:eastAsia="宋体" w:cs="宋体"/>
                <w:kern w:val="0"/>
                <w:szCs w:val="21"/>
              </w:rPr>
            </w:pPr>
            <w:r>
              <w:rPr>
                <w:rFonts w:hint="eastAsia" w:ascii="宋体" w:hAnsi="宋体" w:eastAsia="宋体" w:cs="宋体"/>
                <w:kern w:val="0"/>
                <w:szCs w:val="21"/>
              </w:rPr>
              <w:t>价格情况（满分</w:t>
            </w:r>
            <w:r>
              <w:rPr>
                <w:rFonts w:ascii="宋体" w:hAnsi="宋体" w:eastAsia="宋体" w:cs="宋体"/>
                <w:kern w:val="0"/>
                <w:szCs w:val="21"/>
              </w:rPr>
              <w:t>20分）</w:t>
            </w:r>
          </w:p>
          <w:p>
            <w:pPr>
              <w:widowControl/>
              <w:adjustRightInd w:val="0"/>
              <w:snapToGrid w:val="0"/>
              <w:spacing w:before="93" w:beforeLines="30" w:line="360" w:lineRule="auto"/>
              <w:textAlignment w:val="baseline"/>
              <w:rPr>
                <w:rFonts w:ascii="宋体" w:hAnsi="宋体" w:eastAsia="宋体" w:cs="宋体"/>
                <w:kern w:val="0"/>
                <w:szCs w:val="21"/>
              </w:rPr>
            </w:pPr>
            <w:r>
              <w:rPr>
                <w:rFonts w:hint="eastAsia" w:ascii="宋体" w:hAnsi="宋体" w:eastAsia="宋体" w:cs="宋体"/>
                <w:kern w:val="0"/>
                <w:szCs w:val="21"/>
              </w:rPr>
              <w:t>报价在场地管理费底价上，按照最高报价进行排名，</w:t>
            </w:r>
          </w:p>
          <w:p>
            <w:pPr>
              <w:widowControl/>
              <w:adjustRightInd w:val="0"/>
              <w:snapToGrid w:val="0"/>
              <w:spacing w:before="93" w:beforeLines="30" w:line="360" w:lineRule="auto"/>
              <w:textAlignment w:val="baseline"/>
              <w:rPr>
                <w:rFonts w:ascii="宋体" w:hAnsi="宋体" w:eastAsia="宋体" w:cs="宋体"/>
                <w:kern w:val="0"/>
                <w:szCs w:val="21"/>
              </w:rPr>
            </w:pPr>
            <w:r>
              <w:rPr>
                <w:rFonts w:hint="eastAsia" w:ascii="宋体" w:hAnsi="宋体" w:eastAsia="宋体" w:cs="宋体"/>
                <w:kern w:val="0"/>
                <w:szCs w:val="21"/>
              </w:rPr>
              <w:t>排名第一的得</w:t>
            </w:r>
            <w:r>
              <w:rPr>
                <w:rFonts w:ascii="宋体" w:hAnsi="宋体" w:eastAsia="宋体" w:cs="宋体"/>
                <w:kern w:val="0"/>
                <w:szCs w:val="21"/>
              </w:rPr>
              <w:t>20分，排名第二的得15分，排名第三的得10分，排名第四及以下的得5分。</w:t>
            </w:r>
          </w:p>
        </w:tc>
      </w:tr>
    </w:tbl>
    <w:p>
      <w:pPr>
        <w:snapToGrid w:val="0"/>
        <w:spacing w:before="156"/>
        <w:textAlignment w:val="baseline"/>
        <w:rPr>
          <w:sz w:val="24"/>
        </w:rPr>
      </w:pPr>
    </w:p>
    <w:sectPr>
      <w:pgSz w:w="11906" w:h="16838"/>
      <w:pgMar w:top="1332" w:right="1418" w:bottom="1332" w:left="141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RkNjAyZGM5NDk1NGRlZGI0MmMwZmEzMGY4ZGEwYjMifQ=="/>
  </w:docVars>
  <w:rsids>
    <w:rsidRoot w:val="008F75E7"/>
    <w:rsid w:val="000838E9"/>
    <w:rsid w:val="000B44BC"/>
    <w:rsid w:val="000C7FCE"/>
    <w:rsid w:val="000F58FA"/>
    <w:rsid w:val="0011151F"/>
    <w:rsid w:val="00115CCC"/>
    <w:rsid w:val="001463DF"/>
    <w:rsid w:val="0016732F"/>
    <w:rsid w:val="001E155C"/>
    <w:rsid w:val="00217B69"/>
    <w:rsid w:val="0022044A"/>
    <w:rsid w:val="002317EB"/>
    <w:rsid w:val="00261B63"/>
    <w:rsid w:val="00272C75"/>
    <w:rsid w:val="00293D06"/>
    <w:rsid w:val="002E70C8"/>
    <w:rsid w:val="00310AF8"/>
    <w:rsid w:val="00332B14"/>
    <w:rsid w:val="00340543"/>
    <w:rsid w:val="00341055"/>
    <w:rsid w:val="00364E17"/>
    <w:rsid w:val="0037148A"/>
    <w:rsid w:val="00372559"/>
    <w:rsid w:val="0037540A"/>
    <w:rsid w:val="00380985"/>
    <w:rsid w:val="00416E2F"/>
    <w:rsid w:val="004203E5"/>
    <w:rsid w:val="004275E6"/>
    <w:rsid w:val="00430CAF"/>
    <w:rsid w:val="004356FE"/>
    <w:rsid w:val="0044345E"/>
    <w:rsid w:val="004640CE"/>
    <w:rsid w:val="004B0B59"/>
    <w:rsid w:val="004E0FBC"/>
    <w:rsid w:val="00532C61"/>
    <w:rsid w:val="0054122E"/>
    <w:rsid w:val="00543723"/>
    <w:rsid w:val="00560AAB"/>
    <w:rsid w:val="005813B9"/>
    <w:rsid w:val="005B53AB"/>
    <w:rsid w:val="005D1DFE"/>
    <w:rsid w:val="006323F1"/>
    <w:rsid w:val="00634CCA"/>
    <w:rsid w:val="00635844"/>
    <w:rsid w:val="00644895"/>
    <w:rsid w:val="00696775"/>
    <w:rsid w:val="006B075F"/>
    <w:rsid w:val="00732E9A"/>
    <w:rsid w:val="00734599"/>
    <w:rsid w:val="00775683"/>
    <w:rsid w:val="007A3912"/>
    <w:rsid w:val="007C1835"/>
    <w:rsid w:val="007D35D9"/>
    <w:rsid w:val="007E05EB"/>
    <w:rsid w:val="007F5B6B"/>
    <w:rsid w:val="00822324"/>
    <w:rsid w:val="00863762"/>
    <w:rsid w:val="00886A9F"/>
    <w:rsid w:val="008A4329"/>
    <w:rsid w:val="008A58B1"/>
    <w:rsid w:val="008C2FDA"/>
    <w:rsid w:val="008E73D1"/>
    <w:rsid w:val="008F75E7"/>
    <w:rsid w:val="00906721"/>
    <w:rsid w:val="00936086"/>
    <w:rsid w:val="00994D13"/>
    <w:rsid w:val="009A0B79"/>
    <w:rsid w:val="009A5620"/>
    <w:rsid w:val="009B0186"/>
    <w:rsid w:val="009E354B"/>
    <w:rsid w:val="009E5ACD"/>
    <w:rsid w:val="00A04AAE"/>
    <w:rsid w:val="00A14474"/>
    <w:rsid w:val="00A2176D"/>
    <w:rsid w:val="00A636ED"/>
    <w:rsid w:val="00A9198D"/>
    <w:rsid w:val="00A96535"/>
    <w:rsid w:val="00AA35FC"/>
    <w:rsid w:val="00AB027A"/>
    <w:rsid w:val="00AC6252"/>
    <w:rsid w:val="00AF0C8F"/>
    <w:rsid w:val="00AF6414"/>
    <w:rsid w:val="00B41E51"/>
    <w:rsid w:val="00B47A40"/>
    <w:rsid w:val="00B6166A"/>
    <w:rsid w:val="00B80222"/>
    <w:rsid w:val="00BA491C"/>
    <w:rsid w:val="00BD663C"/>
    <w:rsid w:val="00C07056"/>
    <w:rsid w:val="00C07D56"/>
    <w:rsid w:val="00C45F33"/>
    <w:rsid w:val="00D10182"/>
    <w:rsid w:val="00D311FD"/>
    <w:rsid w:val="00D32027"/>
    <w:rsid w:val="00D97AFB"/>
    <w:rsid w:val="00DC55C1"/>
    <w:rsid w:val="00DC72D1"/>
    <w:rsid w:val="00E5285B"/>
    <w:rsid w:val="00E65943"/>
    <w:rsid w:val="00E71D23"/>
    <w:rsid w:val="00EC5397"/>
    <w:rsid w:val="00F20A32"/>
    <w:rsid w:val="00F443EB"/>
    <w:rsid w:val="00F45C9E"/>
    <w:rsid w:val="00FA0A8F"/>
    <w:rsid w:val="00FA748E"/>
    <w:rsid w:val="00FB01A9"/>
    <w:rsid w:val="00FC3791"/>
    <w:rsid w:val="02A8088A"/>
    <w:rsid w:val="076D1DCC"/>
    <w:rsid w:val="179947F3"/>
    <w:rsid w:val="17AA3921"/>
    <w:rsid w:val="20675240"/>
    <w:rsid w:val="23B345B7"/>
    <w:rsid w:val="2B06221A"/>
    <w:rsid w:val="313308E4"/>
    <w:rsid w:val="47FD0602"/>
    <w:rsid w:val="4C910CFE"/>
    <w:rsid w:val="551B0388"/>
    <w:rsid w:val="59974DE6"/>
    <w:rsid w:val="5FD7193E"/>
    <w:rsid w:val="60AA7BBC"/>
    <w:rsid w:val="61DE03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iPriority="3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Balloon Text"/>
    <w:basedOn w:val="1"/>
    <w:link w:val="10"/>
    <w:semiHidden/>
    <w:unhideWhenUsed/>
    <w:qFormat/>
    <w:uiPriority w:val="99"/>
    <w:rPr>
      <w:sz w:val="18"/>
      <w:szCs w:val="18"/>
    </w:rPr>
  </w:style>
  <w:style w:type="paragraph" w:styleId="3">
    <w:name w:val="footer"/>
    <w:basedOn w:val="1"/>
    <w:link w:val="8"/>
    <w:unhideWhenUsed/>
    <w:qFormat/>
    <w:uiPriority w:val="99"/>
    <w:pPr>
      <w:tabs>
        <w:tab w:val="center" w:pos="4153"/>
        <w:tab w:val="right" w:pos="8306"/>
      </w:tabs>
      <w:snapToGrid w:val="0"/>
      <w:jc w:val="left"/>
    </w:pPr>
    <w:rPr>
      <w:sz w:val="18"/>
      <w:szCs w:val="18"/>
    </w:rPr>
  </w:style>
  <w:style w:type="paragraph" w:styleId="4">
    <w:name w:val="header"/>
    <w:basedOn w:val="1"/>
    <w:link w:val="7"/>
    <w:unhideWhenUsed/>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qFormat/>
    <w:uiPriority w:val="99"/>
    <w:rPr>
      <w:sz w:val="18"/>
      <w:szCs w:val="18"/>
    </w:rPr>
  </w:style>
  <w:style w:type="character" w:customStyle="1" w:styleId="8">
    <w:name w:val="页脚 Char"/>
    <w:basedOn w:val="6"/>
    <w:link w:val="3"/>
    <w:qFormat/>
    <w:uiPriority w:val="99"/>
    <w:rPr>
      <w:sz w:val="18"/>
      <w:szCs w:val="18"/>
    </w:rPr>
  </w:style>
  <w:style w:type="paragraph" w:styleId="9">
    <w:name w:val="List Paragraph"/>
    <w:basedOn w:val="1"/>
    <w:qFormat/>
    <w:uiPriority w:val="34"/>
    <w:pPr>
      <w:ind w:firstLine="420" w:firstLineChars="200"/>
    </w:pPr>
  </w:style>
  <w:style w:type="character" w:customStyle="1" w:styleId="10">
    <w:name w:val="批注框文本 Char"/>
    <w:basedOn w:val="6"/>
    <w:link w:val="2"/>
    <w:semiHidden/>
    <w:qFormat/>
    <w:uiPriority w:val="99"/>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87</Words>
  <Characters>500</Characters>
  <Lines>4</Lines>
  <Paragraphs>1</Paragraphs>
  <TotalTime>4</TotalTime>
  <ScaleCrop>false</ScaleCrop>
  <LinksUpToDate>false</LinksUpToDate>
  <CharactersWithSpaces>586</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2022-08-29T01:20:00Z</dcterms:created>
  <dc:creator>dell</dc:creator>
  <cp:lastModifiedBy>微信用户</cp:lastModifiedBy>
  <cp:lastPrinted>2022-09-01T08:53:00Z</cp:lastPrinted>
  <dcterms:modified xsi:type="dcterms:W3CDTF">2024-03-19T10:04:10Z</dcterms:modified>
  <cp:revision>25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A08E4F65E3C347B2BADF12C7174EC4EC_12</vt:lpwstr>
  </property>
</Properties>
</file>