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45F39">
      <w:pPr>
        <w:spacing w:before="0" w:after="120"/>
        <w:jc w:val="center"/>
      </w:pPr>
      <w:r>
        <w:rPr>
          <w:rFonts w:ascii="黑体" w:hAnsi="黑体" w:eastAsia="黑体"/>
          <w:b/>
          <w:color w:val="1F3864"/>
          <w:sz w:val="28"/>
        </w:rPr>
        <w:t>电子与信息学院</w:t>
      </w:r>
    </w:p>
    <w:p w14:paraId="39502CA5">
      <w:pPr>
        <w:spacing w:before="0" w:after="80"/>
        <w:jc w:val="center"/>
      </w:pPr>
      <w:r>
        <w:rPr>
          <w:rFonts w:ascii="黑体" w:hAnsi="黑体" w:eastAsia="黑体"/>
          <w:b/>
          <w:color w:val="1F3864"/>
          <w:sz w:val="44"/>
        </w:rPr>
        <w:t>"携手计划"优秀帮扶员评选标准</w:t>
      </w:r>
    </w:p>
    <w:p w14:paraId="51E6EA31">
      <w:pPr>
        <w:spacing w:before="360" w:after="160" w:line="360" w:lineRule="auto"/>
      </w:pPr>
      <w:r>
        <w:rPr>
          <w:rFonts w:ascii="黑体" w:hAnsi="黑体" w:eastAsia="黑体"/>
          <w:b/>
          <w:color w:val="1F3864"/>
          <w:sz w:val="32"/>
        </w:rPr>
        <w:t>一、评选目的</w:t>
      </w:r>
    </w:p>
    <w:p w14:paraId="581D4AB6">
      <w:pPr>
        <w:spacing w:after="120" w:line="384" w:lineRule="auto"/>
        <w:ind w:firstLine="480"/>
      </w:pPr>
      <w:r>
        <w:rPr>
          <w:rFonts w:ascii="宋体" w:hAnsi="宋体" w:eastAsia="宋体"/>
          <w:b w:val="0"/>
          <w:sz w:val="24"/>
        </w:rPr>
        <w:t>为进一步推动学院学风建设，鼓励优秀学子积极参与学业帮扶与朋辈互助，树立先进典型，充分发挥"携手计划"在助学帮扶、培优互助中的积极作用，特制定本评选标准，对在"携手计划"中表现突出的帮扶员予以表彰。</w:t>
      </w:r>
    </w:p>
    <w:p w14:paraId="34693DDC">
      <w:pPr>
        <w:spacing w:before="360" w:after="160" w:line="360" w:lineRule="auto"/>
      </w:pPr>
      <w:r>
        <w:rPr>
          <w:rFonts w:ascii="黑体" w:hAnsi="黑体" w:eastAsia="黑体"/>
          <w:b/>
          <w:color w:val="1F3864"/>
          <w:sz w:val="32"/>
        </w:rPr>
        <w:t>二、评选对象</w:t>
      </w:r>
    </w:p>
    <w:p w14:paraId="3BB3AD00">
      <w:pPr>
        <w:spacing w:after="120" w:line="384" w:lineRule="auto"/>
        <w:ind w:firstLine="480"/>
      </w:pPr>
      <w:r>
        <w:rPr>
          <w:rFonts w:ascii="宋体" w:hAnsi="宋体" w:eastAsia="宋体"/>
          <w:b w:val="0"/>
          <w:sz w:val="24"/>
        </w:rPr>
        <w:t>电子与信息学院全体参与"携手计划"并完成至少一次有效帮扶记录的本科生帮扶员。</w:t>
      </w:r>
    </w:p>
    <w:p w14:paraId="1DC0AA76">
      <w:pPr>
        <w:spacing w:before="360" w:after="160" w:line="360" w:lineRule="auto"/>
      </w:pPr>
      <w:r>
        <w:rPr>
          <w:rFonts w:ascii="黑体" w:hAnsi="黑体" w:eastAsia="黑体"/>
          <w:b/>
          <w:color w:val="1F3864"/>
          <w:sz w:val="32"/>
        </w:rPr>
        <w:t>三、评选原则</w:t>
      </w:r>
    </w:p>
    <w:p w14:paraId="15F150B8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公平、公正、公开原则：评选过程透明，评选标准统一，评选结果公示。</w:t>
      </w:r>
    </w:p>
    <w:p w14:paraId="355BC683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定量与定性相结合原则：以服务时长为基础，兼顾帮扶质量与实际成效。</w:t>
      </w:r>
    </w:p>
    <w:p w14:paraId="1566EF8D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分类评价原则：根据不同帮扶类型的特点实行差异化权重，体现帮扶价值。</w:t>
      </w:r>
    </w:p>
    <w:p w14:paraId="6B460247">
      <w:pPr>
        <w:spacing w:before="360" w:after="160" w:line="360" w:lineRule="auto"/>
      </w:pPr>
      <w:r>
        <w:rPr>
          <w:rFonts w:ascii="黑体" w:hAnsi="黑体" w:eastAsia="黑体"/>
          <w:b/>
          <w:color w:val="1F3864"/>
          <w:sz w:val="32"/>
        </w:rPr>
        <w:t>四、评分体系</w:t>
      </w:r>
    </w:p>
    <w:p w14:paraId="14CE8E28">
      <w:pPr>
        <w:spacing w:after="120" w:line="384" w:lineRule="auto"/>
        <w:ind w:firstLine="480"/>
      </w:pPr>
      <w:r>
        <w:rPr>
          <w:rFonts w:ascii="宋体" w:hAnsi="宋体" w:eastAsia="宋体"/>
          <w:b w:val="0"/>
          <w:sz w:val="24"/>
        </w:rPr>
        <w:t>评选采用百分制评分，由时长贡献分、质量分和持续活跃分三部分构成。</w:t>
      </w:r>
    </w:p>
    <w:p w14:paraId="6A307953">
      <w:pPr>
        <w:spacing w:before="280" w:after="160" w:line="360" w:lineRule="auto"/>
      </w:pPr>
      <w:r>
        <w:rPr>
          <w:rFonts w:ascii="黑体" w:hAnsi="黑体" w:eastAsia="黑体"/>
          <w:b/>
          <w:color w:val="2E5B8A"/>
          <w:sz w:val="28"/>
        </w:rPr>
        <w:t>（一）时长贡献分（满分60分）</w:t>
      </w:r>
    </w:p>
    <w:p w14:paraId="3E063A9D">
      <w:pPr>
        <w:spacing w:after="120" w:line="384" w:lineRule="auto"/>
        <w:ind w:firstLine="480"/>
      </w:pPr>
      <w:r>
        <w:rPr>
          <w:rFonts w:ascii="宋体" w:hAnsi="宋体" w:eastAsia="宋体"/>
          <w:b w:val="0"/>
          <w:sz w:val="24"/>
        </w:rPr>
        <w:t>以"辅导助学类"为基准类型（权重100%），其余类型按相应权重折算为等效时长，以最高等效时长为满分基准，按比例计算得分。</w:t>
      </w:r>
    </w:p>
    <w:p w14:paraId="7259507F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247"/>
        <w:gridCol w:w="1247"/>
        <w:gridCol w:w="3685"/>
      </w:tblGrid>
      <w:tr w14:paraId="6FDD7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shd w:val="clear" w:color="auto" w:fill="2E5B8A"/>
            <w:vAlign w:val="center"/>
          </w:tcPr>
          <w:p w14:paraId="6367189F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帮扶类型</w:t>
            </w:r>
          </w:p>
        </w:tc>
        <w:tc>
          <w:tcPr>
            <w:tcW w:w="1247" w:type="dxa"/>
            <w:shd w:val="clear" w:color="auto" w:fill="2E5B8A"/>
            <w:vAlign w:val="center"/>
          </w:tcPr>
          <w:p w14:paraId="0AF5C53C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权重系数</w:t>
            </w:r>
          </w:p>
        </w:tc>
        <w:tc>
          <w:tcPr>
            <w:tcW w:w="1247" w:type="dxa"/>
            <w:shd w:val="clear" w:color="auto" w:fill="2E5B8A"/>
            <w:vAlign w:val="center"/>
          </w:tcPr>
          <w:p w14:paraId="548EA0E4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评分基准</w:t>
            </w:r>
          </w:p>
        </w:tc>
        <w:tc>
          <w:tcPr>
            <w:tcW w:w="3685" w:type="dxa"/>
            <w:shd w:val="clear" w:color="auto" w:fill="2E5B8A"/>
            <w:vAlign w:val="center"/>
          </w:tcPr>
          <w:p w14:paraId="704C50E9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说明</w:t>
            </w:r>
          </w:p>
        </w:tc>
      </w:tr>
      <w:tr w14:paraId="7686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shd w:val="clear" w:color="auto" w:fill="F2F6FA"/>
            <w:vAlign w:val="center"/>
          </w:tcPr>
          <w:p w14:paraId="74B0D62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辅导助学类</w:t>
            </w:r>
          </w:p>
        </w:tc>
        <w:tc>
          <w:tcPr>
            <w:tcW w:w="1247" w:type="dxa"/>
            <w:shd w:val="clear" w:color="auto" w:fill="F2F6FA"/>
            <w:vAlign w:val="center"/>
          </w:tcPr>
          <w:p w14:paraId="18DD406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100%</w:t>
            </w:r>
          </w:p>
        </w:tc>
        <w:tc>
          <w:tcPr>
            <w:tcW w:w="1247" w:type="dxa"/>
            <w:shd w:val="clear" w:color="auto" w:fill="F2F6FA"/>
            <w:vAlign w:val="center"/>
          </w:tcPr>
          <w:p w14:paraId="253FCC0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基准</w:t>
            </w:r>
          </w:p>
        </w:tc>
        <w:tc>
          <w:tcPr>
            <w:tcW w:w="3685" w:type="dxa"/>
            <w:shd w:val="clear" w:color="auto" w:fill="F2F6FA"/>
            <w:vAlign w:val="center"/>
          </w:tcPr>
          <w:p w14:paraId="0781B69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学业困难学生一对一辅导</w:t>
            </w:r>
          </w:p>
        </w:tc>
      </w:tr>
      <w:tr w14:paraId="7EFD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Align w:val="center"/>
          </w:tcPr>
          <w:p w14:paraId="631BA11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技能培养类</w:t>
            </w:r>
          </w:p>
        </w:tc>
        <w:tc>
          <w:tcPr>
            <w:tcW w:w="1247" w:type="dxa"/>
            <w:vAlign w:val="center"/>
          </w:tcPr>
          <w:p w14:paraId="346BF63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80%</w:t>
            </w:r>
          </w:p>
        </w:tc>
        <w:tc>
          <w:tcPr>
            <w:tcW w:w="1247" w:type="dxa"/>
            <w:vAlign w:val="center"/>
          </w:tcPr>
          <w:p w14:paraId="43FB875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次高</w:t>
            </w:r>
          </w:p>
        </w:tc>
        <w:tc>
          <w:tcPr>
            <w:tcW w:w="3685" w:type="dxa"/>
            <w:vAlign w:val="center"/>
          </w:tcPr>
          <w:p w14:paraId="3F6D815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实用技能传授与指导</w:t>
            </w:r>
          </w:p>
        </w:tc>
      </w:tr>
      <w:tr w14:paraId="7A4A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shd w:val="clear" w:color="auto" w:fill="F2F6FA"/>
            <w:vAlign w:val="center"/>
          </w:tcPr>
          <w:p w14:paraId="5F4B0A3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培优领航类</w:t>
            </w:r>
          </w:p>
        </w:tc>
        <w:tc>
          <w:tcPr>
            <w:tcW w:w="1247" w:type="dxa"/>
            <w:shd w:val="clear" w:color="auto" w:fill="F2F6FA"/>
            <w:vAlign w:val="center"/>
          </w:tcPr>
          <w:p w14:paraId="7D6B106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80%</w:t>
            </w:r>
          </w:p>
        </w:tc>
        <w:tc>
          <w:tcPr>
            <w:tcW w:w="1247" w:type="dxa"/>
            <w:shd w:val="clear" w:color="auto" w:fill="F2F6FA"/>
            <w:vAlign w:val="center"/>
          </w:tcPr>
          <w:p w14:paraId="04B65F6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次高</w:t>
            </w:r>
          </w:p>
        </w:tc>
        <w:tc>
          <w:tcPr>
            <w:tcW w:w="3685" w:type="dxa"/>
            <w:shd w:val="clear" w:color="auto" w:fill="F2F6FA"/>
            <w:vAlign w:val="center"/>
          </w:tcPr>
          <w:p w14:paraId="26B0BE5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双向监督、共同进步</w:t>
            </w:r>
          </w:p>
        </w:tc>
      </w:tr>
      <w:tr w14:paraId="1C28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Align w:val="center"/>
          </w:tcPr>
          <w:p w14:paraId="35B7F81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体育锻炼类</w:t>
            </w:r>
          </w:p>
        </w:tc>
        <w:tc>
          <w:tcPr>
            <w:tcW w:w="1247" w:type="dxa"/>
            <w:vAlign w:val="center"/>
          </w:tcPr>
          <w:p w14:paraId="54CF530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50%</w:t>
            </w:r>
          </w:p>
        </w:tc>
        <w:tc>
          <w:tcPr>
            <w:tcW w:w="1247" w:type="dxa"/>
            <w:vAlign w:val="center"/>
          </w:tcPr>
          <w:p w14:paraId="39F32F7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基础</w:t>
            </w:r>
          </w:p>
        </w:tc>
        <w:tc>
          <w:tcPr>
            <w:tcW w:w="3685" w:type="dxa"/>
            <w:vAlign w:val="center"/>
          </w:tcPr>
          <w:p w14:paraId="04EFB2AF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体质健康指导与互助</w:t>
            </w:r>
          </w:p>
        </w:tc>
      </w:tr>
    </w:tbl>
    <w:p w14:paraId="56511E95"/>
    <w:p w14:paraId="6CB43BC7">
      <w:pPr>
        <w:spacing w:after="120" w:line="384" w:lineRule="auto"/>
      </w:pPr>
      <w:r>
        <w:rPr>
          <w:rFonts w:ascii="宋体" w:hAnsi="宋体" w:eastAsia="宋体"/>
          <w:b w:val="0"/>
          <w:sz w:val="24"/>
        </w:rPr>
        <w:t>计算公式：等效时长 = ∑（各类型实际时长 × 对应权重系数）</w:t>
      </w:r>
    </w:p>
    <w:p w14:paraId="2A194CB5">
      <w:pPr>
        <w:spacing w:after="120" w:line="384" w:lineRule="auto"/>
      </w:pPr>
      <w:r>
        <w:rPr>
          <w:rFonts w:ascii="宋体" w:hAnsi="宋体" w:eastAsia="宋体"/>
          <w:b w:val="0"/>
          <w:sz w:val="24"/>
        </w:rPr>
        <w:t>时长贡献分 = 本人等效时长 ÷ 当期最高等效时长 × 60</w:t>
      </w:r>
    </w:p>
    <w:p w14:paraId="0231888D">
      <w:pPr>
        <w:spacing w:before="280" w:after="160" w:line="360" w:lineRule="auto"/>
      </w:pPr>
      <w:r>
        <w:rPr>
          <w:rFonts w:ascii="黑体" w:hAnsi="黑体" w:eastAsia="黑体"/>
          <w:b/>
          <w:color w:val="2E5B8A"/>
          <w:sz w:val="28"/>
        </w:rPr>
        <w:t>（二）质量分（满分25分）</w:t>
      </w:r>
    </w:p>
    <w:p w14:paraId="0BFB1963">
      <w:pPr>
        <w:spacing w:after="120" w:line="384" w:lineRule="auto"/>
        <w:ind w:firstLine="480"/>
      </w:pPr>
      <w:r>
        <w:rPr>
          <w:rFonts w:ascii="宋体" w:hAnsi="宋体" w:eastAsia="宋体"/>
          <w:b w:val="0"/>
          <w:sz w:val="24"/>
        </w:rPr>
        <w:t>从图片丰富度、内容详实度和帮扶规范性三个维度评价帮扶质量。</w:t>
      </w:r>
    </w:p>
    <w:p w14:paraId="6DEB2685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20"/>
        <w:gridCol w:w="5443"/>
      </w:tblGrid>
      <w:tr w14:paraId="66A22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2E5B8A"/>
            <w:vAlign w:val="center"/>
          </w:tcPr>
          <w:p w14:paraId="66819CFE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评价维度</w:t>
            </w:r>
          </w:p>
        </w:tc>
        <w:tc>
          <w:tcPr>
            <w:tcW w:w="1020" w:type="dxa"/>
            <w:shd w:val="clear" w:color="auto" w:fill="2E5B8A"/>
            <w:vAlign w:val="center"/>
          </w:tcPr>
          <w:p w14:paraId="7BEADD46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分值</w:t>
            </w:r>
          </w:p>
        </w:tc>
        <w:tc>
          <w:tcPr>
            <w:tcW w:w="5443" w:type="dxa"/>
            <w:shd w:val="clear" w:color="auto" w:fill="2E5B8A"/>
            <w:vAlign w:val="center"/>
          </w:tcPr>
          <w:p w14:paraId="236DE59B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评分标准</w:t>
            </w:r>
          </w:p>
        </w:tc>
      </w:tr>
      <w:tr w14:paraId="5BB76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2F6FA"/>
            <w:vAlign w:val="center"/>
          </w:tcPr>
          <w:p w14:paraId="47FA478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图片丰富度</w:t>
            </w:r>
          </w:p>
        </w:tc>
        <w:tc>
          <w:tcPr>
            <w:tcW w:w="1020" w:type="dxa"/>
            <w:shd w:val="clear" w:color="auto" w:fill="F2F6FA"/>
            <w:vAlign w:val="center"/>
          </w:tcPr>
          <w:p w14:paraId="553BEC46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10分</w:t>
            </w:r>
          </w:p>
        </w:tc>
        <w:tc>
          <w:tcPr>
            <w:tcW w:w="5443" w:type="dxa"/>
            <w:shd w:val="clear" w:color="auto" w:fill="F2F6FA"/>
            <w:vAlign w:val="center"/>
          </w:tcPr>
          <w:p w14:paraId="1A16A3CD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2"/>
              </w:rPr>
              <w:t>平均每次帮扶上传图片≥2张，得10分；≥1张，得6分；无图片，得0分。</w:t>
            </w:r>
          </w:p>
        </w:tc>
      </w:tr>
      <w:tr w14:paraId="49ADC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2206EC8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内容详实度</w:t>
            </w:r>
          </w:p>
        </w:tc>
        <w:tc>
          <w:tcPr>
            <w:tcW w:w="1020" w:type="dxa"/>
            <w:vAlign w:val="center"/>
          </w:tcPr>
          <w:p w14:paraId="011CAAA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10分</w:t>
            </w:r>
          </w:p>
        </w:tc>
        <w:tc>
          <w:tcPr>
            <w:tcW w:w="5443" w:type="dxa"/>
            <w:vAlign w:val="center"/>
          </w:tcPr>
          <w:p w14:paraId="195D405F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2"/>
              </w:rPr>
              <w:t>平均每次帮扶内容描述≥100字，得10分；≥50字，得7分；≥20字，得4分；不足20字，得1分。</w:t>
            </w:r>
          </w:p>
        </w:tc>
      </w:tr>
      <w:tr w14:paraId="7C8F6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2F6FA"/>
            <w:vAlign w:val="center"/>
          </w:tcPr>
          <w:p w14:paraId="432E3A1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帮扶规范性</w:t>
            </w:r>
          </w:p>
        </w:tc>
        <w:tc>
          <w:tcPr>
            <w:tcW w:w="1020" w:type="dxa"/>
            <w:shd w:val="clear" w:color="auto" w:fill="F2F6FA"/>
            <w:vAlign w:val="center"/>
          </w:tcPr>
          <w:p w14:paraId="51294F3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5分</w:t>
            </w:r>
          </w:p>
        </w:tc>
        <w:tc>
          <w:tcPr>
            <w:tcW w:w="5443" w:type="dxa"/>
            <w:shd w:val="clear" w:color="auto" w:fill="F2F6FA"/>
            <w:vAlign w:val="center"/>
          </w:tcPr>
          <w:p w14:paraId="649E1A9F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2"/>
              </w:rPr>
              <w:t>每次帮扶记录均包含图片且内容≥30字，得5分；70%以上记录达标，得3分；其余情况，得1分。</w:t>
            </w:r>
          </w:p>
        </w:tc>
      </w:tr>
    </w:tbl>
    <w:p w14:paraId="665EB73B"/>
    <w:p w14:paraId="4393991E">
      <w:pPr>
        <w:spacing w:before="280" w:after="160" w:line="360" w:lineRule="auto"/>
      </w:pPr>
      <w:r>
        <w:rPr>
          <w:rFonts w:ascii="黑体" w:hAnsi="黑体" w:eastAsia="黑体"/>
          <w:b/>
          <w:color w:val="2E5B8A"/>
          <w:sz w:val="28"/>
        </w:rPr>
        <w:t>（三）持续活跃分（满分15分）</w:t>
      </w:r>
    </w:p>
    <w:p w14:paraId="0B9D3B14">
      <w:pPr>
        <w:spacing w:after="120" w:line="384" w:lineRule="auto"/>
        <w:ind w:firstLine="480"/>
      </w:pPr>
      <w:r>
        <w:rPr>
          <w:rFonts w:ascii="宋体" w:hAnsi="宋体" w:eastAsia="宋体"/>
          <w:b w:val="0"/>
          <w:sz w:val="24"/>
        </w:rPr>
        <w:t>从参与频次评价帮扶员的持续性与积极性。</w:t>
      </w:r>
      <w:bookmarkStart w:id="0" w:name="_GoBack"/>
      <w:bookmarkEnd w:id="0"/>
    </w:p>
    <w:p w14:paraId="7C53CE7F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20"/>
        <w:gridCol w:w="5443"/>
      </w:tblGrid>
      <w:tr w14:paraId="2835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2E5B8A"/>
            <w:vAlign w:val="center"/>
          </w:tcPr>
          <w:p w14:paraId="4E85C175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评价维度</w:t>
            </w:r>
          </w:p>
        </w:tc>
        <w:tc>
          <w:tcPr>
            <w:tcW w:w="1020" w:type="dxa"/>
            <w:shd w:val="clear" w:color="auto" w:fill="2E5B8A"/>
            <w:vAlign w:val="center"/>
          </w:tcPr>
          <w:p w14:paraId="520C1697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分值</w:t>
            </w:r>
          </w:p>
        </w:tc>
        <w:tc>
          <w:tcPr>
            <w:tcW w:w="5443" w:type="dxa"/>
            <w:shd w:val="clear" w:color="auto" w:fill="2E5B8A"/>
            <w:vAlign w:val="center"/>
          </w:tcPr>
          <w:p w14:paraId="37A92A13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color w:val="FFFFFF"/>
                <w:sz w:val="24"/>
              </w:rPr>
              <w:t>评分标准</w:t>
            </w:r>
          </w:p>
        </w:tc>
      </w:tr>
      <w:tr w14:paraId="3F9F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2F6FA"/>
            <w:vAlign w:val="center"/>
          </w:tcPr>
          <w:p w14:paraId="079BBA6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参与次数</w:t>
            </w:r>
          </w:p>
        </w:tc>
        <w:tc>
          <w:tcPr>
            <w:tcW w:w="1020" w:type="dxa"/>
            <w:shd w:val="clear" w:color="auto" w:fill="F2F6FA"/>
            <w:vAlign w:val="center"/>
          </w:tcPr>
          <w:p w14:paraId="7C26131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10分</w:t>
            </w:r>
          </w:p>
        </w:tc>
        <w:tc>
          <w:tcPr>
            <w:tcW w:w="5443" w:type="dxa"/>
            <w:shd w:val="clear" w:color="auto" w:fill="F2F6FA"/>
            <w:vAlign w:val="center"/>
          </w:tcPr>
          <w:p w14:paraId="4F6A0539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2"/>
              </w:rPr>
              <w:t>当期累计帮扶≥8次，得10分；≥5次，得7分；≥3次，得4分；≥1次，得1分。</w:t>
            </w:r>
          </w:p>
        </w:tc>
      </w:tr>
    </w:tbl>
    <w:p w14:paraId="21DBF245"/>
    <w:p w14:paraId="625B8FC6">
      <w:pPr>
        <w:spacing w:before="360" w:after="160" w:line="360" w:lineRule="auto"/>
      </w:pPr>
      <w:r>
        <w:rPr>
          <w:rFonts w:ascii="黑体" w:hAnsi="黑体" w:eastAsia="黑体"/>
          <w:b/>
          <w:color w:val="1F3864"/>
          <w:sz w:val="32"/>
        </w:rPr>
        <w:t>五、评选比例与程序</w:t>
      </w:r>
    </w:p>
    <w:p w14:paraId="70575BA8">
      <w:pPr>
        <w:spacing w:before="280" w:after="160" w:line="360" w:lineRule="auto"/>
      </w:pPr>
      <w:r>
        <w:rPr>
          <w:rFonts w:ascii="黑体" w:hAnsi="黑体" w:eastAsia="黑体"/>
          <w:b/>
          <w:color w:val="2E5B8A"/>
          <w:sz w:val="28"/>
        </w:rPr>
        <w:t>（一）评选比例</w:t>
      </w:r>
    </w:p>
    <w:p w14:paraId="6CCEAA8D">
      <w:pPr>
        <w:spacing w:after="120" w:line="384" w:lineRule="auto"/>
        <w:ind w:firstLine="480"/>
      </w:pPr>
      <w:r>
        <w:rPr>
          <w:rFonts w:ascii="宋体" w:hAnsi="宋体" w:eastAsia="宋体"/>
          <w:b w:val="0"/>
          <w:sz w:val="24"/>
        </w:rPr>
        <w:t>每期按参与帮扶总人数的前10%评选"优秀携手帮扶员"，人数按四舍五入取整。</w:t>
      </w:r>
    </w:p>
    <w:p w14:paraId="3C3166DF">
      <w:pPr>
        <w:spacing w:before="280" w:after="160" w:line="360" w:lineRule="auto"/>
      </w:pPr>
      <w:r>
        <w:rPr>
          <w:rFonts w:ascii="黑体" w:hAnsi="黑体" w:eastAsia="黑体"/>
          <w:b/>
          <w:color w:val="2E5B8A"/>
          <w:sz w:val="28"/>
        </w:rPr>
        <w:t>（二）评选程序</w:t>
      </w:r>
    </w:p>
    <w:p w14:paraId="065073A8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数据统计：学院学业发展中心根据当期帮扶记录系统数据进行统计汇总。</w:t>
      </w:r>
    </w:p>
    <w:p w14:paraId="7BB6CA76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评分计算：按照本标准第四条规定计算每位帮扶员的综合得分。</w:t>
      </w:r>
    </w:p>
    <w:p w14:paraId="0E4E11A7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名单公示：根据得分排名确定拟表彰名单，在学院范围内公示3个工作日。</w:t>
      </w:r>
    </w:p>
    <w:p w14:paraId="38A74B75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正式表彰：公示无异议后，正式公布评选结果。</w:t>
      </w:r>
    </w:p>
    <w:p w14:paraId="36ACE549">
      <w:pPr>
        <w:spacing w:before="360" w:after="160" w:line="360" w:lineRule="auto"/>
      </w:pPr>
      <w:r>
        <w:rPr>
          <w:rFonts w:ascii="黑体" w:hAnsi="黑体" w:eastAsia="黑体"/>
          <w:b/>
          <w:color w:val="1F3864"/>
          <w:sz w:val="32"/>
        </w:rPr>
        <w:t>六、其他说明</w:t>
      </w:r>
    </w:p>
    <w:p w14:paraId="11CA95CE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帮扶时长以系统填报数据为准，一经核实弄虚作假，取消评选资格并追回相关奖励。</w:t>
      </w:r>
    </w:p>
    <w:p w14:paraId="57669281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帮扶内容须真实有效，经核查为无效帮扶的记录不予计入。</w:t>
      </w:r>
    </w:p>
    <w:p w14:paraId="562EF8C0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本标准由电子与信息学院</w:t>
      </w:r>
      <w:r>
        <w:rPr>
          <w:rFonts w:hint="eastAsia"/>
          <w:sz w:val="24"/>
          <w:lang w:val="en-US" w:eastAsia="zh-CN"/>
        </w:rPr>
        <w:t>学生工作室</w:t>
      </w:r>
      <w:r>
        <w:rPr>
          <w:rFonts w:ascii="宋体" w:hAnsi="宋体" w:eastAsia="宋体"/>
          <w:sz w:val="24"/>
        </w:rPr>
        <w:t>负责解释。</w:t>
      </w:r>
    </w:p>
    <w:p w14:paraId="0D0B4A1C">
      <w:pPr>
        <w:pStyle w:val="16"/>
        <w:spacing w:after="80" w:line="360" w:lineRule="auto"/>
      </w:pPr>
      <w:r>
        <w:rPr>
          <w:rFonts w:ascii="宋体" w:hAnsi="宋体" w:eastAsia="宋体"/>
          <w:sz w:val="24"/>
        </w:rPr>
        <w:t>本标准自公布之日起试行。</w:t>
      </w:r>
    </w:p>
    <w:p w14:paraId="6D022415">
      <w:pPr>
        <w:spacing w:before="720"/>
        <w:jc w:val="right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sz w:val="24"/>
        </w:rPr>
        <w:t>电子与信息学院</w:t>
      </w:r>
      <w:r>
        <w:rPr>
          <w:rFonts w:hint="eastAsia"/>
          <w:sz w:val="24"/>
          <w:lang w:val="en-US" w:eastAsia="zh-CN"/>
        </w:rPr>
        <w:t>学生工作室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WAst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Astro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4C6C57"/>
    <w:rsid w:val="72CA06F3"/>
    <w:rsid w:val="7812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1123</Words>
  <Characters>1155</Characters>
  <Lines>0</Lines>
  <Paragraphs>0</Paragraphs>
  <TotalTime>1</TotalTime>
  <ScaleCrop>false</ScaleCrop>
  <LinksUpToDate>false</LinksUpToDate>
  <CharactersWithSpaces>1165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人生的回旋木马</cp:lastModifiedBy>
  <dcterms:modified xsi:type="dcterms:W3CDTF">2026-09-16T09:36:53Z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eyJoZGlkIjoiN2IyMzBiZGFlMGQ3ZmZjNWFkYzBjMjEyODZmZjYwMTciLCJ1c2VySWQiOiI0MzM2ODc3NjUifQ==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DDAF2E476D4F42CE90F4620AE3F3BDC2_13</vt:lpwstr>
  </property>
</Properties>
</file>