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CD" w:rsidRDefault="00101D88">
      <w:pPr>
        <w:jc w:val="lef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/>
          <w:color w:val="000000" w:themeColor="text1"/>
          <w:kern w:val="0"/>
          <w:sz w:val="28"/>
          <w:szCs w:val="28"/>
        </w:rPr>
        <w:t>附件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1：</w:t>
      </w:r>
    </w:p>
    <w:p w:rsidR="00BA1ECD" w:rsidRDefault="00101D8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华南理工大学基层党支部工作评价体</w:t>
      </w:r>
      <w:r>
        <w:rPr>
          <w:rFonts w:ascii="黑体" w:eastAsia="黑体" w:hAnsi="黑体" w:hint="eastAsia"/>
          <w:sz w:val="36"/>
          <w:szCs w:val="36"/>
        </w:rPr>
        <w:t>系（2</w:t>
      </w:r>
      <w:r>
        <w:rPr>
          <w:rFonts w:ascii="黑体" w:eastAsia="黑体" w:hAnsi="黑体"/>
          <w:sz w:val="36"/>
          <w:szCs w:val="36"/>
        </w:rPr>
        <w:t>022</w:t>
      </w:r>
      <w:r>
        <w:rPr>
          <w:rFonts w:ascii="黑体" w:eastAsia="黑体" w:hAnsi="黑体" w:hint="eastAsia"/>
          <w:sz w:val="36"/>
          <w:szCs w:val="36"/>
        </w:rPr>
        <w:t>年修订）</w:t>
      </w:r>
    </w:p>
    <w:p w:rsidR="007F7D1E" w:rsidRPr="00215D88" w:rsidRDefault="007F7D1E" w:rsidP="007F7D1E">
      <w:pPr>
        <w:jc w:val="left"/>
        <w:rPr>
          <w:rFonts w:ascii="仿宋_GB2312" w:eastAsia="仿宋_GB2312" w:hAnsi="黑体" w:hint="eastAsia"/>
          <w:b/>
          <w:color w:val="FF0000"/>
          <w:sz w:val="28"/>
          <w:szCs w:val="36"/>
        </w:rPr>
      </w:pPr>
      <w:bookmarkStart w:id="0" w:name="_GoBack"/>
      <w:r w:rsidRPr="00215D88">
        <w:rPr>
          <w:rFonts w:ascii="仿宋_GB2312" w:eastAsia="仿宋_GB2312" w:hAnsi="黑体" w:hint="eastAsia"/>
          <w:b/>
          <w:color w:val="FF0000"/>
          <w:sz w:val="28"/>
          <w:szCs w:val="36"/>
        </w:rPr>
        <w:t>说明</w:t>
      </w:r>
      <w:r w:rsidRPr="00215D88">
        <w:rPr>
          <w:rFonts w:ascii="仿宋_GB2312" w:eastAsia="仿宋_GB2312" w:hAnsi="黑体"/>
          <w:b/>
          <w:color w:val="FF0000"/>
          <w:sz w:val="28"/>
          <w:szCs w:val="36"/>
        </w:rPr>
        <w:t>：</w:t>
      </w:r>
      <w:r w:rsidRPr="00215D88">
        <w:rPr>
          <w:rFonts w:ascii="仿宋_GB2312" w:eastAsia="仿宋_GB2312" w:hAnsi="黑体" w:hint="eastAsia"/>
          <w:b/>
          <w:color w:val="FF0000"/>
          <w:sz w:val="28"/>
          <w:szCs w:val="36"/>
        </w:rPr>
        <w:t>请在表格最后将每一项</w:t>
      </w:r>
      <w:r w:rsidRPr="00215D88">
        <w:rPr>
          <w:rFonts w:ascii="仿宋_GB2312" w:eastAsia="仿宋_GB2312" w:hAnsi="黑体"/>
          <w:b/>
          <w:color w:val="FF0000"/>
          <w:sz w:val="28"/>
          <w:szCs w:val="36"/>
        </w:rPr>
        <w:t>得分</w:t>
      </w:r>
      <w:r w:rsidRPr="00215D88">
        <w:rPr>
          <w:rFonts w:ascii="仿宋_GB2312" w:eastAsia="仿宋_GB2312" w:hAnsi="黑体" w:hint="eastAsia"/>
          <w:b/>
          <w:color w:val="FF0000"/>
          <w:sz w:val="28"/>
          <w:szCs w:val="36"/>
        </w:rPr>
        <w:t>加总</w:t>
      </w:r>
      <w:r w:rsidRPr="00215D88">
        <w:rPr>
          <w:rFonts w:ascii="仿宋_GB2312" w:eastAsia="仿宋_GB2312" w:hAnsi="黑体"/>
          <w:b/>
          <w:color w:val="FF0000"/>
          <w:sz w:val="28"/>
          <w:szCs w:val="36"/>
        </w:rPr>
        <w:t>，</w:t>
      </w:r>
      <w:r w:rsidRPr="00215D88">
        <w:rPr>
          <w:rFonts w:ascii="仿宋_GB2312" w:eastAsia="仿宋_GB2312" w:hAnsi="黑体" w:hint="eastAsia"/>
          <w:b/>
          <w:color w:val="FF0000"/>
          <w:sz w:val="28"/>
          <w:szCs w:val="36"/>
        </w:rPr>
        <w:t>准确填入</w:t>
      </w:r>
      <w:r w:rsidRPr="00215D88">
        <w:rPr>
          <w:rFonts w:ascii="仿宋_GB2312" w:eastAsia="仿宋_GB2312" w:hAnsi="黑体" w:hint="eastAsia"/>
          <w:b/>
          <w:color w:val="FF0000"/>
          <w:sz w:val="28"/>
          <w:szCs w:val="36"/>
        </w:rPr>
        <w:t>合计分数</w:t>
      </w:r>
      <w:r w:rsidRPr="00215D88">
        <w:rPr>
          <w:rFonts w:ascii="仿宋_GB2312" w:eastAsia="仿宋_GB2312" w:hAnsi="黑体" w:hint="eastAsia"/>
          <w:b/>
          <w:color w:val="FF0000"/>
          <w:sz w:val="28"/>
          <w:szCs w:val="36"/>
        </w:rPr>
        <w:t>。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06"/>
        <w:gridCol w:w="1144"/>
        <w:gridCol w:w="6380"/>
        <w:gridCol w:w="576"/>
        <w:gridCol w:w="1056"/>
      </w:tblGrid>
      <w:tr w:rsidR="00BA1ECD">
        <w:trPr>
          <w:trHeight w:val="510"/>
          <w:tblHeader/>
          <w:jc w:val="center"/>
        </w:trPr>
        <w:tc>
          <w:tcPr>
            <w:tcW w:w="405" w:type="pct"/>
            <w:vAlign w:val="center"/>
          </w:tcPr>
          <w:bookmarkEnd w:id="0"/>
          <w:p w:rsidR="00BA1ECD" w:rsidRDefault="00101D8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74" w:type="pc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二级</w:t>
            </w:r>
          </w:p>
          <w:p w:rsidR="00BA1ECD" w:rsidRDefault="00101D8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指标</w:t>
            </w:r>
          </w:p>
        </w:tc>
        <w:tc>
          <w:tcPr>
            <w:tcW w:w="3202" w:type="pc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评价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标准与依据</w:t>
            </w:r>
          </w:p>
        </w:tc>
        <w:tc>
          <w:tcPr>
            <w:tcW w:w="289" w:type="pc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得分</w:t>
            </w:r>
          </w:p>
        </w:tc>
        <w:tc>
          <w:tcPr>
            <w:tcW w:w="530" w:type="pc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得分说明</w:t>
            </w:r>
          </w:p>
        </w:tc>
      </w:tr>
      <w:tr w:rsidR="00BA1ECD">
        <w:trPr>
          <w:trHeight w:val="1478"/>
          <w:jc w:val="center"/>
        </w:trPr>
        <w:tc>
          <w:tcPr>
            <w:tcW w:w="405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1.教育党员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574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1.1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突出政治功能，党员教育扎实有效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（1）忠诚拥护“两个确立”，坚持用习近平新时代中国特色社会主义思想武装党员头脑、指导实践、推动工作，教育党员树牢“四个意识”、坚定“四个自信”、做到“两个维护”。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分，查看党支部学习记录、活动照片等）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2004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（2）旗帜鲜明讲政治。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认真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贯彻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落实党的理论和路线方针政策，宣传执行上级党组织及本支部的决议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，教育引导师生党员在课堂教学、论坛讲座等活动中坚持正确的政治立场、政治方向、政治原则。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分，查看党支部决议及党员、师生表现，如有与中央不一致的言论、行为等表现，则该项不得分）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117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（3）发挥政治把关作用。教职工党支部要参与本单位重大问题决策，对教职工职称评定、岗位（职员等级）晋升、考核评价等进行政治把关。学生党支部要组织学生党员参与学生事务管理、维护学校稳定。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分，查看支部工作手册等）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2723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1.2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规范开展党员教育，做到经常严肃认真，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（10分）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落实“三会一课”制度。每3个月召开1次支部党员大会，每月召开1次支部委员会会议，每月召开1次党小组会，每季度组织党员听1次党课，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支部书记每年讲1次党课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党员领导干部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参加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双重组织生活。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每月第一个星期四下午开展主题党日活动。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（5分，查看组织生活记录、活动照片等材料，每少开展1次活动扣1分，直至扣完为止）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2954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确保党员教育实效。深入推进“两学一做”学习教育常态化制度化，建立党史学习教育常态化长效化制度机制，落实第一议题制度。及时学习党的理论和党内法规、政策文件精神。确保普通党员每年集中培训和集体学习时间累计不少于3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学时。突出政治学习和党性锻炼，做到形式多样、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氛围庄重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富有成效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，使党员真正受教育、有收获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（5分，查看组织生活记录、党员学习心得等材料）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5133"/>
          <w:jc w:val="center"/>
        </w:trPr>
        <w:tc>
          <w:tcPr>
            <w:tcW w:w="405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2.管理党员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574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2.1党员发展和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管理工作扎实有效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（1）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做好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党员发展工作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。坚持党员发展标准，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严格党员发展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程序，注重政治合格、端正师生入党动机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。教师党支部积极团结凝聚高层次人才、优秀青年教师、海外留学归国教师，符合条件的及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时吸收入党。学生党支部将“推荐优秀团员作为入党积极分子人选”作为重要渠道，把综合素质作为发展学生党员的重要考察内容，加大在低年级发展党员力度，重视发展少数民族学生入党。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〔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党员发展材料及发展指标完成情况，党员发展程序和材料有严重不规范的，每发现1个扣1分，直至扣完为止；党员发展计划数每少完成1个扣1分，直至扣完为止，未能按照二级党委（党总支）下达的发展党员计划具体结构要求完成发展的扣2分〕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765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（2）规范党员组织关系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党员组织隶属关系明晰，按规定做好党员党组织关系接转、流动党员和出国境党员管理。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分，查看党员组织关系管理情况，有明显不规范的，每发现1个扣1分，直至扣完为止）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181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（3）规范党费收缴管理。党员自觉按时足额交纳党费，党费使用和管理符合上级及学校财务管理规定。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分，查看党费收缴记录和使用明细）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674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（4）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党员激励关怀帮扶工作务实管用、常态长效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经常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关怀帮扶生活困难党员和老党员，对灾害、家庭变故等突发特殊困难等党员及时救助。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687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2.2党员先锋模范作用充分发挥。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（1）教育引导师生党员在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新冠肺炎疫情防控、乡村振兴、社会治理等重大任务和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日常教学科研生活中亮出党员身份、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积极作为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、树立先锋形象。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（5分，查看党支部开展相关工作情况）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521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（2）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教育引导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教师党员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努力成为“四有好老师”“四个引路人”和“四个相统一”的表率，学生党员努力成为“爱国、励志、求真、力行”“勤学、修德、明辨、笃行”“六有大学生”的表率。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（5分，查看师生党员的表现情况，如工作业绩、学业成绩及综合测评统计、志愿服务情况，典型个案等）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2325"/>
          <w:jc w:val="center"/>
        </w:trPr>
        <w:tc>
          <w:tcPr>
            <w:tcW w:w="405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3.监督党员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574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坚持把纪律和规矩挺在前面，监督党员履行义务、遵规守纪及时到位。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（1）严格用党章党规党纪规范党员行为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，监督党员切实履行义务，保障党员的权利不受侵犯。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教育引导党员模范遵守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教师职业道德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规范、践行学术道德、严守纪律底线。落实谈心谈话制度，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党支部委员之间、党支部委员和党员之间、党员和党员之间，每年谈心谈话一般不少于1次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（5分，查看党支部开展党章党规党纪教育和谈心谈话的记录、照片等材料）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776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（2）及时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了解党员思想动态，善于发现苗头性倾向性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问题，“咬耳扯袖”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成为常态。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认真开好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组织生活会，严肃开展批评和自我批评，认真查摆和解决问题。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（5分，查看组织生活会记录等材料）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2694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（3）党支部一般每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向上级党组织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和本级党支部党员大会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报告1次支部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全面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工作。党员一般每年向党支部汇报1次学习、思想和工作情况。党支部一般每年开展1次民主评议党员。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（5分，查看支部报告、党员汇报、会议记录、民主评议表等材料）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826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（4）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维护和执行党的纪律，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党员组织处置等措施有效运用、稳妥有序。党员退出机制健全，及时稳妥处置不合格党员。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（5分，查看处置不合格党员的会议记录、会议决定等材料）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3715"/>
          <w:jc w:val="center"/>
        </w:trPr>
        <w:tc>
          <w:tcPr>
            <w:tcW w:w="405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4.组织师生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0分）</w:t>
            </w:r>
          </w:p>
        </w:tc>
        <w:tc>
          <w:tcPr>
            <w:tcW w:w="574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引领带动师生投入中心工作的动员力、实效性强。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（1）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加强思想政治教育和师德师风建设。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师生思想政治工作针对性和亲和力强，最大限度地把师生组织起来，团结组织和引领带动师生积极投身学校改革发展、维护学校和谐稳定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，努力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完成本单位所担负的任务。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分，查看讨论决定或参与决定本单位重要事项的制度文件、会议记录、活动照片等材料）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3432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beforeLines="50" w:before="156" w:afterLines="100" w:after="312"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（2）教工党支部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支持本单位行政负责人开展工作，团结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带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领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广大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教职工落实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立德树人根本任务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，不断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提高人才培养质量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，扎实做好教学、科研、管理、服务等各项工作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。学生党支部积极参与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学生事务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管理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，支持、指导和帮助团支部、班委会以及学生社团根据特点开展工作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，引领优良班风学风校风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建设，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践行社会主义核心价值观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培育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分，查看党支部开展相关工作情况和取得的成绩等）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918"/>
          <w:jc w:val="center"/>
        </w:trPr>
        <w:tc>
          <w:tcPr>
            <w:tcW w:w="405" w:type="pct"/>
            <w:vMerge w:val="restart"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5.宣传师生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74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5.1学习传达上级党组织决策部署及时到位。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（1）组织师生认真学习习近平新时代中国特色社会主义思想，引领师生听党话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、感党恩、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跟党走，把师生思想统一到党中央决策部署上来。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分，查看党支部组织师生学习的会议记录、活动照片等材料）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854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（2）组织师生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认真学习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传达党的路线方针政策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上级党组织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决议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，结合本单位实际抓好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组织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落实。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分，查看党支部组织师生传达学习和贯彻落实的会议记录、活动照片、工作方案等材料）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990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5.2注重发现树立、宣传推广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支部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建设经验及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师生身边典型人物、事迹。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（1）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注重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挖掘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支部好的建设做法和师生身边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典型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。深入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提炼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树立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具有较大影响力代表性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、可学习可复制的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典型经验、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典型人物、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典型事迹。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（2分，查看党支部发掘、提炼支部建设经验、师生典型人物和事迹的情况）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875"/>
          <w:jc w:val="center"/>
        </w:trPr>
        <w:tc>
          <w:tcPr>
            <w:tcW w:w="405" w:type="pct"/>
            <w:vMerge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beforeLines="50" w:before="156" w:afterLines="100" w:after="312"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（2）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注重辐射带动作用发挥。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充分利用校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内外、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网上网下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等宣传平台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通过组织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宣讲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报告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、座谈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交流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文化文艺活动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广泛宣传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典型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形成广大师生学做先进、争当先进的深厚氛围；通过积极申报学校及上级“双创”培优、申请党建研究课题，参加经验分享交流会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等形式，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总结和推广支部好的经验做法，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充分发挥示范带动作用。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分，查看党支部宣传先进典型、“双创”申报创建、发挥典型示范带动作用的情况）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3148"/>
          <w:jc w:val="center"/>
        </w:trPr>
        <w:tc>
          <w:tcPr>
            <w:tcW w:w="405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6.凝聚师生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74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思想引领和价值观塑造有机融入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师生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学习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生活各方面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（1）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把思想价值引领贯穿支部党员和师生的论文选题、科研立项、教学改革、教育管理等工作中，推进师生遵循中国特色学术评价标准和科研评价办法。教师党支部教育引导支部党员、任课教师深入挖掘提炼各门课程中蕴含的思想政治教育元素，发挥“课程思政”育人功能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（4分，查看党支部推进课程思政等工作情况）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832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（2）把社会主义核心价值观培育践行贯穿师生的专业课实践教学、社会实践活动、创新创业教育、志愿服务等过程，增强思想引领和价值观塑造的实效性。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（4分，查看党支部推进实践育人等工作情况）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2394"/>
          <w:jc w:val="center"/>
        </w:trPr>
        <w:tc>
          <w:tcPr>
            <w:tcW w:w="405" w:type="pct"/>
            <w:vMerge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）落实意识形态主体责任。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关心了解师生思想政治状况，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了解师生诉求，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及时回应师生重大关切，防止各类错误思想文化侵蚀，建立健全预警机制，积极做好教育引导工作。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分，查看党支部及时回应师生重大关切等工作情况）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552"/>
          <w:jc w:val="center"/>
        </w:trPr>
        <w:tc>
          <w:tcPr>
            <w:tcW w:w="405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7.服务师生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（10分）</w:t>
            </w:r>
          </w:p>
        </w:tc>
        <w:tc>
          <w:tcPr>
            <w:tcW w:w="574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常态化联系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服务师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和关心、帮扶困难师生</w:t>
            </w:r>
          </w:p>
        </w:tc>
        <w:tc>
          <w:tcPr>
            <w:tcW w:w="3202" w:type="pct"/>
            <w:tcBorders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（1）坚持以支部党的建设带动所在单位团组织、工会组织建设，常态化做好联系、服务师生工作。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（3分，查看党建带团建群建工作情况）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2397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（2）常态化开展“我为师生办实事”。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健全困难师生关心帮扶机制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把解决思想问题和解决实际问题相结合，积极开展服务、帮扶、慰问等活动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，形成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师生有困难找支部、有问题找党员的有效机制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（3分，查看支部关心帮扶困难师生工作情况）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290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（3）搭建交流平台，丰富服务载体，及时了解、听取、回应师生意见和诉求，把党支部建成党员之家、师生之家，增强师生归属感获得感。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（4分，查看党支部做好师生日常交流、服务等工作情况）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448"/>
          <w:jc w:val="center"/>
        </w:trPr>
        <w:tc>
          <w:tcPr>
            <w:tcW w:w="405" w:type="pct"/>
            <w:vMerge w:val="restar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加分项</w:t>
            </w:r>
          </w:p>
        </w:tc>
        <w:tc>
          <w:tcPr>
            <w:tcW w:w="574" w:type="pc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重大任务完成情况</w:t>
            </w:r>
          </w:p>
        </w:tc>
        <w:tc>
          <w:tcPr>
            <w:tcW w:w="3202" w:type="pc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新冠肺炎疫情防控、乡村振兴及结对帮扶工作、参与社会治理、服务粤港澳大湾区建设等重大任务参与及完成情况。（最高加20分）</w:t>
            </w:r>
          </w:p>
        </w:tc>
        <w:tc>
          <w:tcPr>
            <w:tcW w:w="289" w:type="pct"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1553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发展高知党员</w:t>
            </w:r>
          </w:p>
        </w:tc>
        <w:tc>
          <w:tcPr>
            <w:tcW w:w="3202" w:type="pc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教职工党支部和博士生党支部每发展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1名教职工高知党员（具有硕士以上学历）加5分，每发展1名博士生、博士后党员加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分。</w:t>
            </w:r>
          </w:p>
        </w:tc>
        <w:tc>
          <w:tcPr>
            <w:tcW w:w="289" w:type="pct"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1ECD">
        <w:trPr>
          <w:trHeight w:val="2681"/>
          <w:jc w:val="center"/>
        </w:trPr>
        <w:tc>
          <w:tcPr>
            <w:tcW w:w="405" w:type="pct"/>
            <w:vMerge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获上级表彰奖励</w:t>
            </w:r>
          </w:p>
        </w:tc>
        <w:tc>
          <w:tcPr>
            <w:tcW w:w="3202" w:type="pct"/>
            <w:vAlign w:val="center"/>
          </w:tcPr>
          <w:p w:rsidR="00BA1ECD" w:rsidRDefault="00101D8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参加中央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广东省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学校等上级党组织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开展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的党建项目评选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比赛等活动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获全国一等奖及以上每个加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10分，二等奖加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分，三等奖加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分；获全省一等奖及以上加8分，二等奖加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分，三等奖加4分；获全校一等奖及以上加6分，二等奖加4分，三等奖加2分。</w:t>
            </w:r>
          </w:p>
        </w:tc>
        <w:tc>
          <w:tcPr>
            <w:tcW w:w="289" w:type="pct"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BA1ECD" w:rsidRDefault="00BA1ECD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0E19">
        <w:trPr>
          <w:trHeight w:val="2681"/>
          <w:jc w:val="center"/>
        </w:trPr>
        <w:tc>
          <w:tcPr>
            <w:tcW w:w="405" w:type="pct"/>
            <w:vAlign w:val="center"/>
          </w:tcPr>
          <w:p w:rsidR="00430E19" w:rsidRPr="00101D88" w:rsidRDefault="00430E1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01D8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574" w:type="pct"/>
            <w:vAlign w:val="center"/>
          </w:tcPr>
          <w:p w:rsidR="00430E19" w:rsidRDefault="00430E1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2" w:type="pct"/>
            <w:vAlign w:val="center"/>
          </w:tcPr>
          <w:p w:rsidR="00430E19" w:rsidRDefault="00430E1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430E19" w:rsidRDefault="00430E1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430E19" w:rsidRDefault="00430E1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BB0864" w:rsidRPr="00BB0864" w:rsidRDefault="00BB0864">
      <w:pPr>
        <w:rPr>
          <w:rFonts w:hint="eastAsia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说明</w:t>
      </w:r>
      <w:r>
        <w:rPr>
          <w:color w:val="000000" w:themeColor="text1"/>
          <w:sz w:val="28"/>
        </w:rPr>
        <w:t>：</w:t>
      </w:r>
      <w:r w:rsidRPr="00BB0864">
        <w:rPr>
          <w:rFonts w:hint="eastAsia"/>
          <w:color w:val="000000" w:themeColor="text1"/>
          <w:sz w:val="28"/>
        </w:rPr>
        <w:t>一级指标</w:t>
      </w:r>
      <w:r w:rsidRPr="00BB0864">
        <w:rPr>
          <w:rFonts w:hint="eastAsia"/>
          <w:color w:val="000000" w:themeColor="text1"/>
          <w:sz w:val="28"/>
        </w:rPr>
        <w:t>1-7</w:t>
      </w:r>
      <w:r w:rsidRPr="00BB0864">
        <w:rPr>
          <w:rFonts w:hint="eastAsia"/>
          <w:color w:val="000000" w:themeColor="text1"/>
          <w:sz w:val="28"/>
        </w:rPr>
        <w:t>项满分</w:t>
      </w:r>
      <w:r w:rsidRPr="00BB0864">
        <w:rPr>
          <w:color w:val="000000" w:themeColor="text1"/>
          <w:sz w:val="28"/>
        </w:rPr>
        <w:t>总分</w:t>
      </w:r>
      <w:r w:rsidRPr="00BB0864">
        <w:rPr>
          <w:rFonts w:hint="eastAsia"/>
          <w:color w:val="000000" w:themeColor="text1"/>
          <w:sz w:val="28"/>
        </w:rPr>
        <w:t>100</w:t>
      </w:r>
      <w:r w:rsidRPr="00BB0864">
        <w:rPr>
          <w:rFonts w:hint="eastAsia"/>
          <w:color w:val="000000" w:themeColor="text1"/>
          <w:sz w:val="28"/>
        </w:rPr>
        <w:t>分（未含</w:t>
      </w:r>
      <w:r w:rsidRPr="00BB0864">
        <w:rPr>
          <w:color w:val="000000" w:themeColor="text1"/>
          <w:sz w:val="28"/>
        </w:rPr>
        <w:t>加分项</w:t>
      </w:r>
      <w:r w:rsidRPr="00BB0864">
        <w:rPr>
          <w:rFonts w:hint="eastAsia"/>
          <w:color w:val="000000" w:themeColor="text1"/>
          <w:sz w:val="28"/>
        </w:rPr>
        <w:t>）</w:t>
      </w:r>
    </w:p>
    <w:sectPr w:rsidR="00BB0864" w:rsidRPr="00BB0864">
      <w:pgSz w:w="11906" w:h="16838"/>
      <w:pgMar w:top="993" w:right="1080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D1" w:rsidRDefault="005703D1" w:rsidP="00BB0864">
      <w:r>
        <w:separator/>
      </w:r>
    </w:p>
  </w:endnote>
  <w:endnote w:type="continuationSeparator" w:id="0">
    <w:p w:rsidR="005703D1" w:rsidRDefault="005703D1" w:rsidP="00BB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D1" w:rsidRDefault="005703D1" w:rsidP="00BB0864">
      <w:r>
        <w:separator/>
      </w:r>
    </w:p>
  </w:footnote>
  <w:footnote w:type="continuationSeparator" w:id="0">
    <w:p w:rsidR="005703D1" w:rsidRDefault="005703D1" w:rsidP="00BB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GZkMmUxZDBkNGRiMGE4MDE4NmFkOWM3NmViMTMifQ=="/>
  </w:docVars>
  <w:rsids>
    <w:rsidRoot w:val="05426B4C"/>
    <w:rsid w:val="0007677E"/>
    <w:rsid w:val="000B30BB"/>
    <w:rsid w:val="000F2D72"/>
    <w:rsid w:val="00101D88"/>
    <w:rsid w:val="00105F9B"/>
    <w:rsid w:val="00155756"/>
    <w:rsid w:val="00186FB4"/>
    <w:rsid w:val="00195317"/>
    <w:rsid w:val="00215D88"/>
    <w:rsid w:val="00240CCE"/>
    <w:rsid w:val="00252A1E"/>
    <w:rsid w:val="003E33C8"/>
    <w:rsid w:val="00430E19"/>
    <w:rsid w:val="004C7B2F"/>
    <w:rsid w:val="004F1402"/>
    <w:rsid w:val="00567931"/>
    <w:rsid w:val="005703D1"/>
    <w:rsid w:val="0058365D"/>
    <w:rsid w:val="006C07D8"/>
    <w:rsid w:val="007F7D1E"/>
    <w:rsid w:val="008222C1"/>
    <w:rsid w:val="0089006E"/>
    <w:rsid w:val="0090211D"/>
    <w:rsid w:val="00967874"/>
    <w:rsid w:val="009E5ADC"/>
    <w:rsid w:val="00A26E02"/>
    <w:rsid w:val="00A31F12"/>
    <w:rsid w:val="00B31692"/>
    <w:rsid w:val="00BA1ECD"/>
    <w:rsid w:val="00BB0864"/>
    <w:rsid w:val="00BE0808"/>
    <w:rsid w:val="00C02139"/>
    <w:rsid w:val="00CC1F01"/>
    <w:rsid w:val="00CD64E5"/>
    <w:rsid w:val="00D429AB"/>
    <w:rsid w:val="00E30CD1"/>
    <w:rsid w:val="00EB2F0A"/>
    <w:rsid w:val="00F96F84"/>
    <w:rsid w:val="05426B4C"/>
    <w:rsid w:val="215D7ED4"/>
    <w:rsid w:val="47B82F97"/>
    <w:rsid w:val="48E85D42"/>
    <w:rsid w:val="4DD50618"/>
    <w:rsid w:val="4E842309"/>
    <w:rsid w:val="516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8108"/>
  <w15:docId w15:val="{28730B18-7FB8-43DA-B4C3-671A8455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Pr>
      <w:rFonts w:eastAsia="微软雅黑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611</Words>
  <Characters>3486</Characters>
  <Application>Microsoft Office Word</Application>
  <DocSecurity>0</DocSecurity>
  <Lines>29</Lines>
  <Paragraphs>8</Paragraphs>
  <ScaleCrop>false</ScaleCrop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</dc:creator>
  <cp:lastModifiedBy>dell</cp:lastModifiedBy>
  <cp:revision>13</cp:revision>
  <cp:lastPrinted>2021-12-16T10:43:00Z</cp:lastPrinted>
  <dcterms:created xsi:type="dcterms:W3CDTF">2019-12-25T08:35:00Z</dcterms:created>
  <dcterms:modified xsi:type="dcterms:W3CDTF">2022-12-15T08:20:00Z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D032FB50C19E49409CC3FF19666B6815</vt:lpwstr>
  </property>
</Properties>
</file>