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华文仿宋" w:cs="Times New Roman"/>
          <w:kern w:val="0"/>
          <w:sz w:val="32"/>
          <w:szCs w:val="32"/>
        </w:rPr>
        <w:t>附件1：</w:t>
      </w:r>
    </w:p>
    <w:p>
      <w:pPr>
        <w:widowControl/>
        <w:spacing w:line="520" w:lineRule="exact"/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eastAsia="华文中宋" w:cs="Times New Roman"/>
          <w:b/>
          <w:sz w:val="36"/>
          <w:szCs w:val="36"/>
        </w:rPr>
        <w:t>中国青年志愿者研究生支教团体检项目及标准</w:t>
      </w:r>
    </w:p>
    <w:bookmarkEnd w:id="0"/>
    <w:p>
      <w:pPr>
        <w:widowControl/>
        <w:spacing w:line="520" w:lineRule="exact"/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</w:p>
    <w:p>
      <w:pPr>
        <w:widowControl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体检项目</w:t>
      </w:r>
    </w:p>
    <w:p>
      <w:pPr>
        <w:widowControl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一、内科检查（心、肺、肝、脾、神经系统等）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二、外科检查（皮肤、淋巴结、甲状腺、乳房、脊柱、四肢等）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三、眼科检查（视力、外眼）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四、耳鼻喉检查（听力、耳疾、咽、喉、扁桃体）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五、胸部x光片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六、心电图检查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七、生化检查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八、血、尿常规检查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九、既往病史询问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十、肺通气功能检查（进藏志愿者）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十一、心理检测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各地依据当地医疗机构通行使用的检验标准对志愿者进行体检。</w:t>
      </w: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体检标准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第一条　风湿性心脏病、心肌病、冠心病、先天性心脏病、克山病等器质性心脏病，不合格。先天性心脏病不需手术者或经手术治愈者，合格。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遇有下列情况之一的，排除心脏病理性改变，合格：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（一）心脏听诊有生理性杂音；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（二）每分钟少于6次的偶发期前收缩（有心肌炎史者从严掌握）；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（三）心率每分钟50－60次或100－110次；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（四）心电图有异常的其他情况。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第二条　血压在下列范围内，合格：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收缩压90mmHg－140mmHg（12.00－18.66Kpa）；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　　舒张压60mmHg－90mmHg　（8.00－12.00Kpa）。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第三条　血液病，不合格。单纯性缺铁性贫血，血红蛋白男性高于90g／L、女性高于80g／L，合格。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第四条　结核病不合格。但下列情况合格：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（一）原发性肺结核、继发性肺结核、结核性胸膜炎，临床治愈后稳定1年无变化者；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（二）肺外结核病：肾结核、骨结核、腹膜结核、淋巴结核等，临床治愈后2年无复发，经专科医院检查无变化者。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第五条　慢性支气管炎伴阻塞性肺气肿、支气管扩张、支气管哮喘，不合格。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第六条　严重慢性胃、肠疾病，不合格。胃溃疡或十二指肠溃疡已愈合，1年内无出血史，1年以上无症状者，合格；胃次全切除术后无严重并发症者，合格。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第七条　各种急慢性肝炎，不合格。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第八条　各种恶性肿瘤和肝硬化，不合格。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第九条　急慢性肾炎、慢性肾盂肾炎、多囊肾、肾功能不全，不合格。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第十条　糖尿病、尿崩症、肢端肥大症等内分泌系统疾病，不合格。甲状腺功能亢进治愈后1年无症状和体征者，合格。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第十一条　有癫痫病史、精神病史、癔病史、夜游症、严重的神经官能症（经常头痛头晕、失眠、记忆力明显下降等），精神活性物质滥用和依赖者，不合格。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第十二条　红斑狼疮、皮肌炎或多发性肌炎、硬皮病、结节性多动脉炎、类风湿性关节炎等各种弥漫性结缔组织疾病，大动脉炎，不合格。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第十三条　晚期血吸虫病，晚期丝虫病兼有橡皮肿或有乳糜尿，不合格。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第十四条　颅骨缺损、颅内异物存留、颅脑畸形、脑外伤后综合症，不合格。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第十五条　严重的慢性骨髓炎，不合格。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第十六条　三度单纯性甲状腺肿，不合格。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第十七条　有梗阻的胆结石或泌尿系结石，不合格。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第十八条　淋病、梅毒、软下疳、性病性淋巴肉芽肿、尖锐湿疣、生殖器疱疹，艾滋病，不合格。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第十九条　双眼矫正视力均低于0.8（标准对数视力4.9）或有明显视功能损害眼病者，不合格。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第二十条　双耳均有听力障碍，在佩戴助听器情况下，双耳3米以内耳语仍听不见者，不合格。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第二十一条　未纳入体检标准，影响正常履行职责的其他严重疾病，不合格。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注：各高校要对有较为明显的肢体残疾，或患有未纳入上述体检标准，影响正常履职的其他严重疾病，不适合到到西部基层从事志愿服务工作的，应做好说服劝导工作。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F343F"/>
    <w:rsid w:val="7B3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2018-09-06T09:20:00Z</dcterms:created>
  <dc:creator>Administrator</dc:creator>
  <cp:lastModifiedBy>Administrator</cp:lastModifiedBy>
  <dcterms:modified xsi:type="dcterms:W3CDTF">2018-09-06T09:20:26Z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