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cs="楷体"/>
          <w:b/>
          <w:color w:val="000000"/>
          <w:sz w:val="84"/>
          <w:szCs w:val="84"/>
        </w:rPr>
      </w:pPr>
      <w:r>
        <w:rPr>
          <w:rFonts w:hint="eastAsia" w:ascii="楷体" w:hAnsi="楷体" w:eastAsia="楷体" w:cs="楷体"/>
          <w:b/>
          <w:color w:val="000000"/>
          <w:sz w:val="84"/>
          <w:szCs w:val="84"/>
        </w:rPr>
        <w:t>广州国际校区商业点</w:t>
      </w:r>
    </w:p>
    <w:p>
      <w:pPr>
        <w:jc w:val="center"/>
        <w:rPr>
          <w:rFonts w:ascii="楷体" w:hAnsi="楷体" w:eastAsia="楷体" w:cs="楷体"/>
          <w:b/>
          <w:color w:val="000000"/>
          <w:sz w:val="44"/>
          <w:szCs w:val="44"/>
        </w:rPr>
      </w:pPr>
    </w:p>
    <w:p>
      <w:pPr>
        <w:jc w:val="center"/>
        <w:rPr>
          <w:rFonts w:ascii="楷体" w:hAnsi="楷体" w:eastAsia="楷体" w:cs="楷体"/>
          <w:b/>
          <w:color w:val="000000"/>
          <w:sz w:val="84"/>
          <w:szCs w:val="84"/>
        </w:rPr>
      </w:pPr>
      <w:r>
        <w:rPr>
          <w:rFonts w:hint="eastAsia" w:ascii="楷体" w:hAnsi="楷体" w:eastAsia="楷体" w:cs="楷体"/>
          <w:b/>
          <w:color w:val="000000"/>
          <w:sz w:val="84"/>
          <w:szCs w:val="84"/>
        </w:rPr>
        <w:t>招 租 文 件</w:t>
      </w:r>
    </w:p>
    <w:p>
      <w:pPr>
        <w:rPr>
          <w:rFonts w:ascii="仿宋" w:hAnsi="仿宋" w:eastAsia="仿宋" w:cs="仿宋"/>
          <w:color w:val="000000"/>
          <w:sz w:val="28"/>
          <w:szCs w:val="28"/>
        </w:rPr>
      </w:pPr>
    </w:p>
    <w:p>
      <w:pPr>
        <w:rPr>
          <w:rFonts w:ascii="仿宋" w:hAnsi="仿宋" w:eastAsia="仿宋" w:cs="仿宋"/>
          <w:color w:val="000000"/>
          <w:sz w:val="28"/>
          <w:szCs w:val="28"/>
        </w:rPr>
      </w:pPr>
    </w:p>
    <w:p>
      <w:pPr>
        <w:rPr>
          <w:rFonts w:ascii="仿宋" w:hAnsi="仿宋" w:eastAsia="仿宋" w:cs="仿宋"/>
          <w:color w:val="000000"/>
          <w:sz w:val="28"/>
          <w:szCs w:val="28"/>
        </w:rPr>
      </w:pPr>
    </w:p>
    <w:p>
      <w:pPr>
        <w:rPr>
          <w:rFonts w:ascii="仿宋" w:hAnsi="仿宋" w:eastAsia="仿宋" w:cs="仿宋"/>
          <w:color w:val="000000"/>
          <w:sz w:val="28"/>
          <w:szCs w:val="28"/>
          <w:u w:val="single"/>
        </w:rPr>
      </w:pPr>
    </w:p>
    <w:p>
      <w:pPr>
        <w:ind w:firstLine="2520" w:firstLineChars="900"/>
        <w:rPr>
          <w:rFonts w:ascii="仿宋" w:hAnsi="仿宋" w:eastAsia="仿宋" w:cs="仿宋"/>
          <w:color w:val="000000"/>
          <w:sz w:val="28"/>
          <w:szCs w:val="28"/>
        </w:rPr>
      </w:pPr>
      <w:r>
        <w:rPr>
          <w:rFonts w:hint="eastAsia" w:ascii="仿宋" w:hAnsi="仿宋" w:eastAsia="仿宋" w:cs="仿宋"/>
          <w:color w:val="000000"/>
          <w:sz w:val="28"/>
          <w:szCs w:val="28"/>
        </w:rPr>
        <w:t xml:space="preserve"> </w:t>
      </w:r>
    </w:p>
    <w:p>
      <w:pPr>
        <w:ind w:left="1383" w:hanging="1383" w:hangingChars="492"/>
        <w:rPr>
          <w:rFonts w:ascii="仿宋" w:hAnsi="仿宋" w:eastAsia="仿宋" w:cs="仿宋"/>
          <w:color w:val="000000"/>
          <w:sz w:val="28"/>
          <w:szCs w:val="28"/>
          <w:u w:val="single"/>
        </w:rPr>
      </w:pPr>
      <w:r>
        <w:rPr>
          <w:rFonts w:hint="eastAsia" w:ascii="仿宋" w:hAnsi="仿宋" w:eastAsia="仿宋" w:cs="仿宋"/>
          <w:b/>
          <w:color w:val="000000"/>
          <w:sz w:val="28"/>
          <w:szCs w:val="28"/>
        </w:rPr>
        <w:t>项目名称：</w:t>
      </w:r>
      <w:r>
        <w:rPr>
          <w:rFonts w:hint="eastAsia" w:ascii="仿宋" w:hAnsi="仿宋" w:eastAsia="仿宋" w:cs="仿宋"/>
          <w:color w:val="000000"/>
          <w:sz w:val="28"/>
          <w:szCs w:val="28"/>
          <w:u w:val="single"/>
        </w:rPr>
        <w:t>华南理工大学广州国际校区D3二楼西连廊书吧招租公告</w:t>
      </w:r>
    </w:p>
    <w:p>
      <w:pPr>
        <w:rPr>
          <w:rFonts w:ascii="仿宋" w:hAnsi="仿宋" w:eastAsia="仿宋" w:cs="仿宋"/>
          <w:color w:val="000000"/>
          <w:sz w:val="28"/>
          <w:szCs w:val="28"/>
          <w:u w:val="single"/>
        </w:rPr>
      </w:pPr>
    </w:p>
    <w:p>
      <w:pPr>
        <w:ind w:firstLine="2520" w:firstLineChars="900"/>
        <w:rPr>
          <w:rFonts w:ascii="仿宋" w:hAnsi="仿宋" w:eastAsia="仿宋" w:cs="仿宋"/>
          <w:color w:val="000000"/>
          <w:sz w:val="28"/>
          <w:szCs w:val="28"/>
          <w:u w:val="single"/>
        </w:rPr>
      </w:pPr>
    </w:p>
    <w:p>
      <w:pPr>
        <w:ind w:firstLine="2520" w:firstLineChars="900"/>
        <w:rPr>
          <w:rFonts w:ascii="仿宋" w:hAnsi="仿宋" w:eastAsia="仿宋" w:cs="仿宋"/>
          <w:color w:val="000000"/>
          <w:sz w:val="28"/>
          <w:szCs w:val="28"/>
          <w:u w:val="single"/>
        </w:rPr>
      </w:pPr>
    </w:p>
    <w:p>
      <w:pPr>
        <w:ind w:firstLine="2520" w:firstLineChars="900"/>
        <w:rPr>
          <w:rFonts w:ascii="仿宋" w:hAnsi="仿宋" w:eastAsia="仿宋" w:cs="仿宋"/>
          <w:color w:val="000000"/>
          <w:sz w:val="28"/>
          <w:szCs w:val="28"/>
          <w:u w:val="single"/>
        </w:rPr>
      </w:pPr>
    </w:p>
    <w:p>
      <w:pPr>
        <w:rPr>
          <w:rFonts w:ascii="仿宋" w:hAnsi="仿宋" w:eastAsia="仿宋" w:cs="仿宋"/>
          <w:color w:val="000000"/>
          <w:sz w:val="28"/>
          <w:szCs w:val="28"/>
          <w:u w:val="single"/>
        </w:rPr>
      </w:pPr>
      <w:r>
        <w:rPr>
          <w:rFonts w:hint="eastAsia" w:ascii="仿宋" w:hAnsi="仿宋" w:eastAsia="仿宋" w:cs="仿宋"/>
          <w:b/>
          <w:color w:val="000000"/>
          <w:sz w:val="28"/>
          <w:szCs w:val="28"/>
        </w:rPr>
        <w:t>招租单位：</w:t>
      </w:r>
      <w:r>
        <w:rPr>
          <w:rFonts w:hint="eastAsia" w:ascii="仿宋" w:hAnsi="仿宋" w:eastAsia="仿宋" w:cs="仿宋"/>
          <w:color w:val="000000"/>
          <w:sz w:val="28"/>
          <w:szCs w:val="28"/>
          <w:u w:val="single"/>
        </w:rPr>
        <w:t>华南理工大学广州国际校区综合事务办公室</w:t>
      </w:r>
    </w:p>
    <w:p>
      <w:pPr>
        <w:rPr>
          <w:rFonts w:ascii="仿宋" w:hAnsi="仿宋" w:eastAsia="仿宋" w:cs="仿宋"/>
          <w:color w:val="000000"/>
          <w:sz w:val="28"/>
          <w:szCs w:val="28"/>
          <w:u w:val="single"/>
        </w:rPr>
      </w:pPr>
    </w:p>
    <w:p>
      <w:pPr>
        <w:rPr>
          <w:rFonts w:ascii="仿宋" w:hAnsi="仿宋" w:eastAsia="仿宋" w:cs="仿宋"/>
          <w:color w:val="000000"/>
          <w:sz w:val="28"/>
          <w:szCs w:val="28"/>
          <w:u w:val="single"/>
        </w:rPr>
      </w:pPr>
    </w:p>
    <w:p>
      <w:pPr>
        <w:adjustRightInd w:val="0"/>
        <w:snapToGrid w:val="0"/>
        <w:spacing w:afterLines="100" w:line="300" w:lineRule="auto"/>
        <w:jc w:val="center"/>
        <w:rPr>
          <w:rFonts w:hint="eastAsia" w:ascii="仿宋" w:hAnsi="仿宋" w:eastAsia="仿宋" w:cs="仿宋"/>
          <w:b/>
          <w:color w:val="000000"/>
          <w:sz w:val="28"/>
          <w:szCs w:val="28"/>
        </w:rPr>
        <w:sectPr>
          <w:footerReference r:id="rId3" w:type="default"/>
          <w:pgSz w:w="11906" w:h="16838"/>
          <w:pgMar w:top="1440" w:right="1800" w:bottom="1440" w:left="1800" w:header="851" w:footer="992" w:gutter="0"/>
          <w:cols w:space="425" w:num="1"/>
          <w:docGrid w:type="lines" w:linePitch="312" w:charSpace="0"/>
        </w:sectPr>
      </w:pPr>
    </w:p>
    <w:p>
      <w:pPr>
        <w:pStyle w:val="2"/>
      </w:pPr>
    </w:p>
    <w:p>
      <w:pPr>
        <w:adjustRightInd w:val="0"/>
        <w:snapToGrid w:val="0"/>
        <w:spacing w:afterLines="100" w:line="300" w:lineRule="auto"/>
        <w:jc w:val="center"/>
        <w:rPr>
          <w:rFonts w:ascii="仿宋" w:hAnsi="仿宋" w:eastAsia="仿宋" w:cs="仿宋"/>
          <w:b/>
          <w:bCs/>
          <w:color w:val="000000"/>
          <w:sz w:val="72"/>
          <w:szCs w:val="72"/>
        </w:rPr>
      </w:pPr>
      <w:r>
        <w:rPr>
          <w:rFonts w:hint="eastAsia" w:ascii="仿宋" w:hAnsi="仿宋" w:eastAsia="仿宋" w:cs="仿宋"/>
          <w:b/>
          <w:bCs/>
          <w:color w:val="000000"/>
          <w:sz w:val="72"/>
          <w:szCs w:val="72"/>
        </w:rPr>
        <w:t>目　　录</w:t>
      </w:r>
    </w:p>
    <w:p>
      <w:pPr>
        <w:adjustRightInd w:val="0"/>
        <w:snapToGrid w:val="0"/>
        <w:spacing w:afterLines="100" w:line="300" w:lineRule="auto"/>
        <w:jc w:val="left"/>
        <w:rPr>
          <w:rFonts w:ascii="仿宋" w:hAnsi="仿宋" w:eastAsia="仿宋" w:cs="仿宋"/>
          <w:b/>
          <w:bCs/>
          <w:color w:val="000000"/>
          <w:sz w:val="72"/>
          <w:szCs w:val="72"/>
        </w:rPr>
      </w:pPr>
      <w:r>
        <w:rPr>
          <w:rFonts w:hint="eastAsia" w:ascii="仿宋" w:hAnsi="仿宋" w:eastAsia="仿宋" w:cs="仿宋"/>
          <w:b/>
          <w:color w:val="000000"/>
          <w:sz w:val="32"/>
          <w:szCs w:val="32"/>
        </w:rPr>
        <w:t>第一部分  项目概述</w:t>
      </w:r>
    </w:p>
    <w:p>
      <w:pPr>
        <w:adjustRightInd w:val="0"/>
        <w:snapToGrid w:val="0"/>
        <w:spacing w:afterLines="100" w:line="300" w:lineRule="auto"/>
        <w:jc w:val="left"/>
        <w:rPr>
          <w:rFonts w:ascii="仿宋" w:hAnsi="仿宋" w:eastAsia="仿宋" w:cs="仿宋"/>
          <w:b/>
          <w:color w:val="000000"/>
          <w:sz w:val="32"/>
          <w:szCs w:val="32"/>
        </w:rPr>
      </w:pPr>
      <w:r>
        <w:rPr>
          <w:rFonts w:hint="eastAsia" w:ascii="仿宋" w:hAnsi="仿宋" w:eastAsia="仿宋" w:cs="仿宋"/>
          <w:b/>
          <w:color w:val="000000"/>
          <w:sz w:val="32"/>
          <w:szCs w:val="32"/>
        </w:rPr>
        <w:t>第二部分  用户需求书</w:t>
      </w:r>
    </w:p>
    <w:p>
      <w:pPr>
        <w:adjustRightInd w:val="0"/>
        <w:snapToGrid w:val="0"/>
        <w:spacing w:afterLines="100" w:line="300" w:lineRule="auto"/>
        <w:jc w:val="left"/>
        <w:rPr>
          <w:rFonts w:ascii="仿宋" w:hAnsi="仿宋" w:eastAsia="仿宋" w:cs="仿宋"/>
          <w:b/>
          <w:color w:val="000000"/>
          <w:sz w:val="32"/>
          <w:szCs w:val="32"/>
        </w:rPr>
      </w:pPr>
      <w:r>
        <w:rPr>
          <w:rFonts w:hint="eastAsia" w:ascii="仿宋" w:hAnsi="仿宋" w:eastAsia="仿宋" w:cs="仿宋"/>
          <w:b/>
          <w:color w:val="000000"/>
          <w:sz w:val="32"/>
          <w:szCs w:val="32"/>
        </w:rPr>
        <w:t>第三部分  中租人须知</w:t>
      </w:r>
    </w:p>
    <w:p>
      <w:pPr>
        <w:adjustRightInd w:val="0"/>
        <w:snapToGrid w:val="0"/>
        <w:spacing w:afterLines="100" w:line="300" w:lineRule="auto"/>
        <w:jc w:val="left"/>
        <w:rPr>
          <w:rFonts w:ascii="仿宋" w:hAnsi="仿宋" w:eastAsia="仿宋" w:cs="仿宋"/>
          <w:b/>
          <w:color w:val="000000"/>
          <w:sz w:val="32"/>
          <w:szCs w:val="32"/>
        </w:rPr>
      </w:pPr>
      <w:r>
        <w:rPr>
          <w:rFonts w:hint="eastAsia" w:ascii="仿宋" w:hAnsi="仿宋" w:eastAsia="仿宋" w:cs="仿宋"/>
          <w:b/>
          <w:color w:val="000000"/>
          <w:sz w:val="32"/>
          <w:szCs w:val="32"/>
        </w:rPr>
        <w:t>第四部分  合同范本</w:t>
      </w:r>
    </w:p>
    <w:p>
      <w:pPr>
        <w:adjustRightInd w:val="0"/>
        <w:snapToGrid w:val="0"/>
        <w:spacing w:afterLines="100" w:line="300" w:lineRule="auto"/>
        <w:jc w:val="left"/>
        <w:rPr>
          <w:rFonts w:ascii="仿宋" w:hAnsi="仿宋" w:eastAsia="仿宋" w:cs="仿宋"/>
          <w:b/>
          <w:color w:val="000000"/>
          <w:sz w:val="32"/>
          <w:szCs w:val="32"/>
        </w:rPr>
      </w:pPr>
      <w:r>
        <w:rPr>
          <w:rFonts w:hint="eastAsia" w:ascii="仿宋" w:hAnsi="仿宋" w:eastAsia="仿宋" w:cs="仿宋"/>
          <w:b/>
          <w:color w:val="000000"/>
          <w:sz w:val="32"/>
          <w:szCs w:val="32"/>
        </w:rPr>
        <w:t>第五部分  广州国际校区商业网点管理规定</w:t>
      </w:r>
    </w:p>
    <w:p>
      <w:pPr>
        <w:adjustRightInd w:val="0"/>
        <w:snapToGrid w:val="0"/>
        <w:spacing w:afterLines="100" w:line="300" w:lineRule="auto"/>
        <w:jc w:val="left"/>
        <w:rPr>
          <w:rFonts w:ascii="仿宋" w:hAnsi="仿宋" w:eastAsia="仿宋" w:cs="仿宋"/>
          <w:b/>
          <w:color w:val="000000"/>
          <w:sz w:val="32"/>
          <w:szCs w:val="32"/>
        </w:rPr>
      </w:pPr>
      <w:r>
        <w:rPr>
          <w:rFonts w:hint="eastAsia" w:ascii="仿宋" w:hAnsi="仿宋" w:eastAsia="仿宋" w:cs="仿宋"/>
          <w:b/>
          <w:color w:val="000000"/>
          <w:sz w:val="32"/>
          <w:szCs w:val="32"/>
        </w:rPr>
        <w:t>第六部分  投租文件制作要求</w:t>
      </w:r>
    </w:p>
    <w:p>
      <w:pPr>
        <w:adjustRightInd w:val="0"/>
        <w:snapToGrid w:val="0"/>
        <w:spacing w:afterLines="100" w:line="300" w:lineRule="auto"/>
        <w:jc w:val="left"/>
        <w:rPr>
          <w:rFonts w:ascii="仿宋" w:hAnsi="仿宋" w:eastAsia="仿宋" w:cs="仿宋"/>
          <w:b/>
          <w:color w:val="000000"/>
          <w:sz w:val="32"/>
          <w:szCs w:val="32"/>
        </w:rPr>
      </w:pPr>
      <w:r>
        <w:rPr>
          <w:rFonts w:hint="eastAsia" w:ascii="仿宋" w:hAnsi="仿宋" w:eastAsia="仿宋" w:cs="仿宋"/>
          <w:b/>
          <w:color w:val="000000"/>
          <w:sz w:val="32"/>
          <w:szCs w:val="32"/>
        </w:rPr>
        <w:t>第七部分  评租标准</w:t>
      </w:r>
    </w:p>
    <w:p>
      <w:pPr>
        <w:rPr>
          <w:rFonts w:ascii="仿宋" w:hAnsi="仿宋" w:eastAsia="仿宋" w:cs="仿宋"/>
          <w:b/>
          <w:color w:val="000000"/>
          <w:sz w:val="32"/>
          <w:szCs w:val="32"/>
        </w:rPr>
      </w:pPr>
      <w:r>
        <w:rPr>
          <w:rFonts w:hint="eastAsia" w:ascii="仿宋" w:hAnsi="仿宋" w:eastAsia="仿宋" w:cs="仿宋"/>
          <w:b/>
          <w:color w:val="000000"/>
          <w:sz w:val="32"/>
          <w:szCs w:val="32"/>
        </w:rPr>
        <w:t>第八部分  投租文件的递交及其他</w:t>
      </w:r>
    </w:p>
    <w:p>
      <w:pPr>
        <w:pStyle w:val="4"/>
        <w:overflowPunct w:val="0"/>
        <w:spacing w:line="480" w:lineRule="auto"/>
        <w:ind w:firstLine="0"/>
        <w:rPr>
          <w:rFonts w:ascii="仿宋" w:hAnsi="仿宋" w:eastAsia="仿宋" w:cs="仿宋"/>
          <w:b/>
          <w:color w:val="000000"/>
          <w:sz w:val="32"/>
          <w:szCs w:val="32"/>
        </w:rPr>
      </w:pPr>
    </w:p>
    <w:p>
      <w:pPr>
        <w:adjustRightInd w:val="0"/>
        <w:snapToGrid w:val="0"/>
        <w:spacing w:beforeLines="50" w:line="360" w:lineRule="auto"/>
        <w:jc w:val="center"/>
        <w:rPr>
          <w:rFonts w:ascii="仿宋" w:hAnsi="仿宋" w:eastAsia="仿宋" w:cs="仿宋"/>
          <w:b/>
          <w:color w:val="000000"/>
          <w:sz w:val="44"/>
          <w:szCs w:val="44"/>
        </w:rPr>
      </w:pPr>
      <w:bookmarkStart w:id="0" w:name="_Toc121844265"/>
    </w:p>
    <w:p>
      <w:pPr>
        <w:adjustRightInd w:val="0"/>
        <w:snapToGrid w:val="0"/>
        <w:spacing w:beforeLines="50" w:line="360" w:lineRule="auto"/>
        <w:jc w:val="center"/>
        <w:rPr>
          <w:rFonts w:ascii="仿宋" w:hAnsi="仿宋" w:eastAsia="仿宋" w:cs="仿宋"/>
          <w:b/>
          <w:color w:val="000000"/>
          <w:sz w:val="44"/>
          <w:szCs w:val="44"/>
        </w:rPr>
      </w:pPr>
    </w:p>
    <w:p>
      <w:pPr>
        <w:adjustRightInd w:val="0"/>
        <w:snapToGrid w:val="0"/>
        <w:spacing w:beforeLines="50" w:line="360" w:lineRule="auto"/>
        <w:jc w:val="center"/>
        <w:rPr>
          <w:rFonts w:ascii="仿宋" w:hAnsi="仿宋" w:eastAsia="仿宋" w:cs="仿宋"/>
          <w:b/>
          <w:color w:val="000000"/>
          <w:sz w:val="44"/>
          <w:szCs w:val="44"/>
        </w:rPr>
      </w:pPr>
    </w:p>
    <w:bookmarkEnd w:id="0"/>
    <w:p>
      <w:pPr>
        <w:adjustRightInd w:val="0"/>
        <w:snapToGrid w:val="0"/>
        <w:spacing w:beforeLines="50" w:line="360" w:lineRule="auto"/>
        <w:rPr>
          <w:rFonts w:ascii="仿宋" w:hAnsi="仿宋" w:eastAsia="仿宋" w:cs="仿宋"/>
          <w:b/>
          <w:color w:val="000000"/>
          <w:sz w:val="32"/>
          <w:szCs w:val="32"/>
        </w:rPr>
        <w:sectPr>
          <w:footerReference r:id="rId4" w:type="default"/>
          <w:pgSz w:w="11906" w:h="16838"/>
          <w:pgMar w:top="1440" w:right="1800" w:bottom="1440" w:left="1800" w:header="851" w:footer="992" w:gutter="0"/>
          <w:pgNumType w:start="1"/>
          <w:cols w:space="425" w:num="1"/>
          <w:docGrid w:type="lines" w:linePitch="312" w:charSpace="0"/>
        </w:sectPr>
      </w:pPr>
    </w:p>
    <w:p>
      <w:pPr>
        <w:adjustRightInd w:val="0"/>
        <w:snapToGrid w:val="0"/>
        <w:spacing w:beforeLines="50" w:line="360" w:lineRule="auto"/>
        <w:jc w:val="center"/>
        <w:rPr>
          <w:rFonts w:ascii="仿宋" w:hAnsi="仿宋" w:eastAsia="仿宋" w:cs="仿宋"/>
          <w:b/>
          <w:color w:val="000000"/>
          <w:sz w:val="44"/>
          <w:szCs w:val="44"/>
        </w:rPr>
      </w:pPr>
      <w:r>
        <w:rPr>
          <w:rFonts w:hint="eastAsia" w:ascii="仿宋" w:hAnsi="仿宋" w:eastAsia="仿宋" w:cs="仿宋"/>
          <w:b/>
          <w:color w:val="000000"/>
          <w:sz w:val="44"/>
          <w:szCs w:val="44"/>
        </w:rPr>
        <w:t>第一部分  项目概述</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华南理工大学广州国际校区坚定中国文化自信、融合全球文明菁华，采用“中方为主，国际协同”的方式，建设理工特色、世界一流的国际化校区，成为国际理工科顶尖人才的汇聚地、世界前沿科技的策源地、全球拔尖创新创业人才培养的示范地。为给学生提供优良的生活场所，方便教师与学生的生活需求，现拟招标引进商业店铺，具体招租情况如下：</w:t>
      </w:r>
    </w:p>
    <w:p>
      <w:pPr>
        <w:spacing w:line="360" w:lineRule="auto"/>
        <w:ind w:firstLine="562" w:firstLineChars="200"/>
        <w:rPr>
          <w:rFonts w:ascii="仿宋" w:hAnsi="仿宋" w:eastAsia="仿宋" w:cs="仿宋"/>
          <w:b/>
          <w:color w:val="000000"/>
          <w:sz w:val="28"/>
          <w:szCs w:val="28"/>
        </w:rPr>
      </w:pPr>
      <w:r>
        <w:rPr>
          <w:rFonts w:hint="eastAsia" w:ascii="仿宋" w:hAnsi="仿宋" w:eastAsia="仿宋" w:cs="仿宋"/>
          <w:b/>
          <w:snapToGrid w:val="0"/>
          <w:color w:val="000000"/>
          <w:sz w:val="28"/>
          <w:szCs w:val="28"/>
        </w:rPr>
        <w:t>一、项目名称</w:t>
      </w:r>
    </w:p>
    <w:p>
      <w:pPr>
        <w:spacing w:line="360" w:lineRule="auto"/>
        <w:ind w:firstLine="560" w:firstLineChars="200"/>
        <w:rPr>
          <w:rFonts w:ascii="仿宋" w:hAnsi="仿宋" w:eastAsia="仿宋" w:cs="仿宋"/>
          <w:snapToGrid w:val="0"/>
          <w:color w:val="000000"/>
          <w:sz w:val="28"/>
          <w:szCs w:val="28"/>
        </w:rPr>
      </w:pPr>
      <w:r>
        <w:rPr>
          <w:rFonts w:hint="eastAsia" w:ascii="仿宋" w:hAnsi="仿宋" w:eastAsia="仿宋" w:cs="仿宋"/>
          <w:snapToGrid w:val="0"/>
          <w:color w:val="000000"/>
          <w:sz w:val="28"/>
          <w:szCs w:val="28"/>
        </w:rPr>
        <w:t>华南理工大学广州国际校区D3二楼西连廊书吧招租</w:t>
      </w:r>
    </w:p>
    <w:p>
      <w:pPr>
        <w:spacing w:line="360" w:lineRule="auto"/>
        <w:ind w:firstLine="562" w:firstLineChars="200"/>
        <w:rPr>
          <w:rFonts w:ascii="仿宋" w:hAnsi="仿宋" w:eastAsia="仿宋" w:cs="仿宋"/>
          <w:color w:val="000000"/>
          <w:sz w:val="28"/>
          <w:szCs w:val="28"/>
        </w:rPr>
      </w:pPr>
      <w:r>
        <w:rPr>
          <w:rFonts w:hint="eastAsia" w:ascii="仿宋" w:hAnsi="仿宋" w:eastAsia="仿宋" w:cs="仿宋"/>
          <w:b/>
          <w:snapToGrid w:val="0"/>
          <w:color w:val="000000"/>
          <w:sz w:val="28"/>
          <w:szCs w:val="28"/>
        </w:rPr>
        <w:t>二、项目地点</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广州市番禺区南村镇华南理工大学广州国际校区</w:t>
      </w:r>
      <w:r>
        <w:rPr>
          <w:rFonts w:hint="eastAsia" w:ascii="仿宋" w:hAnsi="仿宋" w:eastAsia="仿宋" w:cs="仿宋"/>
          <w:snapToGrid w:val="0"/>
          <w:color w:val="000000"/>
          <w:sz w:val="28"/>
          <w:szCs w:val="28"/>
        </w:rPr>
        <w:t>D3二楼西连廊</w:t>
      </w:r>
    </w:p>
    <w:p>
      <w:pPr>
        <w:spacing w:line="360" w:lineRule="auto"/>
        <w:ind w:firstLine="562" w:firstLineChars="200"/>
        <w:rPr>
          <w:rFonts w:ascii="仿宋" w:hAnsi="仿宋" w:eastAsia="仿宋" w:cs="仿宋"/>
          <w:b/>
          <w:snapToGrid w:val="0"/>
          <w:color w:val="000000"/>
          <w:sz w:val="28"/>
          <w:szCs w:val="28"/>
        </w:rPr>
      </w:pPr>
      <w:r>
        <w:rPr>
          <w:rFonts w:hint="eastAsia" w:ascii="仿宋" w:hAnsi="仿宋" w:eastAsia="仿宋" w:cs="仿宋"/>
          <w:b/>
          <w:snapToGrid w:val="0"/>
          <w:color w:val="000000"/>
          <w:sz w:val="28"/>
          <w:szCs w:val="28"/>
        </w:rPr>
        <w:t>三、招租面积</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D3二楼西连廊建筑面积约为</w:t>
      </w:r>
      <w:r>
        <w:rPr>
          <w:rFonts w:hint="eastAsia" w:ascii="仿宋" w:hAnsi="仿宋" w:eastAsia="仿宋" w:cs="仿宋"/>
          <w:color w:val="000000"/>
          <w:sz w:val="28"/>
          <w:szCs w:val="28"/>
          <w:lang w:val="en-US" w:eastAsia="zh-CN"/>
        </w:rPr>
        <w:t>166.7</w:t>
      </w:r>
      <w:r>
        <w:rPr>
          <w:rFonts w:hint="eastAsia" w:ascii="仿宋" w:hAnsi="仿宋" w:eastAsia="仿宋" w:cs="仿宋"/>
          <w:color w:val="000000"/>
          <w:sz w:val="28"/>
          <w:szCs w:val="28"/>
        </w:rPr>
        <w:t>平方米</w:t>
      </w:r>
    </w:p>
    <w:p>
      <w:pPr>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四、招租经营对象</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书吧</w:t>
      </w:r>
    </w:p>
    <w:p>
      <w:pPr>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五、租赁合同的承租时间</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合同签订按照“1+1+1”模式，分3期签订。第1期合同期限为1年，每年进行一次综合考核，考核合格，合同按规定的时间顺延一年，总期限最长不超过3年。</w:t>
      </w:r>
    </w:p>
    <w:p>
      <w:pPr>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六、承租最低单价</w:t>
      </w:r>
    </w:p>
    <w:p>
      <w:pPr>
        <w:spacing w:line="360" w:lineRule="auto"/>
        <w:ind w:firstLine="700" w:firstLineChars="250"/>
        <w:rPr>
          <w:rFonts w:hint="eastAsia" w:ascii="仿宋" w:hAnsi="仿宋" w:eastAsia="仿宋" w:cs="仿宋"/>
          <w:color w:val="000000"/>
          <w:sz w:val="28"/>
          <w:szCs w:val="28"/>
          <w:u w:val="single"/>
        </w:rPr>
      </w:pPr>
      <w:r>
        <w:rPr>
          <w:rFonts w:hint="eastAsia" w:ascii="仿宋" w:hAnsi="仿宋" w:eastAsia="仿宋" w:cs="仿宋"/>
          <w:color w:val="000000"/>
          <w:sz w:val="28"/>
          <w:szCs w:val="28"/>
        </w:rPr>
        <w:t>D3二楼西连廊：</w:t>
      </w:r>
      <w:r>
        <w:rPr>
          <w:rFonts w:hint="eastAsia" w:ascii="仿宋" w:hAnsi="仿宋" w:eastAsia="仿宋" w:cs="仿宋"/>
          <w:color w:val="000000"/>
          <w:sz w:val="28"/>
          <w:szCs w:val="28"/>
          <w:u w:val="single"/>
        </w:rPr>
        <w:t xml:space="preserve"> 37元 /平方米/月（不含水电费）</w:t>
      </w:r>
    </w:p>
    <w:p>
      <w:pPr>
        <w:spacing w:line="360" w:lineRule="auto"/>
        <w:ind w:firstLine="0" w:firstLineChars="0"/>
        <w:jc w:val="center"/>
        <w:rPr>
          <w:rFonts w:hint="eastAsia" w:ascii="仿宋" w:hAnsi="仿宋" w:eastAsia="仿宋" w:cs="仿宋"/>
          <w:b/>
          <w:color w:val="000000"/>
          <w:sz w:val="44"/>
          <w:szCs w:val="44"/>
        </w:rPr>
      </w:pPr>
    </w:p>
    <w:p>
      <w:pPr>
        <w:spacing w:line="360" w:lineRule="auto"/>
        <w:ind w:firstLine="0" w:firstLineChars="0"/>
        <w:jc w:val="center"/>
        <w:rPr>
          <w:rFonts w:hint="eastAsia" w:ascii="仿宋" w:hAnsi="仿宋" w:eastAsia="仿宋" w:cs="仿宋"/>
          <w:b/>
          <w:color w:val="000000"/>
          <w:sz w:val="44"/>
          <w:szCs w:val="44"/>
        </w:rPr>
      </w:pPr>
    </w:p>
    <w:p>
      <w:pPr>
        <w:spacing w:line="360" w:lineRule="auto"/>
        <w:ind w:firstLine="0" w:firstLineChars="0"/>
        <w:jc w:val="center"/>
        <w:rPr>
          <w:rFonts w:ascii="仿宋" w:hAnsi="仿宋" w:eastAsia="仿宋" w:cs="仿宋"/>
          <w:b/>
          <w:color w:val="000000"/>
          <w:sz w:val="10"/>
          <w:szCs w:val="10"/>
        </w:rPr>
      </w:pPr>
      <w:r>
        <w:rPr>
          <w:rFonts w:hint="eastAsia" w:ascii="仿宋" w:hAnsi="仿宋" w:eastAsia="仿宋" w:cs="仿宋"/>
          <w:b/>
          <w:color w:val="000000"/>
          <w:sz w:val="44"/>
          <w:szCs w:val="44"/>
        </w:rPr>
        <w:t>第二部分 用户需求书</w:t>
      </w:r>
    </w:p>
    <w:p>
      <w:pPr>
        <w:numPr>
          <w:ilvl w:val="0"/>
          <w:numId w:val="1"/>
        </w:numPr>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投租人基本要求</w:t>
      </w:r>
    </w:p>
    <w:p>
      <w:pPr>
        <w:spacing w:line="360" w:lineRule="auto"/>
        <w:ind w:left="568"/>
        <w:rPr>
          <w:rFonts w:ascii="仿宋" w:hAnsi="仿宋" w:eastAsia="仿宋" w:cs="仿宋"/>
          <w:b/>
          <w:color w:val="000000"/>
          <w:sz w:val="28"/>
          <w:szCs w:val="28"/>
          <w:u w:val="single"/>
        </w:rPr>
      </w:pPr>
      <w:r>
        <w:rPr>
          <w:rFonts w:hint="eastAsia" w:ascii="仿宋" w:hAnsi="仿宋" w:eastAsia="仿宋" w:cs="仿宋"/>
          <w:b/>
          <w:color w:val="000000"/>
          <w:sz w:val="28"/>
          <w:szCs w:val="28"/>
          <w:u w:val="single"/>
        </w:rPr>
        <w:t>D3二楼西连廊（书吧）：</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1.提供多种口味的咖啡等饮品，提供多种类型西点等，保障饮品和轻食的品质，商品服务价格定价应不高于校区周边消费水平。</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2.店面内</w:t>
      </w:r>
      <w:r>
        <w:rPr>
          <w:rFonts w:hint="eastAsia" w:ascii="仿宋" w:hAnsi="仿宋" w:eastAsia="仿宋" w:cs="仿宋"/>
          <w:color w:val="000000"/>
          <w:sz w:val="28"/>
          <w:szCs w:val="28"/>
          <w:lang w:eastAsia="zh-CN"/>
        </w:rPr>
        <w:t>投租人</w:t>
      </w:r>
      <w:r>
        <w:rPr>
          <w:rFonts w:hint="eastAsia" w:ascii="仿宋" w:hAnsi="仿宋" w:eastAsia="仿宋" w:cs="仿宋"/>
          <w:color w:val="000000"/>
          <w:sz w:val="28"/>
          <w:szCs w:val="28"/>
        </w:rPr>
        <w:t>需提供无线WiFi，桌椅需配备电源插座。</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3.店内提供不少于</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00本</w:t>
      </w:r>
      <w:r>
        <w:rPr>
          <w:rFonts w:hint="eastAsia" w:ascii="仿宋" w:hAnsi="仿宋" w:eastAsia="仿宋" w:cs="仿宋"/>
          <w:color w:val="000000"/>
          <w:sz w:val="28"/>
          <w:szCs w:val="28"/>
          <w:lang w:eastAsia="zh-CN"/>
        </w:rPr>
        <w:t>书籍，</w:t>
      </w:r>
      <w:r>
        <w:rPr>
          <w:rStyle w:val="9"/>
          <w:rFonts w:hint="eastAsia" w:ascii="仿宋" w:hAnsi="仿宋" w:eastAsia="仿宋" w:cs="仿宋"/>
          <w:color w:val="000000"/>
          <w:sz w:val="28"/>
          <w:szCs w:val="28"/>
          <w:lang w:eastAsia="zh-CN"/>
        </w:rPr>
        <w:t>籍</w:t>
      </w:r>
      <w:r>
        <w:rPr>
          <w:rFonts w:hint="eastAsia" w:ascii="仿宋" w:hAnsi="仿宋" w:eastAsia="仿宋" w:cs="仿宋"/>
          <w:color w:val="000000"/>
          <w:sz w:val="28"/>
          <w:szCs w:val="28"/>
          <w:lang w:eastAsia="zh-CN"/>
        </w:rPr>
        <w:t>涵盖</w:t>
      </w:r>
      <w:r>
        <w:rPr>
          <w:rFonts w:hint="eastAsia" w:ascii="仿宋" w:hAnsi="仿宋" w:eastAsia="仿宋" w:cs="仿宋"/>
          <w:i w:val="0"/>
          <w:caps w:val="0"/>
          <w:color w:val="000000"/>
          <w:spacing w:val="0"/>
          <w:sz w:val="28"/>
          <w:szCs w:val="28"/>
          <w:shd w:val="clear"/>
        </w:rPr>
        <w:t>文学、历史、艺术</w:t>
      </w:r>
      <w:r>
        <w:rPr>
          <w:rFonts w:hint="eastAsia" w:ascii="仿宋" w:hAnsi="仿宋" w:eastAsia="仿宋" w:cs="仿宋"/>
          <w:color w:val="000000"/>
          <w:sz w:val="28"/>
          <w:szCs w:val="28"/>
          <w:lang w:eastAsia="zh-CN"/>
        </w:rPr>
        <w:t>、科普、军事等种类</w:t>
      </w:r>
      <w:r>
        <w:rPr>
          <w:rFonts w:hint="eastAsia" w:ascii="仿宋" w:hAnsi="仿宋" w:eastAsia="仿宋" w:cs="仿宋"/>
          <w:color w:val="000000"/>
          <w:sz w:val="28"/>
          <w:szCs w:val="28"/>
        </w:rPr>
        <w:t>。</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4.店面装修风格需招租方来确定。</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投租人须为独立承担民事责任的法人资格企业，或经营者为无犯罪记录、无诚信不良记录、身体健康的完全民事行为能力人的个体工商户。注册资金在20万元（含20万）以上，信誉度较高，有可现场考察的经营店铺。</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6.投租人须具备齐全的营业许可等相关证件。</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7.投租人企业信誉良好，在以往经营过程中无安全事故及债务纠纷等不良记录（须在招租文件中如实反映）。</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8.投租人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以投标截止前三日在“信用中国”网站（www.creditchina.gov.cn）及中国政府采购网（http://www.ccgp.gov.cn/）查询结果为准，如查询结果未显示存在失信记录，视为评审时未发现不良信用记录）。</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9.有依法缴纳税收的良好记录（提供2019年1月至投标截止之日前任意一个月依法缴纳税收相关证明材料；如依法免税，则须提供相应文件证明其依法免税）；</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10.有依法缴纳社会保障资金的良好记录（提供2019年1月至投标截止之日前任意一个月依法缴纳社会保障资金的相关证明材料；如依法不需要缴纳社会保障资金，则须提供相应文件证明其依法不需要缴纳社会保障资金）；</w:t>
      </w:r>
    </w:p>
    <w:p>
      <w:pPr>
        <w:spacing w:line="360" w:lineRule="auto"/>
        <w:ind w:left="568"/>
        <w:rPr>
          <w:rFonts w:ascii="仿宋" w:hAnsi="仿宋" w:eastAsia="仿宋" w:cs="仿宋"/>
          <w:color w:val="000000"/>
          <w:sz w:val="28"/>
          <w:szCs w:val="28"/>
        </w:rPr>
      </w:pPr>
      <w:r>
        <w:rPr>
          <w:rFonts w:hint="eastAsia" w:ascii="仿宋" w:hAnsi="仿宋" w:eastAsia="仿宋" w:cs="仿宋"/>
          <w:color w:val="000000"/>
          <w:sz w:val="28"/>
          <w:szCs w:val="28"/>
        </w:rPr>
        <w:t>11.承诺提供勤工助学岗位。</w:t>
      </w:r>
    </w:p>
    <w:p>
      <w:pPr>
        <w:numPr>
          <w:ilvl w:val="0"/>
          <w:numId w:val="1"/>
        </w:numPr>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投租报名须知</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1.投租人须接受招租文件的各项要求，并在投租文件中明确表明。</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2.投租人须在投租文件递交截止时间之前将投租文件送达招租人指定处，一律</w:t>
      </w:r>
      <w:r>
        <w:rPr>
          <w:rFonts w:ascii="仿宋" w:hAnsi="仿宋" w:eastAsia="仿宋" w:cs="仿宋"/>
          <w:color w:val="000000"/>
          <w:sz w:val="28"/>
          <w:szCs w:val="28"/>
        </w:rPr>
        <w:t>拒绝接收</w:t>
      </w:r>
      <w:r>
        <w:rPr>
          <w:rFonts w:hint="eastAsia" w:ascii="仿宋" w:hAnsi="仿宋" w:eastAsia="仿宋" w:cs="仿宋"/>
          <w:color w:val="000000"/>
          <w:sz w:val="28"/>
          <w:szCs w:val="28"/>
        </w:rPr>
        <w:t>逾期递交的投租文件。</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kern w:val="0"/>
          <w:sz w:val="28"/>
          <w:szCs w:val="28"/>
        </w:rPr>
        <w:t>3.</w:t>
      </w:r>
      <w:r>
        <w:rPr>
          <w:rFonts w:hint="eastAsia" w:ascii="仿宋" w:hAnsi="仿宋" w:eastAsia="仿宋" w:cs="仿宋"/>
          <w:color w:val="000000"/>
          <w:sz w:val="28"/>
          <w:szCs w:val="28"/>
        </w:rPr>
        <w:t xml:space="preserve">投租保证金：本次投租无须交纳任何类型的投租保证金。 </w:t>
      </w:r>
    </w:p>
    <w:p>
      <w:pPr>
        <w:spacing w:line="360" w:lineRule="auto"/>
        <w:ind w:firstLine="560" w:firstLineChars="200"/>
        <w:rPr>
          <w:rFonts w:ascii="仿宋" w:hAnsi="仿宋" w:eastAsia="仿宋" w:cs="仿宋"/>
          <w:color w:val="000000"/>
          <w:szCs w:val="21"/>
        </w:rPr>
      </w:pPr>
      <w:r>
        <w:rPr>
          <w:rFonts w:hint="eastAsia" w:ascii="仿宋" w:hAnsi="仿宋" w:eastAsia="仿宋" w:cs="仿宋"/>
          <w:color w:val="000000"/>
          <w:sz w:val="28"/>
          <w:szCs w:val="28"/>
        </w:rPr>
        <w:t>4.投租人须在投租文件中注明愿意承租的租金单价</w:t>
      </w:r>
      <w:r>
        <w:rPr>
          <w:rFonts w:hint="eastAsia" w:ascii="仿宋" w:hAnsi="仿宋" w:eastAsia="仿宋" w:cs="仿宋"/>
          <w:color w:val="000000"/>
          <w:szCs w:val="21"/>
        </w:rPr>
        <w:t xml:space="preserve">（元/平方米/月）。  </w:t>
      </w:r>
    </w:p>
    <w:p>
      <w:pPr>
        <w:spacing w:line="360" w:lineRule="auto"/>
        <w:ind w:left="561" w:leftChars="267"/>
        <w:rPr>
          <w:rFonts w:ascii="仿宋" w:hAnsi="仿宋" w:eastAsia="仿宋" w:cs="仿宋"/>
          <w:color w:val="000000"/>
          <w:sz w:val="28"/>
          <w:szCs w:val="28"/>
        </w:rPr>
      </w:pPr>
      <w:r>
        <w:rPr>
          <w:rFonts w:hint="eastAsia" w:ascii="仿宋" w:hAnsi="仿宋" w:eastAsia="仿宋" w:cs="仿宋"/>
          <w:color w:val="000000"/>
          <w:sz w:val="28"/>
          <w:szCs w:val="28"/>
        </w:rPr>
        <w:t>5.投租人须在投租文件中承诺保证经营销售的商品价格不得高于市面销售的同类商品的价格。</w:t>
      </w:r>
    </w:p>
    <w:p>
      <w:pPr>
        <w:spacing w:line="360" w:lineRule="auto"/>
        <w:ind w:left="561" w:leftChars="267"/>
        <w:rPr>
          <w:rFonts w:ascii="仿宋" w:hAnsi="仿宋" w:eastAsia="仿宋" w:cs="仿宋"/>
          <w:color w:val="000000"/>
          <w:sz w:val="28"/>
          <w:szCs w:val="28"/>
        </w:rPr>
      </w:pPr>
      <w:r>
        <w:rPr>
          <w:rFonts w:hint="eastAsia" w:ascii="仿宋" w:hAnsi="仿宋" w:eastAsia="仿宋" w:cs="仿宋"/>
          <w:color w:val="000000"/>
          <w:sz w:val="28"/>
          <w:szCs w:val="28"/>
        </w:rPr>
        <w:t>6.承诺提供勤工助学岗位，岗位薪酬不低于18.3元/小时。</w:t>
      </w:r>
    </w:p>
    <w:p>
      <w:pPr>
        <w:numPr>
          <w:ilvl w:val="0"/>
          <w:numId w:val="1"/>
        </w:numPr>
        <w:tabs>
          <w:tab w:val="left" w:pos="360"/>
        </w:tabs>
        <w:spacing w:line="360" w:lineRule="auto"/>
        <w:ind w:firstLine="562" w:firstLineChars="200"/>
        <w:rPr>
          <w:rFonts w:ascii="仿宋" w:hAnsi="仿宋" w:eastAsia="仿宋" w:cs="仿宋"/>
          <w:b/>
          <w:color w:val="000000"/>
          <w:kern w:val="0"/>
          <w:sz w:val="28"/>
          <w:szCs w:val="28"/>
        </w:rPr>
      </w:pPr>
      <w:r>
        <w:rPr>
          <w:rFonts w:hint="eastAsia" w:ascii="仿宋" w:hAnsi="仿宋" w:eastAsia="仿宋" w:cs="仿宋"/>
          <w:b/>
          <w:color w:val="000000"/>
          <w:kern w:val="0"/>
          <w:sz w:val="28"/>
          <w:szCs w:val="28"/>
        </w:rPr>
        <w:t>招租声明</w:t>
      </w:r>
    </w:p>
    <w:p>
      <w:pPr>
        <w:tabs>
          <w:tab w:val="left" w:pos="360"/>
        </w:tabs>
        <w:spacing w:line="360" w:lineRule="auto"/>
        <w:ind w:firstLine="420" w:firstLineChars="150"/>
        <w:rPr>
          <w:rFonts w:ascii="仿宋" w:hAnsi="仿宋" w:eastAsia="仿宋" w:cs="仿宋"/>
          <w:color w:val="000000"/>
          <w:kern w:val="0"/>
          <w:sz w:val="28"/>
          <w:szCs w:val="28"/>
        </w:rPr>
      </w:pPr>
      <w:r>
        <w:rPr>
          <w:rFonts w:hint="eastAsia" w:ascii="仿宋" w:hAnsi="仿宋" w:eastAsia="仿宋" w:cs="仿宋"/>
          <w:color w:val="000000"/>
          <w:kern w:val="0"/>
          <w:sz w:val="28"/>
          <w:szCs w:val="28"/>
        </w:rPr>
        <w:t>（一）我单位严格遵循“公平、公正、公开”的原则进行招租活动。</w:t>
      </w:r>
    </w:p>
    <w:p>
      <w:pPr>
        <w:tabs>
          <w:tab w:val="left" w:pos="360"/>
        </w:tabs>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（二）单个网点所有投租人出价均低于最低的租金单价，或单个网点报名未满三家投租人的，应当重新招租该网点。</w:t>
      </w:r>
    </w:p>
    <w:p>
      <w:pPr>
        <w:tabs>
          <w:tab w:val="left" w:pos="360"/>
        </w:tabs>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（三）投租人租借他人资格证书获得投租资格者，其中租结果无效。</w:t>
      </w:r>
    </w:p>
    <w:p>
      <w:pPr>
        <w:tabs>
          <w:tab w:val="left" w:pos="360"/>
        </w:tabs>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（四）为了保证招租活动的公平公正性，维护投租人的合法权益，对任何串标、围标等违反国家相关法律行为的将取消投租资格。</w:t>
      </w:r>
    </w:p>
    <w:p>
      <w:pPr>
        <w:tabs>
          <w:tab w:val="left" w:pos="360"/>
        </w:tabs>
        <w:spacing w:line="360" w:lineRule="auto"/>
        <w:jc w:val="center"/>
        <w:rPr>
          <w:rFonts w:ascii="仿宋" w:hAnsi="仿宋" w:eastAsia="仿宋" w:cs="仿宋"/>
          <w:b/>
          <w:color w:val="000000"/>
          <w:sz w:val="10"/>
          <w:szCs w:val="10"/>
        </w:rPr>
      </w:pPr>
      <w:r>
        <w:rPr>
          <w:rFonts w:hint="eastAsia" w:ascii="仿宋" w:hAnsi="仿宋" w:eastAsia="仿宋" w:cs="仿宋"/>
          <w:b/>
          <w:color w:val="000000"/>
          <w:sz w:val="44"/>
          <w:szCs w:val="44"/>
        </w:rPr>
        <w:t>第三部分 中租人须知</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一、招租结果将在华南理工大学广州国际校区网上进行公示。请各投租人自行查阅。</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二、招租人在确定中租人后，以书面形式向中租人发出电子版的《中租通知书》。</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三、中租人接到《中租通知书》后，如无特殊原因，应在收到《中租通知书》20日内向招租人缴纳履约保证金和签署承租合同；</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四、中租人违反招租文件要求不按期与招租人签订合同和缴纳履约保证金者，招租人将另行确定中租人。</w:t>
      </w:r>
    </w:p>
    <w:p>
      <w:pPr>
        <w:tabs>
          <w:tab w:val="left" w:pos="360"/>
        </w:tabs>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五、投租人中租后不得以任何理由任何方式转让他人，一旦发现，中租结果无效，签订租赁合同后再转让他人经营者将终止合同，并追究其法律责任和因此给校方带来的一切经济损失。</w:t>
      </w:r>
    </w:p>
    <w:p>
      <w:pPr>
        <w:tabs>
          <w:tab w:val="left" w:pos="360"/>
        </w:tabs>
        <w:spacing w:line="360" w:lineRule="auto"/>
        <w:ind w:firstLine="560" w:firstLineChars="200"/>
        <w:rPr>
          <w:rFonts w:ascii="仿宋" w:hAnsi="仿宋" w:eastAsia="仿宋" w:cs="仿宋"/>
          <w:color w:val="000000"/>
          <w:kern w:val="0"/>
          <w:sz w:val="28"/>
          <w:szCs w:val="28"/>
          <w:u w:val="single"/>
        </w:rPr>
      </w:pPr>
      <w:r>
        <w:rPr>
          <w:rFonts w:hint="eastAsia" w:ascii="仿宋" w:hAnsi="仿宋" w:eastAsia="仿宋" w:cs="仿宋"/>
          <w:color w:val="000000"/>
          <w:kern w:val="0"/>
          <w:sz w:val="28"/>
          <w:szCs w:val="28"/>
          <w:u w:val="single"/>
        </w:rPr>
        <w:t>六、投租人中租后须与我校方签订《租赁合同》，并缴纳相对应的</w:t>
      </w:r>
      <w:r>
        <w:rPr>
          <w:rFonts w:hint="eastAsia" w:ascii="仿宋" w:hAnsi="仿宋" w:eastAsia="仿宋" w:cs="仿宋"/>
          <w:color w:val="000000"/>
          <w:sz w:val="28"/>
          <w:szCs w:val="28"/>
          <w:u w:val="single"/>
        </w:rPr>
        <w:t>履约保证金</w:t>
      </w:r>
      <w:r>
        <w:rPr>
          <w:rFonts w:hint="eastAsia" w:ascii="仿宋" w:hAnsi="仿宋" w:eastAsia="仿宋" w:cs="仿宋"/>
          <w:color w:val="000000"/>
          <w:kern w:val="0"/>
          <w:sz w:val="28"/>
          <w:szCs w:val="28"/>
          <w:u w:val="single"/>
        </w:rPr>
        <w:t>，保证金的相关规定详见《租赁合同》。</w:t>
      </w:r>
    </w:p>
    <w:p>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七、中租人承租后必须承诺严格执行双方签订的《租赁合同》和严格遵守我校国际校区的《华南理工大学广州国际校区商业网点管理规定》。</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八、中租人承租后，在装修施工期间应严格遵守国家、省、市及我校有关消防、施工安全及文明施工等相关规定，建立健全的施工管理制度和防护措施。若违反该项规定而造成的经济损失和法律责任，均由承租方负责承担。</w:t>
      </w:r>
    </w:p>
    <w:p/>
    <w:p>
      <w:pPr>
        <w:adjustRightInd w:val="0"/>
        <w:snapToGrid w:val="0"/>
        <w:spacing w:beforeLines="50" w:line="360" w:lineRule="auto"/>
        <w:jc w:val="center"/>
        <w:rPr>
          <w:rFonts w:hint="eastAsia" w:ascii="仿宋" w:hAnsi="仿宋" w:eastAsia="仿宋" w:cs="仿宋"/>
          <w:b/>
          <w:color w:val="000000"/>
          <w:sz w:val="44"/>
          <w:szCs w:val="44"/>
        </w:rPr>
      </w:pPr>
    </w:p>
    <w:p>
      <w:pPr>
        <w:adjustRightInd w:val="0"/>
        <w:snapToGrid w:val="0"/>
        <w:spacing w:beforeLines="50" w:line="360" w:lineRule="auto"/>
        <w:jc w:val="center"/>
        <w:rPr>
          <w:rFonts w:hint="eastAsia" w:ascii="仿宋" w:hAnsi="仿宋" w:eastAsia="仿宋" w:cs="仿宋"/>
          <w:b/>
          <w:color w:val="000000"/>
          <w:sz w:val="44"/>
          <w:szCs w:val="44"/>
        </w:rPr>
      </w:pPr>
    </w:p>
    <w:p>
      <w:pPr>
        <w:adjustRightInd w:val="0"/>
        <w:snapToGrid w:val="0"/>
        <w:spacing w:beforeLines="50" w:line="360" w:lineRule="auto"/>
        <w:jc w:val="center"/>
        <w:rPr>
          <w:rFonts w:ascii="仿宋" w:hAnsi="仿宋" w:eastAsia="仿宋" w:cs="仿宋"/>
          <w:b/>
          <w:color w:val="000000"/>
          <w:sz w:val="44"/>
          <w:szCs w:val="44"/>
        </w:rPr>
      </w:pPr>
      <w:r>
        <w:rPr>
          <w:rFonts w:hint="eastAsia" w:ascii="仿宋" w:hAnsi="仿宋" w:eastAsia="仿宋" w:cs="仿宋"/>
          <w:b/>
          <w:color w:val="000000"/>
          <w:sz w:val="44"/>
          <w:szCs w:val="44"/>
        </w:rPr>
        <w:t>第四部分  合同范本</w:t>
      </w:r>
    </w:p>
    <w:p>
      <w:pPr>
        <w:spacing w:line="360" w:lineRule="auto"/>
        <w:jc w:val="center"/>
        <w:rPr>
          <w:rFonts w:ascii="仿宋" w:hAnsi="仿宋" w:eastAsia="仿宋" w:cs="仿宋"/>
          <w:b/>
          <w:color w:val="000000"/>
          <w:sz w:val="44"/>
          <w:szCs w:val="44"/>
        </w:rPr>
      </w:pPr>
      <w:r>
        <w:rPr>
          <w:rFonts w:hint="eastAsia" w:ascii="仿宋" w:hAnsi="仿宋" w:eastAsia="仿宋" w:cs="仿宋"/>
          <w:b/>
          <w:sz w:val="36"/>
          <w:szCs w:val="36"/>
        </w:rPr>
        <w:t>华南理工大学房屋租赁合同</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第一条  合同当事人</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物业提供（甲方）：华南理工大学</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入驻方（乙方）：                               </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根据国家、省、市有关法律、法规及有关规定，甲乙双方本着平等、自愿的原则，经协商一致订立本合同，并共同遵守。</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第二条  甲方同意将坐落在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物业给乙方作＿＿＿＿用途使用，使用面积约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平方米，按照使用面积除以0.6来计算建筑面积，建筑面积约为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平方米。管理费以建筑面积来计算收取。</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第三条  甲乙双方协定的使用期限、管理费情况如下：</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合同期限（使用期限）自</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日起至</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日止。合同</w:t>
      </w:r>
      <w:r>
        <w:rPr>
          <w:rFonts w:ascii="仿宋" w:hAnsi="仿宋" w:eastAsia="仿宋" w:cs="仿宋"/>
          <w:color w:val="000000"/>
          <w:sz w:val="28"/>
          <w:szCs w:val="28"/>
        </w:rPr>
        <w:t>期</w:t>
      </w:r>
      <w:r>
        <w:rPr>
          <w:rFonts w:hint="eastAsia" w:ascii="仿宋" w:hAnsi="仿宋" w:eastAsia="仿宋" w:cs="仿宋"/>
          <w:color w:val="000000"/>
          <w:sz w:val="28"/>
          <w:szCs w:val="28"/>
        </w:rPr>
        <w:t>满前2个月，乙方提出合同顺延的书面申请，甲方收到该申请后，按本合同第</w:t>
      </w:r>
      <w:r>
        <w:rPr>
          <w:rFonts w:hint="eastAsia" w:ascii="仿宋" w:hAnsi="仿宋" w:eastAsia="仿宋" w:cs="仿宋"/>
          <w:color w:val="000000"/>
          <w:sz w:val="28"/>
          <w:szCs w:val="28"/>
          <w:lang w:eastAsia="zh-CN"/>
        </w:rPr>
        <w:t>八</w:t>
      </w:r>
      <w:r>
        <w:rPr>
          <w:rFonts w:hint="eastAsia" w:ascii="仿宋" w:hAnsi="仿宋" w:eastAsia="仿宋" w:cs="仿宋"/>
          <w:color w:val="000000"/>
          <w:sz w:val="28"/>
          <w:szCs w:val="28"/>
        </w:rPr>
        <w:t>条进行综合评估、考核，经考核合格（85分以上）的，由甲方出具考核合格及合同顺延的书面通知，并提交相关管理部门备案，则本合同按甲方规定的期限顺延。每次顺延的最长期限不超过1年，最多顺延2次（即经2次顺延后最长不超过</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日）。如因国家政策变化、甲方建设规划变化或其他不可抗力原因，甲方有权随时终止合同，不承担违约或赔偿、补偿责任。</w:t>
      </w:r>
    </w:p>
    <w:tbl>
      <w:tblPr>
        <w:tblStyle w:val="7"/>
        <w:tblW w:w="0" w:type="auto"/>
        <w:tblInd w:w="-8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40"/>
        <w:gridCol w:w="2943"/>
        <w:gridCol w:w="28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9" w:hRule="exact"/>
        </w:trPr>
        <w:tc>
          <w:tcPr>
            <w:tcW w:w="2940" w:type="dxa"/>
            <w:vMerge w:val="restart"/>
            <w:vAlign w:val="center"/>
          </w:tcPr>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使 用 期 限</w:t>
            </w:r>
          </w:p>
        </w:tc>
        <w:tc>
          <w:tcPr>
            <w:tcW w:w="5835" w:type="dxa"/>
            <w:gridSpan w:val="2"/>
            <w:vAlign w:val="center"/>
          </w:tcPr>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月管理费金额（币种：人民币） 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2940" w:type="dxa"/>
            <w:vMerge w:val="continue"/>
          </w:tcPr>
          <w:p>
            <w:pPr>
              <w:spacing w:line="360" w:lineRule="auto"/>
              <w:ind w:firstLine="560" w:firstLineChars="200"/>
              <w:rPr>
                <w:rFonts w:ascii="仿宋" w:hAnsi="仿宋" w:eastAsia="仿宋" w:cs="仿宋"/>
                <w:color w:val="000000"/>
                <w:sz w:val="28"/>
                <w:szCs w:val="28"/>
              </w:rPr>
            </w:pPr>
          </w:p>
        </w:tc>
        <w:tc>
          <w:tcPr>
            <w:tcW w:w="2943" w:type="dxa"/>
            <w:vAlign w:val="center"/>
          </w:tcPr>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小 写</w:t>
            </w:r>
          </w:p>
        </w:tc>
        <w:tc>
          <w:tcPr>
            <w:tcW w:w="2892" w:type="dxa"/>
            <w:vAlign w:val="center"/>
          </w:tcPr>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大  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2940" w:type="dxa"/>
            <w:vAlign w:val="center"/>
          </w:tcPr>
          <w:p>
            <w:pPr>
              <w:spacing w:line="360" w:lineRule="auto"/>
              <w:ind w:firstLine="560" w:firstLineChars="200"/>
              <w:rPr>
                <w:rFonts w:ascii="仿宋" w:hAnsi="仿宋" w:eastAsia="仿宋" w:cs="仿宋"/>
                <w:color w:val="000000"/>
                <w:sz w:val="28"/>
                <w:szCs w:val="28"/>
              </w:rPr>
            </w:pPr>
          </w:p>
        </w:tc>
        <w:tc>
          <w:tcPr>
            <w:tcW w:w="2943" w:type="dxa"/>
            <w:vAlign w:val="center"/>
          </w:tcPr>
          <w:p>
            <w:pPr>
              <w:spacing w:line="360" w:lineRule="auto"/>
              <w:ind w:firstLine="560" w:firstLineChars="200"/>
              <w:rPr>
                <w:rFonts w:ascii="仿宋" w:hAnsi="仿宋" w:eastAsia="仿宋" w:cs="仿宋"/>
                <w:color w:val="000000"/>
                <w:sz w:val="28"/>
                <w:szCs w:val="28"/>
              </w:rPr>
            </w:pPr>
          </w:p>
        </w:tc>
        <w:tc>
          <w:tcPr>
            <w:tcW w:w="2892" w:type="dxa"/>
            <w:vAlign w:val="center"/>
          </w:tcPr>
          <w:p>
            <w:pPr>
              <w:spacing w:line="360" w:lineRule="auto"/>
              <w:ind w:firstLine="560" w:firstLineChars="200"/>
              <w:rPr>
                <w:rFonts w:ascii="仿宋" w:hAnsi="仿宋" w:eastAsia="仿宋" w:cs="仿宋"/>
                <w:color w:val="000000"/>
                <w:sz w:val="28"/>
                <w:szCs w:val="28"/>
              </w:rPr>
            </w:pPr>
          </w:p>
        </w:tc>
      </w:tr>
    </w:tbl>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甲方每年按10个月向乙方收取管理费，每年2月和8月不收取管理费。管理费按季度结算，由乙方在每季度第一个月的10日前按甲方提供的银行名称、帐户资料，以银行转账方式缴付下一季度管理费给甲方。合同生效当季度及下一季度的管理费在合同生效后</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日内支付，首次和最后一次的管理费，不够整季的按相应天数计算。甲方账户信息具体如下：</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户名：</w:t>
      </w:r>
      <w:r>
        <w:rPr>
          <w:rFonts w:hint="eastAsia" w:ascii="仿宋" w:hAnsi="仿宋" w:eastAsia="仿宋" w:cs="仿宋"/>
          <w:color w:val="000000"/>
          <w:sz w:val="28"/>
          <w:szCs w:val="28"/>
          <w:u w:val="single"/>
        </w:rPr>
        <w:t xml:space="preserve">  华南理工大学     </w:t>
      </w:r>
      <w:r>
        <w:rPr>
          <w:rFonts w:hint="eastAsia" w:ascii="仿宋" w:hAnsi="仿宋" w:eastAsia="仿宋" w:cs="仿宋"/>
          <w:color w:val="000000"/>
          <w:sz w:val="28"/>
          <w:szCs w:val="28"/>
        </w:rPr>
        <w:t xml:space="preserve">                      </w:t>
      </w:r>
    </w:p>
    <w:p>
      <w:pPr>
        <w:spacing w:line="360" w:lineRule="auto"/>
        <w:ind w:firstLine="560" w:firstLineChars="200"/>
        <w:rPr>
          <w:rFonts w:ascii="仿宋" w:hAnsi="仿宋" w:eastAsia="仿宋" w:cs="仿宋"/>
          <w:color w:val="000000"/>
          <w:sz w:val="28"/>
          <w:szCs w:val="28"/>
          <w:u w:val="single"/>
        </w:rPr>
      </w:pPr>
      <w:r>
        <w:rPr>
          <w:rFonts w:hint="eastAsia" w:ascii="仿宋" w:hAnsi="仿宋" w:eastAsia="仿宋" w:cs="仿宋"/>
          <w:color w:val="000000"/>
          <w:sz w:val="28"/>
          <w:szCs w:val="28"/>
        </w:rPr>
        <w:t>账号：</w:t>
      </w:r>
      <w:r>
        <w:rPr>
          <w:rFonts w:hint="eastAsia" w:ascii="仿宋" w:hAnsi="仿宋" w:eastAsia="仿宋" w:cs="仿宋"/>
          <w:color w:val="000000"/>
          <w:sz w:val="28"/>
          <w:szCs w:val="28"/>
          <w:u w:val="single"/>
        </w:rPr>
        <w:t xml:space="preserve">  中国建设银行股份有限公司广州天河高新区支行</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开户行： </w:t>
      </w:r>
      <w:r>
        <w:rPr>
          <w:rFonts w:hint="eastAsia" w:ascii="仿宋" w:hAnsi="仿宋" w:eastAsia="仿宋" w:cs="仿宋"/>
          <w:color w:val="000000"/>
          <w:sz w:val="28"/>
          <w:szCs w:val="28"/>
          <w:u w:val="single"/>
        </w:rPr>
        <w:t xml:space="preserve">44050158050709666888           </w:t>
      </w:r>
      <w:r>
        <w:rPr>
          <w:rFonts w:hint="eastAsia" w:ascii="仿宋" w:hAnsi="仿宋" w:eastAsia="仿宋" w:cs="仿宋"/>
          <w:color w:val="000000"/>
          <w:sz w:val="28"/>
          <w:szCs w:val="28"/>
        </w:rPr>
        <w:t xml:space="preserve">      </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本合同所列管理费不包括水电费、卫生费、电话费、网费及其他因乙方经营需要向第三方单位交纳的任何费用。</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 第四条  履约保证金</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1.乙方于本合同签订之日起</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日内以银行转账的方式向甲方交纳相当于六个月管理费的履约保证金，即人民币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元（大写人民</w:t>
      </w:r>
      <w:r>
        <w:rPr>
          <w:rFonts w:hint="eastAsia" w:ascii="仿宋" w:hAnsi="仿宋" w:eastAsia="仿宋" w:cs="仿宋"/>
          <w:color w:val="000000" w:themeColor="text1"/>
          <w:sz w:val="28"/>
          <w:szCs w:val="28"/>
          <w14:textFill>
            <w14:solidFill>
              <w14:schemeClr w14:val="tx1"/>
            </w14:solidFill>
          </w14:textFill>
        </w:rPr>
        <w:t>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）。逾期5</w:t>
      </w:r>
      <w:r>
        <w:rPr>
          <w:rFonts w:ascii="仿宋" w:hAnsi="仿宋" w:eastAsia="仿宋" w:cs="仿宋"/>
          <w:color w:val="000000"/>
          <w:sz w:val="28"/>
          <w:szCs w:val="28"/>
        </w:rPr>
        <w:t>个工作日内未足额支付的，本合同终止</w:t>
      </w:r>
      <w:r>
        <w:rPr>
          <w:rFonts w:hint="eastAsia" w:ascii="仿宋" w:hAnsi="仿宋" w:eastAsia="仿宋" w:cs="仿宋"/>
          <w:color w:val="000000"/>
          <w:sz w:val="28"/>
          <w:szCs w:val="28"/>
        </w:rPr>
        <w:t>，乙方应向甲方支付六个月管理费的违约金</w:t>
      </w:r>
      <w:r>
        <w:rPr>
          <w:rFonts w:ascii="仿宋" w:hAnsi="仿宋" w:eastAsia="仿宋" w:cs="仿宋"/>
          <w:color w:val="000000"/>
          <w:sz w:val="28"/>
          <w:szCs w:val="28"/>
        </w:rPr>
        <w:t>。</w:t>
      </w:r>
      <w:r>
        <w:rPr>
          <w:rFonts w:hint="eastAsia" w:ascii="仿宋" w:hAnsi="仿宋" w:eastAsia="仿宋" w:cs="仿宋"/>
          <w:color w:val="000000"/>
          <w:sz w:val="28"/>
          <w:szCs w:val="28"/>
        </w:rPr>
        <w:t>甲方确认收到乙方支付的履约保证金后向乙方提供相应金额的收据。</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该履约保证金不是乙方预付的管理费，仅是乙方履行本合同义务的保证，是乙方承担违约责任或赔偿责任时的部分违约金或费用。合同期间，如果乙方有违反或者不履行本合同约定之行为，或给甲方造成损失或者损害，乙方应及时纠正该等行为，并赔偿给甲方造成的损失，支付违约金。在甲方发出要求乙方纠正该等行为并赔偿甲方损失的书面通知后5天内，乙方拒不纠正该行为并赔偿甲方损失的，甲方有权解除合同。由此给甲方造成的损失，甲方有权直接从乙方向其缴纳的履约保证金中抵扣（不影响甲方对乙方该等行为可行使的任何其他权利和补救方法），履约保证金不足以弥补损失的，甲方有权向乙方要求赔偿。甲方应在抵扣行为发生后5日内书面告知乙方。</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因乙方的商品、服务存在瑕疵或缺陷导致顾客投诉、索赔，经甲方确认属于乙方责任的，乙方应积极处理相关事宜，承担责任，进行赔偿。在乙方未积极处理相关事宜的情况下，甲方有权代乙方处理并进行赔偿，产生的费用从乙方缴纳的履约保证金中抵扣。履约保证金不足以弥补甲方为此支出的费用的，甲方有权向乙方要求赔偿。甲方应在抵扣行为发生后5日内书面告知乙方。</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4.乙方应在收到前款所述书面抵扣通知的5个工作日内把甲方扣除的部分履约保证金重新补足并存放于甲方处。乙方逾期未补足履约保证金的，每逾期一日按照履约保证金总额的万分之三（</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元）向甲方支付违约金。乙方逾期3个月以上（含3个月）仍未补足履约保证金或支付违约金、赔偿金的，甲方有权解除合同，并有权要求乙方按履约保证金总额（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元）向甲方支付违约金，且剩余的履约保证金不予退还。履约保证金的数额不足以弥补甲方损失的，甲方仍有权追索。</w:t>
      </w:r>
      <w:r>
        <w:rPr>
          <w:rFonts w:hint="eastAsia" w:ascii="仿宋" w:hAnsi="仿宋" w:eastAsia="仿宋" w:cs="仿宋"/>
          <w:color w:val="000000"/>
          <w:sz w:val="28"/>
          <w:szCs w:val="28"/>
          <w:lang w:eastAsia="zh-CN"/>
        </w:rPr>
        <w:t>合同到期，中标人完全履行合同、招租文件、投标文件等双方约定的，在资产清点无误、规定费用已缴纳、交接手续已完成的情况下，</w:t>
      </w:r>
      <w:r>
        <w:rPr>
          <w:rFonts w:hint="eastAsia" w:ascii="仿宋" w:hAnsi="仿宋" w:eastAsia="仿宋" w:cs="仿宋"/>
          <w:color w:val="000000"/>
          <w:sz w:val="28"/>
          <w:szCs w:val="28"/>
        </w:rPr>
        <w:t>甲方将履约保证金余额退回乙方(该履约保证金不计利息)</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返还履约保证金时，如有应扣除的款项，按扣除后的金额返还。乙方有使用期届满或合同解除之日以前，付清本合同所约定的乙方应承担的管理费以及其他各项费用的义务。乙方欠缴水电费等应向第三方交纳的费用，甲方有权从履约保证金中抵扣相应金额，并代为支付。</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第五条  双方的主要职责：</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甲乙双方应当履行《民法通则》《中华人民共和国合同法》等有关法律法规的规定和义务。</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甲乙双方应当协助、配合有关部门做好配套服务、房屋安全、食品卫生和消防安全、治安、计划生育及生产销售假冒伪劣商品的查处工作。</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第六条  甲方的权利和义务：</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依照合同约定将房屋交付乙方使用。未按约定提供房屋的，每逾期一日，须按年管理费</w:t>
      </w:r>
      <w:r>
        <w:rPr>
          <w:rFonts w:hint="eastAsia" w:ascii="仿宋" w:hAnsi="仿宋" w:eastAsia="仿宋" w:cs="仿宋"/>
          <w:color w:val="000000"/>
          <w:sz w:val="28"/>
          <w:szCs w:val="28"/>
          <w:lang w:eastAsia="zh-CN"/>
        </w:rPr>
        <w:t>总</w:t>
      </w:r>
      <w:r>
        <w:rPr>
          <w:rFonts w:hint="eastAsia" w:ascii="仿宋" w:hAnsi="仿宋" w:eastAsia="仿宋" w:cs="仿宋"/>
          <w:color w:val="000000"/>
          <w:sz w:val="28"/>
          <w:szCs w:val="28"/>
        </w:rPr>
        <w:t>额的1%向乙方支付违约金。</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乙方擅自改变房屋结构、用途，或者乙方拖欠管理费1个月以上（含1个月）的，或者欠缴各项费用达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元(人民币)，或者利用该房屋进行违法违章活动的,甲方有权解除合同，收回房屋，要求乙方支付违约金（违约金的计算方式为履约保证金加3个月的管理费），并要求乙方赔偿损失。因乙方擅自改变房屋结构、用途致使房屋受到损失的，乙方须恢复原貌，如不能恢复原貌的，按第三方中介机构评估的损失予以赔偿，第三方评估机构由双方共同指定，评估费用由乙方承担；乙方如因拖欠管理费及其他各项费用致使甲方解除合同收回房屋，乙方须在解除合同通知送达乙方后7日内按原状或经甲方同意的现状退还房屋，并清还所欠管理费，未及时退还房屋或清还费用的，每逾期一日，须按年管理费</w:t>
      </w:r>
      <w:r>
        <w:rPr>
          <w:rFonts w:hint="eastAsia" w:ascii="仿宋" w:hAnsi="仿宋" w:eastAsia="仿宋" w:cs="仿宋"/>
          <w:color w:val="000000"/>
          <w:sz w:val="28"/>
          <w:szCs w:val="28"/>
          <w:lang w:eastAsia="zh-CN"/>
        </w:rPr>
        <w:t>总</w:t>
      </w:r>
      <w:r>
        <w:rPr>
          <w:rFonts w:hint="eastAsia" w:ascii="仿宋" w:hAnsi="仿宋" w:eastAsia="仿宋" w:cs="仿宋"/>
          <w:color w:val="000000"/>
          <w:sz w:val="28"/>
          <w:szCs w:val="28"/>
        </w:rPr>
        <w:t>额的1%向甲方支付违约金。</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使用期间，因上级部门政策原因或学校规划变动、建设等原因，导致本合同不能继续履行的，甲方有权解除合同，不需承担违约责任或对乙方进行赔偿、补偿，但应提前1个月告知乙方。乙方按照甲方要求以及本合同约定原状或经甲方同意的现状退还房屋。</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4.以下事由甲方免责：</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（1）非甲方责任引发的灾害、盗抢等损失；</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（2）因外界事故引发的水电等供应中断；</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（3）因物业公司正常检修及故障抢修而引起的水电等供应中断；</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（4）因乙方原因引发的消防安全事故的损失；</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（5）因乙方未能履行义务导致合同终止带来的损失。</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5</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甲方的其他权利和义务：</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（1）在合同期间，将本合同所指房屋提供给乙方使用，保证房屋在移交乙方时处于完好的可用状态之中。</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（2）甲方有权按照合同条款定期向乙收取管理费。</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（3）在使用期内，甲方不得将该房屋出租（借）或以其他方式给第三方使用。</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第七条  乙方的权利和义务：</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1.依时交纳管理费。逾期交付管理费的，每逾期一日，乙方须按年管理费总额的1%向甲方支付违约金。</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2.乙方应按甲方水电费、物业费、卫生费、网络费等相关费用的标准及收费方式向甲方或相关部门自行交纳。如因乙方逾期交纳上述费用导致甲方被第三方追偿的，乙方应赔偿甲方遭受的损失。</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3.乙方应严格遵守国家有关食品安全卫生和餐饮食品经营管理的有关法律法规，保证食品安全。乙方应当具备餐饮食品经营、安全卫生、从业人员健康证等相关证照。</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4.签订本合同时，乙方已检查和认可甲方所提供的房屋符合安全生产的要求，已知悉甲方所提供的房屋所取得的证照。</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5.经营期间，乙方的所有餐饮商品必须每餐留样，做好留样登记工作，每餐留存样品（份量为不少于125g，留存48小时），以备甲方或相关执法部门检查，一年被抽检有2次不合格者，甲方有权单方终止合同，要求乙方支付</w:t>
      </w:r>
      <w:r>
        <w:rPr>
          <w:rFonts w:hint="eastAsia" w:ascii="仿宋" w:hAnsi="仿宋" w:eastAsia="仿宋" w:cs="仿宋"/>
          <w:sz w:val="28"/>
          <w:szCs w:val="28"/>
        </w:rPr>
        <w:t>相当于</w:t>
      </w:r>
      <w:r>
        <w:rPr>
          <w:rFonts w:hint="eastAsia" w:ascii="仿宋" w:hAnsi="仿宋" w:eastAsia="仿宋" w:cs="仿宋"/>
          <w:sz w:val="28"/>
          <w:szCs w:val="28"/>
          <w:u w:val="single"/>
        </w:rPr>
        <w:t>3</w:t>
      </w:r>
      <w:r>
        <w:rPr>
          <w:rFonts w:hint="eastAsia" w:ascii="仿宋" w:hAnsi="仿宋" w:eastAsia="仿宋" w:cs="仿宋"/>
          <w:sz w:val="28"/>
          <w:szCs w:val="28"/>
        </w:rPr>
        <w:t>个月</w:t>
      </w:r>
      <w:r>
        <w:rPr>
          <w:rFonts w:hint="eastAsia" w:ascii="仿宋" w:hAnsi="仿宋" w:eastAsia="仿宋" w:cs="仿宋"/>
          <w:color w:val="000000"/>
          <w:sz w:val="28"/>
          <w:szCs w:val="28"/>
        </w:rPr>
        <w:t>管理费</w:t>
      </w:r>
      <w:r>
        <w:rPr>
          <w:rFonts w:hint="eastAsia" w:ascii="仿宋" w:hAnsi="仿宋" w:eastAsia="仿宋" w:cs="仿宋"/>
          <w:color w:val="000000"/>
          <w:sz w:val="28"/>
          <w:szCs w:val="28"/>
          <w:lang w:eastAsia="zh-CN"/>
        </w:rPr>
        <w:t>的</w:t>
      </w:r>
      <w:r>
        <w:rPr>
          <w:rFonts w:hint="eastAsia" w:ascii="仿宋" w:hAnsi="仿宋" w:eastAsia="仿宋" w:cs="仿宋"/>
          <w:color w:val="000000"/>
          <w:sz w:val="28"/>
          <w:szCs w:val="28"/>
        </w:rPr>
        <w:t>违约金，并向乙方追究由此造成的损失。</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6.乙方严格执行各项食品安全法律法规，规范操作流程，严格执行清洗、消毒、保洁规定；有符合国家、行业及甲方有关规定的防火、防盗、防有毒有害物质、防虫鼠害等措施；保持餐厅及周边环境卫生；按照国家消防安全标准安装和配置必要的、性能完好的消防设施设备。</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7.租赁期间，乙方不得使用燃气、煤气、石油气等直火类型加热的厨房用具。甲方有权进行消防安全检查。</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8.租赁期间，乙方必须严格遵守广州市餐饮垃圾统一收运的相关规定，并积极配合做好本校区环境卫生检查及管理工作。废气、污水等的排放和处理需要符合政府及校区的管理规定。</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.乙方的其它权利和义务：</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（1）使用期间内，严格遵守国家有关法律法规，合法经营。</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（2）负责使用房屋、场地范围内的安全、防火、防盗、计生等工作。</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（3）乙方对所用房屋进行翻新、改建及装修等，必须向甲方提出书面申请，并经甲方书面同意后方可实施。工程费用由乙方自行解决，甲方不予补偿。</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（4）乙方不得将该房屋出租（借）或变相出租（借）给任何其它单位和个人,不得当作资产投资、入股、抵押，不得利用此房屋从事违反法律和学校规定的活动。</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（5）在乙方向甲方交还该房屋时，如果乙方对房屋进行的翻、扩、改建及装修等影响甲方对该房屋的使用，乙方负责恢复到原状，并承担由此带来的费用。</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（6）未经甲方书面同意，乙方不得改变房屋的经营用途，否则甲方有权解除合同，要求乙方支付违约金（违约金的计算方式为履约保证金加3个月的管理费）并赔偿甲方损失。</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7）乙方必须由自己经营和管理，不得擅自改变经营项目，不得将商铺分包、转租、转让，不得与他人合作、联合经营。否则甲方有权解除合同，要求乙方支付违约金（违约金的计算方式为履约保证金加3个月的管理费）并赔偿甲方损失。</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8）合同解除或终止后，除本合同另有约定外，乙方应于合同解除或终止之日起3日内撤场，将房屋清理干净，并于撤场之日起5日内移交甲方。每逾期1日，应按年管理费用的3%支付违约金。逾期超过5日的，视为乙方放弃房屋内乙方财产的所有权，甲方有权自行处理房屋内的乙方财产，所产生的费用由乙方承担。如乙方未将房屋清理干净或房屋及设备出现损坏，甲方可委托第三方进行清理或维修，产生的费用由乙方承担。</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（9）签订本合同时，乙方已检查并认可甲方提供的安全生产条件符合相关安全生产要求。</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（10）乙方在合同期间，应严格按照甲方允许的和营业执照规定的范围进行经营。</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乙方接受为华南理工大学广州国际校区提供物业管理服务的物业公司的统一管理。</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乙方应遵守学校及校区物业公司制定的关于安全卫生等方面的管理规定。</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物业公司有权对乙方乱挂晒、乱占道、乱堆放、乱张贴等影响学校秩序的行为进行监督和提出整改要求。</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乙方在合同期间，如受到行政处罚、被要求停业整顿等强制措施，甲方有权解除合同，且履约保证金不予退回，同时乙方应支付</w:t>
      </w:r>
      <w:r>
        <w:rPr>
          <w:rFonts w:hint="eastAsia" w:ascii="仿宋" w:hAnsi="仿宋" w:eastAsia="仿宋" w:cs="仿宋"/>
          <w:sz w:val="28"/>
          <w:szCs w:val="28"/>
        </w:rPr>
        <w:t>相当于</w:t>
      </w:r>
      <w:r>
        <w:rPr>
          <w:rFonts w:hint="eastAsia" w:ascii="仿宋" w:hAnsi="仿宋" w:eastAsia="仿宋" w:cs="仿宋"/>
          <w:sz w:val="28"/>
          <w:szCs w:val="28"/>
          <w:u w:val="single"/>
        </w:rPr>
        <w:t>3</w:t>
      </w:r>
      <w:r>
        <w:rPr>
          <w:rFonts w:hint="eastAsia" w:ascii="仿宋" w:hAnsi="仿宋" w:eastAsia="仿宋" w:cs="仿宋"/>
          <w:sz w:val="28"/>
          <w:szCs w:val="28"/>
        </w:rPr>
        <w:t>个月</w:t>
      </w:r>
      <w:r>
        <w:rPr>
          <w:rFonts w:hint="eastAsia" w:ascii="仿宋" w:hAnsi="仿宋" w:eastAsia="仿宋" w:cs="仿宋"/>
          <w:color w:val="000000"/>
          <w:sz w:val="28"/>
          <w:szCs w:val="28"/>
        </w:rPr>
        <w:t>管理费</w:t>
      </w:r>
      <w:r>
        <w:rPr>
          <w:rFonts w:hint="eastAsia" w:ascii="仿宋" w:hAnsi="仿宋" w:eastAsia="仿宋" w:cs="仿宋"/>
          <w:color w:val="000000"/>
          <w:sz w:val="28"/>
          <w:szCs w:val="28"/>
          <w:lang w:eastAsia="zh-CN"/>
        </w:rPr>
        <w:t>的</w:t>
      </w:r>
      <w:r>
        <w:rPr>
          <w:rFonts w:hint="eastAsia" w:ascii="仿宋" w:hAnsi="仿宋" w:eastAsia="仿宋" w:cs="仿宋"/>
          <w:color w:val="000000"/>
          <w:sz w:val="28"/>
          <w:szCs w:val="28"/>
        </w:rPr>
        <w:t>违约金，并赔偿甲方的损失。</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第八条 监督考核</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w:t>
      </w:r>
      <w:r>
        <w:rPr>
          <w:rFonts w:ascii="仿宋" w:hAnsi="仿宋" w:eastAsia="仿宋" w:cs="仿宋"/>
          <w:color w:val="000000"/>
          <w:sz w:val="28"/>
          <w:szCs w:val="28"/>
        </w:rPr>
        <w:t>.甲方</w:t>
      </w:r>
      <w:r>
        <w:rPr>
          <w:rFonts w:hint="eastAsia" w:ascii="仿宋" w:hAnsi="仿宋" w:eastAsia="仿宋" w:cs="仿宋"/>
          <w:color w:val="000000"/>
          <w:sz w:val="28"/>
          <w:szCs w:val="28"/>
        </w:rPr>
        <w:t>不定期</w:t>
      </w:r>
      <w:r>
        <w:rPr>
          <w:rFonts w:ascii="仿宋" w:hAnsi="仿宋" w:eastAsia="仿宋" w:cs="仿宋"/>
          <w:color w:val="000000"/>
          <w:sz w:val="28"/>
          <w:szCs w:val="28"/>
        </w:rPr>
        <w:t>对乙方日常经营进行监督考核，</w:t>
      </w:r>
      <w:r>
        <w:rPr>
          <w:rFonts w:hint="eastAsia" w:ascii="仿宋" w:hAnsi="仿宋" w:eastAsia="仿宋" w:cs="仿宋"/>
          <w:color w:val="000000"/>
          <w:sz w:val="28"/>
          <w:szCs w:val="28"/>
        </w:rPr>
        <w:t>监督</w:t>
      </w:r>
      <w:r>
        <w:rPr>
          <w:rFonts w:ascii="仿宋" w:hAnsi="仿宋" w:eastAsia="仿宋" w:cs="仿宋"/>
          <w:color w:val="000000"/>
          <w:sz w:val="28"/>
          <w:szCs w:val="28"/>
        </w:rPr>
        <w:t>内容包括但不限于商品价格、顾客投诉、商品质量等问题。</w:t>
      </w:r>
      <w:r>
        <w:rPr>
          <w:rFonts w:hint="eastAsia" w:ascii="仿宋" w:hAnsi="仿宋" w:eastAsia="仿宋" w:cs="仿宋"/>
          <w:color w:val="000000"/>
          <w:sz w:val="28"/>
          <w:szCs w:val="28"/>
        </w:rPr>
        <w:t>甲方有权提出整改意见，如乙方拒不整改，甲方有权单方终止合同，履约保证金不予退还，同时甲方保留追究乙方违约责任的权利</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要求乙方支付</w:t>
      </w:r>
      <w:r>
        <w:rPr>
          <w:rFonts w:hint="eastAsia" w:ascii="仿宋" w:hAnsi="仿宋" w:eastAsia="仿宋" w:cs="仿宋"/>
          <w:sz w:val="28"/>
          <w:szCs w:val="28"/>
        </w:rPr>
        <w:t>相当于</w:t>
      </w:r>
      <w:r>
        <w:rPr>
          <w:rFonts w:hint="eastAsia" w:ascii="仿宋" w:hAnsi="仿宋" w:eastAsia="仿宋" w:cs="仿宋"/>
          <w:sz w:val="28"/>
          <w:szCs w:val="28"/>
          <w:u w:val="single"/>
        </w:rPr>
        <w:t>3</w:t>
      </w:r>
      <w:r>
        <w:rPr>
          <w:rFonts w:hint="eastAsia" w:ascii="仿宋" w:hAnsi="仿宋" w:eastAsia="仿宋" w:cs="仿宋"/>
          <w:sz w:val="28"/>
          <w:szCs w:val="28"/>
        </w:rPr>
        <w:t>个月</w:t>
      </w:r>
      <w:r>
        <w:rPr>
          <w:rFonts w:hint="eastAsia" w:ascii="仿宋" w:hAnsi="仿宋" w:eastAsia="仿宋" w:cs="仿宋"/>
          <w:color w:val="000000"/>
          <w:sz w:val="28"/>
          <w:szCs w:val="28"/>
        </w:rPr>
        <w:t>管理费</w:t>
      </w:r>
      <w:r>
        <w:rPr>
          <w:rFonts w:hint="eastAsia" w:ascii="仿宋" w:hAnsi="仿宋" w:eastAsia="仿宋" w:cs="仿宋"/>
          <w:color w:val="000000"/>
          <w:sz w:val="28"/>
          <w:szCs w:val="28"/>
          <w:lang w:eastAsia="zh-CN"/>
        </w:rPr>
        <w:t>的</w:t>
      </w:r>
      <w:r>
        <w:rPr>
          <w:rFonts w:hint="eastAsia" w:ascii="仿宋" w:hAnsi="仿宋" w:eastAsia="仿宋" w:cs="仿宋"/>
          <w:color w:val="000000"/>
          <w:sz w:val="28"/>
          <w:szCs w:val="28"/>
        </w:rPr>
        <w:t>违约金</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并赔偿甲方的损失。</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2.甲方每年组织1次综合考评，对乙方经营服务进行考核，考核总分为100分，具体考核内容如下：</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（1）经营服务情况（20分）：乙方提供的产品种类和服务内容是否符合甲方招标（租）需求书（公告）等招租文件、乙方的投标（租）文件以及甲方相关管理制度，满足顾客需求及顾客的服务体验评价。</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（2）经营承诺履行情况（20分）：乙方是否按投标文件承诺进行经营，承担相应的消防、食品安全、人身、物品等方面的安全责任，是否按本合同要求进行经营，是否有违约行为或侵权行为，是否受到行政处罚。</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（3）商品及服务定价情况（15分）：甲方考核乙方商品及服务售价，</w:t>
      </w:r>
      <w:r>
        <w:rPr>
          <w:rFonts w:ascii="仿宋" w:hAnsi="仿宋" w:eastAsia="仿宋" w:cs="仿宋"/>
          <w:color w:val="000000"/>
          <w:sz w:val="28"/>
          <w:szCs w:val="28"/>
        </w:rPr>
        <w:t>乙方商品售价不能高于竞标时投标文件声明的价格</w:t>
      </w:r>
      <w:r>
        <w:rPr>
          <w:rFonts w:hint="eastAsia" w:ascii="仿宋" w:hAnsi="仿宋" w:eastAsia="仿宋" w:cs="仿宋"/>
          <w:color w:val="000000"/>
          <w:sz w:val="28"/>
          <w:szCs w:val="28"/>
        </w:rPr>
        <w:t>，同时</w:t>
      </w:r>
      <w:r>
        <w:rPr>
          <w:rFonts w:ascii="仿宋" w:hAnsi="仿宋" w:eastAsia="仿宋" w:cs="仿宋"/>
          <w:color w:val="000000"/>
          <w:sz w:val="28"/>
          <w:szCs w:val="28"/>
        </w:rPr>
        <w:t>不能高于广州市区其他同类分店的商品</w:t>
      </w:r>
      <w:r>
        <w:rPr>
          <w:rFonts w:hint="eastAsia" w:ascii="仿宋" w:hAnsi="仿宋" w:eastAsia="仿宋" w:cs="仿宋"/>
          <w:color w:val="000000"/>
          <w:sz w:val="28"/>
          <w:szCs w:val="28"/>
        </w:rPr>
        <w:t>和服务</w:t>
      </w:r>
      <w:r>
        <w:rPr>
          <w:rFonts w:ascii="仿宋" w:hAnsi="仿宋" w:eastAsia="仿宋" w:cs="仿宋"/>
          <w:color w:val="000000"/>
          <w:sz w:val="28"/>
          <w:szCs w:val="28"/>
        </w:rPr>
        <w:t>价格。</w:t>
      </w:r>
    </w:p>
    <w:p>
      <w:pPr>
        <w:spacing w:line="360" w:lineRule="auto"/>
        <w:ind w:firstLine="560" w:firstLineChars="200"/>
        <w:rPr>
          <w:rFonts w:ascii="仿宋" w:hAnsi="仿宋" w:eastAsia="仿宋" w:cs="仿宋"/>
          <w:color w:val="000000"/>
          <w:sz w:val="28"/>
          <w:szCs w:val="28"/>
        </w:rPr>
      </w:pPr>
      <w:r>
        <w:rPr>
          <w:rFonts w:ascii="仿宋" w:hAnsi="仿宋" w:eastAsia="仿宋" w:cs="仿宋"/>
          <w:color w:val="000000"/>
          <w:sz w:val="28"/>
          <w:szCs w:val="28"/>
        </w:rPr>
        <w:t>（</w:t>
      </w:r>
      <w:r>
        <w:rPr>
          <w:rFonts w:hint="eastAsia" w:ascii="仿宋" w:hAnsi="仿宋" w:eastAsia="仿宋" w:cs="仿宋"/>
          <w:color w:val="000000"/>
          <w:sz w:val="28"/>
          <w:szCs w:val="28"/>
        </w:rPr>
        <w:t>4</w:t>
      </w:r>
      <w:r>
        <w:rPr>
          <w:rFonts w:ascii="仿宋" w:hAnsi="仿宋" w:eastAsia="仿宋" w:cs="仿宋"/>
          <w:color w:val="000000"/>
          <w:sz w:val="28"/>
          <w:szCs w:val="28"/>
        </w:rPr>
        <w:t>）</w:t>
      </w:r>
      <w:r>
        <w:rPr>
          <w:rFonts w:hint="eastAsia" w:ascii="仿宋" w:hAnsi="仿宋" w:eastAsia="仿宋" w:cs="仿宋"/>
          <w:color w:val="000000"/>
          <w:sz w:val="28"/>
          <w:szCs w:val="28"/>
        </w:rPr>
        <w:t>商品质量（15分）：乙方须保证商品质量，提供的商品和服务必须符合国家有关产品质量和销售标准，不能销售过期商品、假冒伪劣商品、质次价高和质价不符的商品。</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（5）投诉及解决情况（15分）：</w:t>
      </w:r>
      <w:r>
        <w:rPr>
          <w:rFonts w:ascii="仿宋" w:hAnsi="仿宋" w:eastAsia="仿宋" w:cs="仿宋"/>
          <w:color w:val="000000"/>
          <w:sz w:val="28"/>
          <w:szCs w:val="28"/>
        </w:rPr>
        <w:t>顾客的有效投诉乙方须妥善解决，甲方监督乙方的投诉率和解决率。</w:t>
      </w:r>
    </w:p>
    <w:p>
      <w:pPr>
        <w:spacing w:line="360" w:lineRule="auto"/>
        <w:ind w:firstLine="560" w:firstLineChars="200"/>
        <w:rPr>
          <w:rFonts w:ascii="仿宋" w:hAnsi="仿宋" w:eastAsia="仿宋" w:cs="仿宋"/>
          <w:color w:val="000000"/>
          <w:sz w:val="28"/>
          <w:szCs w:val="28"/>
        </w:rPr>
      </w:pPr>
      <w:r>
        <w:rPr>
          <w:rFonts w:ascii="仿宋" w:hAnsi="仿宋" w:eastAsia="仿宋" w:cs="仿宋"/>
          <w:color w:val="000000"/>
          <w:sz w:val="28"/>
          <w:szCs w:val="28"/>
        </w:rPr>
        <w:t>（</w:t>
      </w:r>
      <w:r>
        <w:rPr>
          <w:rFonts w:hint="eastAsia" w:ascii="仿宋" w:hAnsi="仿宋" w:eastAsia="仿宋" w:cs="仿宋"/>
          <w:color w:val="000000"/>
          <w:sz w:val="28"/>
          <w:szCs w:val="28"/>
        </w:rPr>
        <w:t>6</w:t>
      </w:r>
      <w:r>
        <w:rPr>
          <w:rFonts w:ascii="仿宋" w:hAnsi="仿宋" w:eastAsia="仿宋" w:cs="仿宋"/>
          <w:color w:val="000000"/>
          <w:sz w:val="28"/>
          <w:szCs w:val="28"/>
        </w:rPr>
        <w:t>）</w:t>
      </w:r>
      <w:r>
        <w:rPr>
          <w:rFonts w:hint="eastAsia" w:ascii="仿宋" w:hAnsi="仿宋" w:eastAsia="仿宋" w:cs="仿宋"/>
          <w:color w:val="000000"/>
          <w:sz w:val="28"/>
          <w:szCs w:val="28"/>
        </w:rPr>
        <w:t>店面布局及装修（15分）：店面布局是否美观合理、装修材料是否安全环保，店面是否干净整洁。</w:t>
      </w:r>
    </w:p>
    <w:p>
      <w:pPr>
        <w:spacing w:line="360" w:lineRule="auto"/>
        <w:ind w:firstLine="560" w:firstLineChars="200"/>
        <w:rPr>
          <w:rFonts w:ascii="仿宋" w:hAnsi="仿宋" w:eastAsia="仿宋" w:cs="仿宋"/>
          <w:color w:val="000000"/>
          <w:sz w:val="28"/>
          <w:szCs w:val="28"/>
        </w:rPr>
      </w:pPr>
      <w:r>
        <w:rPr>
          <w:rFonts w:ascii="仿宋" w:hAnsi="仿宋" w:eastAsia="仿宋" w:cs="仿宋"/>
          <w:color w:val="000000"/>
          <w:sz w:val="28"/>
          <w:szCs w:val="28"/>
        </w:rPr>
        <w:t>甲方综合考评的情况</w:t>
      </w:r>
      <w:r>
        <w:rPr>
          <w:rFonts w:hint="eastAsia" w:ascii="仿宋" w:hAnsi="仿宋" w:eastAsia="仿宋" w:cs="仿宋"/>
          <w:color w:val="000000"/>
          <w:sz w:val="28"/>
          <w:szCs w:val="28"/>
        </w:rPr>
        <w:t>是</w:t>
      </w:r>
      <w:r>
        <w:rPr>
          <w:rFonts w:ascii="仿宋" w:hAnsi="仿宋" w:eastAsia="仿宋" w:cs="仿宋"/>
          <w:color w:val="000000"/>
          <w:sz w:val="28"/>
          <w:szCs w:val="28"/>
        </w:rPr>
        <w:t>合同按第</w:t>
      </w:r>
      <w:r>
        <w:rPr>
          <w:rFonts w:hint="eastAsia" w:ascii="仿宋" w:hAnsi="仿宋" w:eastAsia="仿宋" w:cs="仿宋"/>
          <w:color w:val="000000"/>
          <w:sz w:val="28"/>
          <w:szCs w:val="28"/>
        </w:rPr>
        <w:t>三</w:t>
      </w:r>
      <w:r>
        <w:rPr>
          <w:rFonts w:ascii="仿宋" w:hAnsi="仿宋" w:eastAsia="仿宋" w:cs="仿宋"/>
          <w:color w:val="000000"/>
          <w:sz w:val="28"/>
          <w:szCs w:val="28"/>
        </w:rPr>
        <w:t>条约定进行顺延的依据</w:t>
      </w:r>
      <w:r>
        <w:rPr>
          <w:rFonts w:hint="eastAsia" w:ascii="仿宋" w:hAnsi="仿宋" w:eastAsia="仿宋" w:cs="仿宋"/>
          <w:color w:val="000000"/>
          <w:sz w:val="28"/>
          <w:szCs w:val="28"/>
        </w:rPr>
        <w:t>。</w:t>
      </w:r>
      <w:r>
        <w:rPr>
          <w:rFonts w:ascii="仿宋" w:hAnsi="仿宋" w:eastAsia="仿宋" w:cs="仿宋"/>
          <w:color w:val="000000"/>
          <w:sz w:val="28"/>
          <w:szCs w:val="28"/>
        </w:rPr>
        <w:t>综合考评分数达到85分</w:t>
      </w:r>
      <w:r>
        <w:rPr>
          <w:rFonts w:hint="eastAsia" w:ascii="仿宋" w:hAnsi="仿宋" w:eastAsia="仿宋" w:cs="仿宋"/>
          <w:color w:val="000000"/>
          <w:sz w:val="28"/>
          <w:szCs w:val="28"/>
        </w:rPr>
        <w:t>（含85分）</w:t>
      </w:r>
      <w:r>
        <w:rPr>
          <w:rFonts w:ascii="仿宋" w:hAnsi="仿宋" w:eastAsia="仿宋" w:cs="仿宋"/>
          <w:color w:val="000000"/>
          <w:sz w:val="28"/>
          <w:szCs w:val="28"/>
        </w:rPr>
        <w:t>，视为本合同第三条约定的考核</w:t>
      </w:r>
      <w:r>
        <w:rPr>
          <w:rFonts w:hint="eastAsia" w:ascii="仿宋" w:hAnsi="仿宋" w:eastAsia="仿宋" w:cs="仿宋"/>
          <w:color w:val="000000"/>
          <w:sz w:val="28"/>
          <w:szCs w:val="28"/>
        </w:rPr>
        <w:t>合格</w:t>
      </w:r>
      <w:r>
        <w:rPr>
          <w:rFonts w:ascii="仿宋" w:hAnsi="仿宋" w:eastAsia="仿宋" w:cs="仿宋"/>
          <w:color w:val="000000"/>
          <w:sz w:val="28"/>
          <w:szCs w:val="28"/>
        </w:rPr>
        <w:t>。若</w:t>
      </w:r>
      <w:r>
        <w:rPr>
          <w:rFonts w:hint="eastAsia" w:ascii="仿宋" w:hAnsi="仿宋" w:eastAsia="仿宋" w:cs="仿宋"/>
          <w:color w:val="000000"/>
          <w:sz w:val="28"/>
          <w:szCs w:val="28"/>
        </w:rPr>
        <w:t>乙方</w:t>
      </w:r>
      <w:r>
        <w:rPr>
          <w:rFonts w:ascii="仿宋" w:hAnsi="仿宋" w:eastAsia="仿宋" w:cs="仿宋"/>
          <w:color w:val="000000"/>
          <w:sz w:val="28"/>
          <w:szCs w:val="28"/>
        </w:rPr>
        <w:t>综合考评达不到</w:t>
      </w:r>
      <w:r>
        <w:rPr>
          <w:rFonts w:hint="eastAsia" w:ascii="仿宋" w:hAnsi="仿宋" w:eastAsia="仿宋" w:cs="仿宋"/>
          <w:color w:val="000000"/>
          <w:sz w:val="28"/>
          <w:szCs w:val="28"/>
        </w:rPr>
        <w:t>85分，</w:t>
      </w:r>
      <w:r>
        <w:rPr>
          <w:rFonts w:ascii="仿宋" w:hAnsi="仿宋" w:eastAsia="仿宋" w:cs="仿宋"/>
          <w:color w:val="000000"/>
          <w:sz w:val="28"/>
          <w:szCs w:val="28"/>
        </w:rPr>
        <w:t>则</w:t>
      </w:r>
      <w:r>
        <w:rPr>
          <w:rFonts w:hint="eastAsia" w:ascii="仿宋" w:hAnsi="仿宋" w:eastAsia="仿宋" w:cs="仿宋"/>
          <w:color w:val="000000"/>
          <w:sz w:val="28"/>
          <w:szCs w:val="28"/>
        </w:rPr>
        <w:t>甲方有权立即无条件</w:t>
      </w:r>
      <w:r>
        <w:rPr>
          <w:rFonts w:ascii="仿宋" w:hAnsi="仿宋" w:eastAsia="仿宋" w:cs="仿宋"/>
          <w:color w:val="000000"/>
          <w:sz w:val="28"/>
          <w:szCs w:val="28"/>
        </w:rPr>
        <w:t>解除</w:t>
      </w:r>
      <w:r>
        <w:rPr>
          <w:rFonts w:hint="eastAsia" w:ascii="仿宋" w:hAnsi="仿宋" w:eastAsia="仿宋" w:cs="仿宋"/>
          <w:color w:val="000000"/>
          <w:sz w:val="28"/>
          <w:szCs w:val="28"/>
        </w:rPr>
        <w:t>合同，且无需承担经济责任。</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第九条 其他约定</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1.水电费、卫生费收费标准及收费方式：按甲方有关规定执行，由乙方向甲方或有关部门自行交纳。</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2.合同提前终止条款：</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（1）本合同约定的房屋只限于乙方自用，如出现改变用途、转租、与他人联合经营及违反本合同的其他行为，甲方有权立即终止合同，收回房屋，并追究其违约责任及赔偿责任。</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（2）甲乙双方可以协商提前终止合同。 </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（3）乙方如发生组织机构变动、营业范围变动、注销或吊销营业执照，须在发生后十五天内书面通知甲方，甲方有权决定是否继续履行合同。如乙方不向甲方及时告知情况，甲方有权立即终止合同，收回房屋。</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3.乙方接收该房屋，即视为认可该房屋的安全使用、安全生产条件。</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第九条  甲乙任何一方未能履行本合同条款或者违反有关法律、法规，经催告后在合理期限内仍未履行的，造成的损失由责任方承担。</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第十条  在使用期内，如遇不可抗力，致使合同无法履行时，甲乙双方应按有关法律规定及时协商处理。</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第十一条  本合同附件为本合同之组成部分，具有同等法律效力。</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第十二条  本合同一式陆份，甲方执肆份，乙方执贰份，具有同等效力。</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第十三条  本合同在履行中如发生争议，双方应协商解决，协商不成时，依法向甲方所在地人民法院起诉。</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第十四条  本合同自甲乙双方签字盖章之日起生效。</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第十五条  本合同如有未尽事宜，一律按照《中华人民共和国合同法》、相关法律法规及甲方规章制度的规定，经甲、乙双方共同平等协商，作出补充约定，补充约定与本合同具有同等效力。</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其他补充事宜：                                                                         </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                                                                              </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甲方（签章） ：                      乙方（签章）：</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甲方授权代表（签字）：                 乙方授权代表（签字）：            </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日期：                               日期：</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地址：                               地址：</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联系电话：                           联系电话：</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传真：                               传真：</w:t>
      </w:r>
    </w:p>
    <w:p>
      <w:pPr>
        <w:spacing w:line="360" w:lineRule="auto"/>
        <w:ind w:firstLine="560" w:firstLineChars="200"/>
        <w:rPr>
          <w:rFonts w:ascii="仿宋" w:hAnsi="仿宋" w:eastAsia="仿宋" w:cs="仿宋"/>
          <w:color w:val="000000"/>
          <w:sz w:val="28"/>
          <w:szCs w:val="28"/>
        </w:rPr>
      </w:pPr>
    </w:p>
    <w:p>
      <w:pPr>
        <w:spacing w:line="360" w:lineRule="auto"/>
        <w:ind w:firstLine="560" w:firstLineChars="200"/>
        <w:rPr>
          <w:rFonts w:ascii="仿宋" w:hAnsi="仿宋" w:eastAsia="仿宋" w:cs="仿宋"/>
          <w:color w:val="000000"/>
          <w:sz w:val="28"/>
          <w:szCs w:val="28"/>
        </w:rPr>
      </w:pPr>
    </w:p>
    <w:p/>
    <w:p/>
    <w:p>
      <w:pPr>
        <w:pStyle w:val="2"/>
      </w:pPr>
    </w:p>
    <w:p/>
    <w:p>
      <w:pPr>
        <w:pStyle w:val="2"/>
      </w:pPr>
    </w:p>
    <w:p/>
    <w:p>
      <w:pPr>
        <w:pStyle w:val="2"/>
      </w:pPr>
    </w:p>
    <w:p/>
    <w:p/>
    <w:p>
      <w:pPr>
        <w:adjustRightInd w:val="0"/>
        <w:snapToGrid w:val="0"/>
        <w:spacing w:beforeLines="50" w:line="360" w:lineRule="auto"/>
        <w:jc w:val="center"/>
        <w:rPr>
          <w:rFonts w:hint="eastAsia" w:ascii="仿宋" w:hAnsi="仿宋" w:eastAsia="仿宋" w:cs="仿宋"/>
          <w:b/>
          <w:bCs/>
          <w:color w:val="000000"/>
          <w:sz w:val="44"/>
          <w:szCs w:val="44"/>
        </w:rPr>
      </w:pPr>
      <w:r>
        <w:rPr>
          <w:rFonts w:hint="eastAsia" w:ascii="仿宋" w:hAnsi="仿宋" w:eastAsia="仿宋" w:cs="仿宋"/>
          <w:b/>
          <w:bCs/>
          <w:color w:val="000000"/>
          <w:sz w:val="44"/>
          <w:szCs w:val="44"/>
          <w:lang w:eastAsia="zh-CN"/>
        </w:rPr>
        <w:t>第</w:t>
      </w:r>
      <w:r>
        <w:rPr>
          <w:rFonts w:hint="eastAsia" w:ascii="仿宋" w:hAnsi="仿宋" w:eastAsia="仿宋" w:cs="仿宋"/>
          <w:b/>
          <w:bCs/>
          <w:color w:val="000000"/>
          <w:sz w:val="44"/>
          <w:szCs w:val="44"/>
        </w:rPr>
        <w:t>五</w:t>
      </w:r>
      <w:r>
        <w:rPr>
          <w:rFonts w:hint="eastAsia" w:ascii="仿宋" w:hAnsi="仿宋" w:eastAsia="仿宋" w:cs="仿宋"/>
          <w:b/>
          <w:color w:val="000000"/>
          <w:sz w:val="44"/>
          <w:szCs w:val="44"/>
        </w:rPr>
        <w:t>部分</w:t>
      </w:r>
      <w:r>
        <w:rPr>
          <w:rFonts w:hint="eastAsia" w:ascii="仿宋" w:hAnsi="仿宋" w:eastAsia="仿宋" w:cs="仿宋"/>
          <w:b/>
          <w:color w:val="000000"/>
          <w:sz w:val="44"/>
          <w:szCs w:val="44"/>
          <w:lang w:val="en-US" w:eastAsia="zh-CN"/>
        </w:rPr>
        <w:t xml:space="preserve"> </w:t>
      </w:r>
      <w:r>
        <w:rPr>
          <w:rFonts w:hint="eastAsia" w:ascii="仿宋" w:hAnsi="仿宋" w:eastAsia="仿宋" w:cs="仿宋"/>
          <w:b/>
          <w:bCs/>
          <w:color w:val="000000"/>
          <w:sz w:val="44"/>
          <w:szCs w:val="44"/>
        </w:rPr>
        <w:t>广州国际校区商业网点</w:t>
      </w:r>
    </w:p>
    <w:p>
      <w:pPr>
        <w:adjustRightInd w:val="0"/>
        <w:snapToGrid w:val="0"/>
        <w:spacing w:beforeLines="50" w:line="360" w:lineRule="auto"/>
        <w:jc w:val="center"/>
        <w:rPr>
          <w:rFonts w:ascii="仿宋" w:hAnsi="仿宋" w:eastAsia="仿宋" w:cs="仿宋"/>
          <w:color w:val="000000"/>
          <w:kern w:val="0"/>
          <w:sz w:val="28"/>
          <w:szCs w:val="28"/>
        </w:rPr>
      </w:pPr>
      <w:r>
        <w:rPr>
          <w:rFonts w:hint="eastAsia" w:ascii="仿宋" w:hAnsi="仿宋" w:eastAsia="仿宋" w:cs="仿宋"/>
          <w:b/>
          <w:bCs/>
          <w:color w:val="000000"/>
          <w:sz w:val="44"/>
          <w:szCs w:val="44"/>
        </w:rPr>
        <w:t>管理规定</w:t>
      </w:r>
    </w:p>
    <w:p>
      <w:pPr>
        <w:tabs>
          <w:tab w:val="left" w:pos="360"/>
        </w:tabs>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一、严禁雇用未成年人及有犯罪记录的人员从业。</w:t>
      </w:r>
    </w:p>
    <w:p>
      <w:pPr>
        <w:tabs>
          <w:tab w:val="left" w:pos="360"/>
        </w:tabs>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二、严禁从事带有“黄、赌、毒”性质和烧香拜佛、宗教等活动。</w:t>
      </w:r>
    </w:p>
    <w:p>
      <w:pPr>
        <w:tabs>
          <w:tab w:val="left" w:pos="360"/>
        </w:tabs>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三、严禁在经营区内使用煤炉、液化气炉等器具。</w:t>
      </w:r>
    </w:p>
    <w:p>
      <w:pPr>
        <w:tabs>
          <w:tab w:val="left" w:pos="360"/>
        </w:tabs>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四、严禁聚众闹事、打架斗殴以及谩骂、围攻、恐吓、殴打管理</w:t>
      </w:r>
    </w:p>
    <w:p>
      <w:pPr>
        <w:tabs>
          <w:tab w:val="left" w:pos="360"/>
        </w:tabs>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员和顾客。</w:t>
      </w:r>
    </w:p>
    <w:p>
      <w:pPr>
        <w:numPr>
          <w:ilvl w:val="0"/>
          <w:numId w:val="0"/>
        </w:numPr>
        <w:tabs>
          <w:tab w:val="left" w:pos="360"/>
        </w:tabs>
        <w:spacing w:line="360" w:lineRule="auto"/>
        <w:ind w:left="560" w:leftChars="0"/>
        <w:rPr>
          <w:rFonts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五、</w:t>
      </w:r>
      <w:r>
        <w:rPr>
          <w:rFonts w:hint="eastAsia" w:ascii="仿宋" w:hAnsi="仿宋" w:eastAsia="仿宋" w:cs="仿宋"/>
          <w:color w:val="000000"/>
          <w:kern w:val="0"/>
          <w:sz w:val="28"/>
          <w:szCs w:val="28"/>
        </w:rPr>
        <w:t>严禁经销腐烂变质和过期商品。</w:t>
      </w:r>
    </w:p>
    <w:p>
      <w:pPr>
        <w:tabs>
          <w:tab w:val="left" w:pos="360"/>
        </w:tabs>
        <w:spacing w:line="360" w:lineRule="auto"/>
        <w:ind w:left="560"/>
        <w:rPr>
          <w:rFonts w:ascii="仿宋" w:hAnsi="仿宋" w:eastAsia="仿宋" w:cs="仿宋"/>
          <w:color w:val="000000"/>
          <w:kern w:val="0"/>
          <w:sz w:val="28"/>
          <w:szCs w:val="28"/>
        </w:rPr>
      </w:pPr>
      <w:r>
        <w:rPr>
          <w:rFonts w:hint="eastAsia" w:ascii="仿宋" w:hAnsi="仿宋" w:eastAsia="仿宋" w:cs="仿宋"/>
          <w:color w:val="000000"/>
          <w:sz w:val="28"/>
          <w:szCs w:val="28"/>
        </w:rPr>
        <w:t>六、不准乱摆、乱放、乱丢及占用公用场地经营。</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七、不准私自改拆、扩大和转租铺位。</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八、不准乱动和破坏公用设施和消防器材。</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九、不准在晚上11：00后经营（合同有约定的除外）。</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十、不准哄抬物价、掺杂做假、欺行霸市、强买强卖。</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十一、不准私自改变经营项目或扩大经营范围。</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十二、不准私自悬挂和张贴与自己经营无关的招牌及广告。</w:t>
      </w:r>
    </w:p>
    <w:p>
      <w:pPr>
        <w:spacing w:line="360" w:lineRule="auto"/>
        <w:ind w:firstLine="560"/>
        <w:rPr>
          <w:rFonts w:ascii="仿宋" w:hAnsi="仿宋" w:eastAsia="仿宋" w:cs="仿宋"/>
          <w:color w:val="000000"/>
          <w:sz w:val="28"/>
          <w:szCs w:val="28"/>
        </w:rPr>
      </w:pPr>
    </w:p>
    <w:p>
      <w:pPr>
        <w:spacing w:line="360" w:lineRule="auto"/>
        <w:ind w:firstLine="560"/>
        <w:rPr>
          <w:rFonts w:ascii="仿宋" w:hAnsi="仿宋" w:eastAsia="仿宋" w:cs="仿宋"/>
          <w:color w:val="000000"/>
          <w:sz w:val="28"/>
          <w:szCs w:val="28"/>
        </w:rPr>
      </w:pPr>
    </w:p>
    <w:p>
      <w:pPr>
        <w:spacing w:line="360" w:lineRule="auto"/>
        <w:rPr>
          <w:rFonts w:ascii="仿宋" w:hAnsi="仿宋" w:eastAsia="仿宋" w:cs="仿宋"/>
          <w:b/>
          <w:color w:val="000000"/>
          <w:sz w:val="44"/>
          <w:szCs w:val="44"/>
        </w:rPr>
      </w:pPr>
    </w:p>
    <w:p>
      <w:pPr>
        <w:pStyle w:val="2"/>
        <w:rPr>
          <w:rFonts w:ascii="仿宋" w:hAnsi="仿宋" w:eastAsia="仿宋" w:cs="仿宋"/>
          <w:b/>
          <w:color w:val="000000"/>
          <w:sz w:val="44"/>
          <w:szCs w:val="44"/>
        </w:rPr>
      </w:pPr>
    </w:p>
    <w:p/>
    <w:p>
      <w:pPr>
        <w:spacing w:line="360" w:lineRule="auto"/>
        <w:ind w:firstLine="0"/>
        <w:jc w:val="center"/>
        <w:rPr>
          <w:rFonts w:ascii="仿宋" w:hAnsi="仿宋" w:eastAsia="仿宋" w:cs="仿宋"/>
          <w:b/>
          <w:color w:val="000000"/>
          <w:sz w:val="28"/>
          <w:szCs w:val="28"/>
        </w:rPr>
      </w:pPr>
      <w:r>
        <w:rPr>
          <w:rFonts w:hint="eastAsia" w:ascii="仿宋" w:hAnsi="仿宋" w:eastAsia="仿宋" w:cs="仿宋"/>
          <w:b/>
          <w:color w:val="000000"/>
          <w:sz w:val="44"/>
          <w:szCs w:val="44"/>
        </w:rPr>
        <w:t>第六部分 投租文件制作要求</w:t>
      </w:r>
    </w:p>
    <w:p>
      <w:pPr>
        <w:keepNext w:val="0"/>
        <w:keepLines w:val="0"/>
        <w:pageBreakBefore w:val="0"/>
        <w:widowControl w:val="0"/>
        <w:kinsoku/>
        <w:wordWrap/>
        <w:overflowPunct/>
        <w:topLinePunct w:val="0"/>
        <w:autoSpaceDE/>
        <w:autoSpaceDN/>
        <w:bidi w:val="0"/>
        <w:adjustRightInd/>
        <w:snapToGrid/>
        <w:spacing w:line="360" w:lineRule="auto"/>
        <w:ind w:left="-2" w:leftChars="-1"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一、所有投租文件可用A4纸及黑色墨水或彩色墨水打印（如有图片文件需用彩打）。</w:t>
      </w:r>
    </w:p>
    <w:p>
      <w:pPr>
        <w:keepNext w:val="0"/>
        <w:keepLines w:val="0"/>
        <w:pageBreakBefore w:val="0"/>
        <w:widowControl w:val="0"/>
        <w:tabs>
          <w:tab w:val="left" w:pos="1262"/>
        </w:tabs>
        <w:kinsoku/>
        <w:wordWrap/>
        <w:overflowPunct/>
        <w:topLinePunct w:val="0"/>
        <w:autoSpaceDE/>
        <w:autoSpaceDN/>
        <w:bidi w:val="0"/>
        <w:adjustRightInd/>
        <w:snapToGrid/>
        <w:spacing w:line="360" w:lineRule="auto"/>
        <w:ind w:right="25" w:rightChars="12"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二、投租文件一式三份：</w:t>
      </w:r>
      <w:r>
        <w:rPr>
          <w:rFonts w:hint="eastAsia" w:ascii="仿宋" w:hAnsi="仿宋" w:eastAsia="仿宋" w:cs="仿宋"/>
          <w:color w:val="000000"/>
          <w:sz w:val="28"/>
          <w:szCs w:val="28"/>
          <w:lang w:eastAsia="zh-CN"/>
        </w:rPr>
        <w:t>投租文件一份正本，两份副本，如</w:t>
      </w:r>
      <w:r>
        <w:rPr>
          <w:rFonts w:hint="eastAsia" w:ascii="仿宋" w:hAnsi="仿宋" w:eastAsia="仿宋" w:cs="仿宋"/>
          <w:color w:val="000000"/>
          <w:sz w:val="28"/>
          <w:szCs w:val="28"/>
          <w:lang w:val="en-US" w:eastAsia="zh-CN"/>
        </w:rPr>
        <w:t>三本有不一致的地方，以投租文件正本为准。</w:t>
      </w:r>
      <w:r>
        <w:rPr>
          <w:rFonts w:hint="eastAsia" w:ascii="仿宋" w:hAnsi="仿宋" w:eastAsia="仿宋" w:cs="仿宋"/>
          <w:color w:val="000000"/>
          <w:sz w:val="28"/>
          <w:szCs w:val="28"/>
        </w:rPr>
        <w:t>文件须装订成册后密封包装，在封袋的封口处加盖单位公章，并在每一包装的封面上写明：投租人名称、地址、联系人和联系电话。</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三、有效投租文件需包含以下几点：（请按以下1-8顺序进行排版制作投租文件）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（一）资格性审查自查表（详见招租文件2</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页资格性审查自查表）；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（二）投租报价及响应：包括响应及承诺，投租报价。需投租人签字、盖章确认。以租金每平方米</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元人民币进行报价；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（三）投租人法人证明书及法人授权委托书；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（四）投租人营业执照复印件、税务登记证复印件、行业须要求具备的许可之类证书（加盖公章）；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（五）投租人企业介绍，包括经营情况自述、各种资质证书、认证证书、获奖证书等资料复印件（加盖公章）、其他特殊规定要求提供的证明文件</w:t>
      </w:r>
      <w:r>
        <w:rPr>
          <w:rFonts w:hint="eastAsia" w:ascii="仿宋" w:hAnsi="仿宋" w:eastAsia="仿宋" w:cs="仿宋"/>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（六）经营项目预测分析报告和经营项目质量安全的保证措施；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（七）投租人近期经营业绩介绍，提供部分证明文件或合同复印件；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（八）商品和服务定价表；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（九）投租人应根据第七部分“评租标准”第四点“评分细则”中相关要点，制作项目经营方案阐述的PPT或介绍，并邮寄提供该资料供评委评审。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四、投租文件有下列情况之一者为无效投租文件：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（一）投租文件未按招租文件规定封装及盖章，或投租文件份数不满足招租文件要求的；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（二）投租文件未按招租文件规定加盖公章，文件里面无法定代表人证明书和法人授权托委托书，无签名和盖章的；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（三）投租文件内容字迹模糊，无法辨认的；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（四）投租文件未在规定时间内送达的；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（五）本招租文件技术指标要求中，对于重要的技术指标要求，投租人必须完全满足或优于这些要求，若有一项重要指标未响应或低于指标要求的，将视为不合格的投租人；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（六）未通过资格性审查的投标。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五、投租人对招租文件如有疑点要求澄清，在提交投租文件后3天内，应以书面形式通知招租人。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p>
    <w:p>
      <w:pPr>
        <w:spacing w:line="360" w:lineRule="auto"/>
        <w:rPr>
          <w:rFonts w:ascii="仿宋" w:hAnsi="仿宋" w:eastAsia="仿宋" w:cs="仿宋"/>
          <w:color w:val="000000"/>
          <w:sz w:val="28"/>
          <w:szCs w:val="28"/>
        </w:rPr>
      </w:pPr>
    </w:p>
    <w:p>
      <w:pPr>
        <w:spacing w:line="360" w:lineRule="auto"/>
        <w:rPr>
          <w:rFonts w:ascii="仿宋" w:hAnsi="仿宋" w:eastAsia="仿宋" w:cs="仿宋"/>
          <w:color w:val="000000"/>
          <w:sz w:val="28"/>
          <w:szCs w:val="28"/>
        </w:rPr>
      </w:pPr>
    </w:p>
    <w:p>
      <w:pPr>
        <w:spacing w:line="360" w:lineRule="auto"/>
        <w:rPr>
          <w:rFonts w:ascii="仿宋" w:hAnsi="仿宋" w:eastAsia="仿宋" w:cs="仿宋"/>
          <w:color w:val="000000"/>
          <w:sz w:val="28"/>
          <w:szCs w:val="28"/>
        </w:rPr>
      </w:pPr>
    </w:p>
    <w:p>
      <w:pPr>
        <w:pStyle w:val="2"/>
        <w:rPr>
          <w:rFonts w:ascii="仿宋" w:hAnsi="仿宋" w:eastAsia="仿宋" w:cs="仿宋"/>
          <w:color w:val="000000"/>
          <w:sz w:val="28"/>
          <w:szCs w:val="28"/>
        </w:rPr>
      </w:pPr>
    </w:p>
    <w:p>
      <w:pPr>
        <w:rPr>
          <w:rFonts w:ascii="仿宋" w:hAnsi="仿宋" w:eastAsia="仿宋" w:cs="仿宋"/>
          <w:color w:val="000000"/>
          <w:sz w:val="28"/>
          <w:szCs w:val="28"/>
        </w:rPr>
      </w:pPr>
    </w:p>
    <w:p>
      <w:pPr>
        <w:tabs>
          <w:tab w:val="left" w:pos="360"/>
        </w:tabs>
        <w:spacing w:line="360" w:lineRule="auto"/>
        <w:jc w:val="both"/>
        <w:rPr>
          <w:rFonts w:hint="eastAsia" w:ascii="仿宋" w:hAnsi="仿宋" w:eastAsia="仿宋" w:cs="仿宋"/>
          <w:b/>
          <w:color w:val="000000"/>
          <w:sz w:val="44"/>
          <w:szCs w:val="44"/>
        </w:rPr>
      </w:pPr>
    </w:p>
    <w:p>
      <w:pPr>
        <w:tabs>
          <w:tab w:val="left" w:pos="360"/>
        </w:tabs>
        <w:spacing w:line="360" w:lineRule="auto"/>
        <w:jc w:val="center"/>
        <w:rPr>
          <w:rFonts w:ascii="仿宋" w:hAnsi="仿宋" w:eastAsia="仿宋" w:cs="仿宋"/>
          <w:b/>
          <w:color w:val="000000"/>
          <w:sz w:val="44"/>
          <w:szCs w:val="44"/>
        </w:rPr>
      </w:pPr>
      <w:r>
        <w:rPr>
          <w:rFonts w:hint="eastAsia" w:ascii="仿宋" w:hAnsi="仿宋" w:eastAsia="仿宋" w:cs="仿宋"/>
          <w:b/>
          <w:color w:val="000000"/>
          <w:sz w:val="44"/>
          <w:szCs w:val="44"/>
        </w:rPr>
        <w:t>第七部分 评租标准</w:t>
      </w:r>
    </w:p>
    <w:p>
      <w:pPr>
        <w:tabs>
          <w:tab w:val="left" w:pos="2880"/>
        </w:tabs>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本次招租是在“公平、公开、公正”原则上，面向全社会进行的公开招租，并由有关部门进行监督。</w:t>
      </w:r>
    </w:p>
    <w:p>
      <w:pPr>
        <w:spacing w:line="360" w:lineRule="auto"/>
        <w:ind w:right="278"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一、评租文件合格性审查</w:t>
      </w:r>
    </w:p>
    <w:p>
      <w:pPr>
        <w:tabs>
          <w:tab w:val="left" w:pos="2880"/>
        </w:tabs>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本次招租是在“公平、公开、公正”原则上，面向全社会进行的公开招租，并由有关部门进行监督。</w:t>
      </w:r>
    </w:p>
    <w:p>
      <w:pPr>
        <w:spacing w:line="360" w:lineRule="auto"/>
        <w:ind w:right="278"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一、评租文件合格性审查</w:t>
      </w:r>
    </w:p>
    <w:p>
      <w:pPr>
        <w:spacing w:line="360" w:lineRule="auto"/>
        <w:ind w:right="278" w:firstLine="565" w:firstLineChars="202"/>
        <w:rPr>
          <w:rFonts w:ascii="仿宋" w:hAnsi="仿宋" w:eastAsia="仿宋" w:cs="仿宋"/>
          <w:color w:val="000000"/>
          <w:sz w:val="28"/>
          <w:szCs w:val="28"/>
        </w:rPr>
      </w:pPr>
      <w:r>
        <w:rPr>
          <w:rFonts w:hint="eastAsia" w:ascii="仿宋" w:hAnsi="仿宋" w:eastAsia="仿宋" w:cs="仿宋"/>
          <w:color w:val="000000"/>
          <w:sz w:val="28"/>
          <w:szCs w:val="28"/>
        </w:rPr>
        <w:t>评租小组对所有投租文件进行合格性审查，评标小组会根据《资格性审查表》（见附表1）对投标人的资格逐项进行审查，未通过资格性审查的投标为无效投标，审查合格的投租文件才可进入后续评分及其他评审，审查不合格的投租文件为无效投租，无效投租不得进入后续评审。</w:t>
      </w:r>
    </w:p>
    <w:p>
      <w:pPr>
        <w:spacing w:line="360" w:lineRule="auto"/>
        <w:ind w:right="278" w:firstLine="565" w:firstLineChars="202"/>
        <w:rPr>
          <w:rFonts w:ascii="仿宋" w:hAnsi="仿宋" w:eastAsia="仿宋" w:cs="仿宋"/>
          <w:color w:val="000000"/>
          <w:sz w:val="28"/>
          <w:szCs w:val="28"/>
        </w:rPr>
      </w:pPr>
      <w:r>
        <w:rPr>
          <w:rFonts w:hint="eastAsia" w:ascii="仿宋" w:hAnsi="仿宋" w:eastAsia="仿宋" w:cs="仿宋"/>
          <w:color w:val="000000"/>
          <w:sz w:val="28"/>
          <w:szCs w:val="28"/>
        </w:rPr>
        <w:t>投租文件审查项目包括：1.投租人的资格性审查（见附件1）；2.投租文件的完整性；3.投租文件是否为有效签署；4.对招租文件的响应情况；5.经营范围是否符合招租文件要求。</w:t>
      </w:r>
    </w:p>
    <w:p>
      <w:pPr>
        <w:spacing w:line="360" w:lineRule="auto"/>
        <w:ind w:right="278" w:firstLine="565" w:firstLineChars="202"/>
        <w:rPr>
          <w:rFonts w:ascii="仿宋" w:hAnsi="仿宋" w:eastAsia="仿宋" w:cs="仿宋"/>
          <w:color w:val="000000"/>
          <w:sz w:val="28"/>
          <w:szCs w:val="28"/>
        </w:rPr>
      </w:pPr>
      <w:r>
        <w:rPr>
          <w:rFonts w:hint="eastAsia" w:ascii="仿宋" w:hAnsi="仿宋" w:eastAsia="仿宋" w:cs="仿宋"/>
          <w:color w:val="000000"/>
          <w:sz w:val="28"/>
          <w:szCs w:val="28"/>
        </w:rPr>
        <w:t>附表1：资格性审查表</w:t>
      </w:r>
    </w:p>
    <w:tbl>
      <w:tblPr>
        <w:tblStyle w:val="7"/>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3637"/>
        <w:gridCol w:w="4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blHeader/>
        </w:trPr>
        <w:tc>
          <w:tcPr>
            <w:tcW w:w="819" w:type="dxa"/>
            <w:shd w:val="clear" w:color="auto" w:fill="D8D8D8"/>
            <w:noWrap/>
            <w:vAlign w:val="center"/>
          </w:tcPr>
          <w:p>
            <w:pPr>
              <w:spacing w:line="440" w:lineRule="exact"/>
              <w:jc w:val="center"/>
              <w:rPr>
                <w:rFonts w:ascii="宋体" w:hAnsi="宋体"/>
                <w:b/>
                <w:sz w:val="24"/>
              </w:rPr>
            </w:pPr>
            <w:r>
              <w:rPr>
                <w:rFonts w:hint="eastAsia" w:ascii="宋体" w:hAnsi="宋体"/>
                <w:b/>
                <w:sz w:val="24"/>
              </w:rPr>
              <w:t>序号</w:t>
            </w:r>
          </w:p>
        </w:tc>
        <w:tc>
          <w:tcPr>
            <w:tcW w:w="3637" w:type="dxa"/>
            <w:shd w:val="clear" w:color="auto" w:fill="D8D8D8"/>
            <w:noWrap/>
            <w:vAlign w:val="center"/>
          </w:tcPr>
          <w:p>
            <w:pPr>
              <w:spacing w:line="440" w:lineRule="exact"/>
              <w:jc w:val="center"/>
              <w:rPr>
                <w:rFonts w:ascii="宋体" w:hAnsi="宋体"/>
                <w:b/>
                <w:sz w:val="24"/>
              </w:rPr>
            </w:pPr>
            <w:r>
              <w:rPr>
                <w:rFonts w:hint="eastAsia" w:ascii="宋体" w:hAnsi="宋体"/>
                <w:b/>
                <w:sz w:val="24"/>
              </w:rPr>
              <w:t>审查内容</w:t>
            </w:r>
          </w:p>
        </w:tc>
        <w:tc>
          <w:tcPr>
            <w:tcW w:w="4068" w:type="dxa"/>
            <w:shd w:val="clear" w:color="auto" w:fill="D8D8D8"/>
            <w:noWrap/>
            <w:vAlign w:val="center"/>
          </w:tcPr>
          <w:p>
            <w:pPr>
              <w:spacing w:line="440" w:lineRule="exact"/>
              <w:jc w:val="center"/>
              <w:rPr>
                <w:rFonts w:ascii="宋体" w:hAnsi="宋体"/>
                <w:b/>
                <w:sz w:val="24"/>
              </w:rPr>
            </w:pPr>
            <w:r>
              <w:rPr>
                <w:rFonts w:hint="eastAsia" w:ascii="宋体" w:hAnsi="宋体"/>
                <w:b/>
                <w:sz w:val="24"/>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19" w:type="dxa"/>
            <w:noWrap/>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1</w:t>
            </w:r>
          </w:p>
        </w:tc>
        <w:tc>
          <w:tcPr>
            <w:tcW w:w="3637" w:type="dxa"/>
            <w:noWrap/>
            <w:vAlign w:val="center"/>
          </w:tcPr>
          <w:p>
            <w:pPr>
              <w:spacing w:line="440" w:lineRule="exact"/>
              <w:rPr>
                <w:rFonts w:hint="eastAsia" w:ascii="仿宋" w:hAnsi="仿宋" w:eastAsia="仿宋" w:cs="仿宋"/>
                <w:sz w:val="28"/>
                <w:szCs w:val="28"/>
                <w:lang w:eastAsia="zh-CN"/>
              </w:rPr>
            </w:pPr>
            <w:r>
              <w:rPr>
                <w:rFonts w:hint="eastAsia" w:ascii="仿宋" w:hAnsi="仿宋" w:eastAsia="仿宋" w:cs="仿宋"/>
                <w:color w:val="000000"/>
                <w:sz w:val="28"/>
                <w:szCs w:val="28"/>
                <w:lang w:eastAsia="zh-CN"/>
              </w:rPr>
              <w:t>投租人为独立承担民事责任的法人资格企业，或经营者为无犯罪记录、无诚信不良记录、身体健康的完全民事行为能力人的个体工商户。</w:t>
            </w:r>
          </w:p>
        </w:tc>
        <w:tc>
          <w:tcPr>
            <w:tcW w:w="4068" w:type="dxa"/>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营业执照副本复印件。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19" w:type="dxa"/>
            <w:noWrap/>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2</w:t>
            </w:r>
          </w:p>
        </w:tc>
        <w:tc>
          <w:tcPr>
            <w:tcW w:w="3637" w:type="dxa"/>
            <w:noWrap/>
            <w:vAlign w:val="center"/>
          </w:tcPr>
          <w:p>
            <w:pPr>
              <w:spacing w:line="440" w:lineRule="exact"/>
              <w:rPr>
                <w:rFonts w:ascii="仿宋" w:hAnsi="仿宋" w:eastAsia="仿宋" w:cs="仿宋"/>
                <w:sz w:val="28"/>
                <w:szCs w:val="28"/>
              </w:rPr>
            </w:pPr>
            <w:r>
              <w:rPr>
                <w:rFonts w:hint="eastAsia" w:ascii="仿宋" w:hAnsi="仿宋" w:eastAsia="仿宋" w:cs="仿宋"/>
                <w:iCs/>
                <w:sz w:val="28"/>
                <w:szCs w:val="28"/>
              </w:rPr>
              <w:t>有依法缴纳税收的良好记录</w:t>
            </w:r>
            <w:r>
              <w:rPr>
                <w:rFonts w:hint="eastAsia" w:ascii="仿宋" w:hAnsi="仿宋" w:eastAsia="仿宋" w:cs="仿宋"/>
                <w:sz w:val="28"/>
                <w:szCs w:val="28"/>
              </w:rPr>
              <w:t>。</w:t>
            </w:r>
          </w:p>
        </w:tc>
        <w:tc>
          <w:tcPr>
            <w:tcW w:w="4068" w:type="dxa"/>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2019年1月至投标截止之日前任意一个月依法缴纳税收相关证明材料或依法免税证明。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19" w:type="dxa"/>
            <w:noWrap/>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3</w:t>
            </w:r>
          </w:p>
        </w:tc>
        <w:tc>
          <w:tcPr>
            <w:tcW w:w="3637" w:type="dxa"/>
            <w:noWrap/>
            <w:vAlign w:val="center"/>
          </w:tcPr>
          <w:p>
            <w:pPr>
              <w:spacing w:line="440" w:lineRule="exact"/>
              <w:rPr>
                <w:rFonts w:ascii="仿宋" w:hAnsi="仿宋" w:eastAsia="仿宋" w:cs="仿宋"/>
                <w:sz w:val="28"/>
                <w:szCs w:val="28"/>
              </w:rPr>
            </w:pPr>
            <w:r>
              <w:rPr>
                <w:rFonts w:hint="eastAsia" w:ascii="仿宋" w:hAnsi="仿宋" w:eastAsia="仿宋" w:cs="仿宋"/>
                <w:iCs/>
                <w:sz w:val="28"/>
                <w:szCs w:val="28"/>
              </w:rPr>
              <w:t>有依法缴纳税收的良好记录。</w:t>
            </w:r>
          </w:p>
        </w:tc>
        <w:tc>
          <w:tcPr>
            <w:tcW w:w="4068" w:type="dxa"/>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2019年1月至投标截止之日前任意一个月依法缴纳社会保障资金的相关证明材料或依法可不缴纳社会保障资金证明。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19" w:type="dxa"/>
            <w:noWrap/>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4</w:t>
            </w:r>
          </w:p>
        </w:tc>
        <w:tc>
          <w:tcPr>
            <w:tcW w:w="3637" w:type="dxa"/>
            <w:noWrap/>
            <w:vAlign w:val="center"/>
          </w:tcPr>
          <w:p>
            <w:pPr>
              <w:spacing w:line="440" w:lineRule="exact"/>
              <w:rPr>
                <w:rFonts w:ascii="仿宋" w:hAnsi="仿宋" w:eastAsia="仿宋" w:cs="仿宋"/>
                <w:sz w:val="28"/>
                <w:szCs w:val="28"/>
              </w:rPr>
            </w:pPr>
            <w:r>
              <w:rPr>
                <w:rFonts w:hint="eastAsia" w:ascii="仿宋" w:hAnsi="仿宋" w:eastAsia="仿宋" w:cs="仿宋"/>
                <w:iCs/>
                <w:sz w:val="28"/>
                <w:szCs w:val="28"/>
              </w:rPr>
              <w:t>近3年内，投标企业无不良信用、无食品安全或消防安全事故及一般以上其他安全责任事故记录。</w:t>
            </w:r>
          </w:p>
        </w:tc>
        <w:tc>
          <w:tcPr>
            <w:tcW w:w="4068" w:type="dxa"/>
            <w:noWrap/>
            <w:vAlign w:val="center"/>
          </w:tcPr>
          <w:p>
            <w:pPr>
              <w:spacing w:line="440" w:lineRule="exact"/>
              <w:rPr>
                <w:rFonts w:ascii="仿宋" w:hAnsi="仿宋" w:eastAsia="仿宋" w:cs="仿宋"/>
                <w:sz w:val="28"/>
                <w:szCs w:val="28"/>
              </w:rPr>
            </w:pPr>
            <w:r>
              <w:rPr>
                <w:rFonts w:hint="eastAsia" w:ascii="仿宋" w:hAnsi="仿宋" w:eastAsia="仿宋" w:cs="仿宋"/>
                <w:iCs/>
                <w:sz w:val="28"/>
                <w:szCs w:val="28"/>
              </w:rPr>
              <w:t>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19" w:type="dxa"/>
            <w:noWrap/>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5</w:t>
            </w:r>
          </w:p>
        </w:tc>
        <w:tc>
          <w:tcPr>
            <w:tcW w:w="3637" w:type="dxa"/>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具备齐全的营业许可等相关证件。</w:t>
            </w:r>
          </w:p>
        </w:tc>
        <w:tc>
          <w:tcPr>
            <w:tcW w:w="4068" w:type="dxa"/>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资质证书证明材料。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19" w:type="dxa"/>
            <w:noWrap/>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6</w:t>
            </w:r>
          </w:p>
        </w:tc>
        <w:tc>
          <w:tcPr>
            <w:tcW w:w="3637" w:type="dxa"/>
            <w:noWrap/>
            <w:vAlign w:val="center"/>
          </w:tcPr>
          <w:p>
            <w:pPr>
              <w:wordWrap w:val="0"/>
              <w:spacing w:line="440" w:lineRule="exact"/>
              <w:jc w:val="left"/>
              <w:rPr>
                <w:rFonts w:ascii="仿宋" w:hAnsi="仿宋" w:eastAsia="仿宋" w:cs="仿宋"/>
                <w:sz w:val="28"/>
                <w:szCs w:val="28"/>
              </w:rPr>
            </w:pPr>
            <w:r>
              <w:rPr>
                <w:rFonts w:hint="eastAsia" w:ascii="仿宋" w:hAnsi="仿宋" w:eastAsia="仿宋" w:cs="仿宋"/>
                <w:sz w:val="28"/>
                <w:szCs w:val="28"/>
              </w:rPr>
              <w:t>供应商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w:t>
            </w:r>
          </w:p>
        </w:tc>
        <w:tc>
          <w:tcPr>
            <w:tcW w:w="4068" w:type="dxa"/>
            <w:noWrap/>
            <w:vAlign w:val="center"/>
          </w:tcPr>
          <w:p>
            <w:pPr>
              <w:wordWrap w:val="0"/>
              <w:spacing w:line="440" w:lineRule="exact"/>
              <w:jc w:val="left"/>
              <w:rPr>
                <w:rFonts w:ascii="仿宋" w:hAnsi="仿宋" w:eastAsia="仿宋" w:cs="仿宋"/>
                <w:sz w:val="28"/>
                <w:szCs w:val="28"/>
              </w:rPr>
            </w:pPr>
            <w:r>
              <w:rPr>
                <w:rFonts w:hint="eastAsia" w:ascii="仿宋" w:hAnsi="仿宋" w:eastAsia="仿宋" w:cs="仿宋"/>
                <w:sz w:val="28"/>
                <w:szCs w:val="28"/>
              </w:rPr>
              <w:t>以投标截止日前三日在“信用中国”网站（www.creditchina.gov.cn）及中国政府采购网（http://www.ccgp.gov.cn/）查询结果为准，如查询结果未显示存在失信记录，视为评审时未发现不良信用记录。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19" w:type="dxa"/>
            <w:noWrap/>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7</w:t>
            </w:r>
          </w:p>
        </w:tc>
        <w:tc>
          <w:tcPr>
            <w:tcW w:w="3637" w:type="dxa"/>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本项目不接受联合体投标。</w:t>
            </w:r>
          </w:p>
        </w:tc>
        <w:tc>
          <w:tcPr>
            <w:tcW w:w="4068" w:type="dxa"/>
            <w:noWrap/>
            <w:vAlign w:val="center"/>
          </w:tcPr>
          <w:p>
            <w:pPr>
              <w:wordWrap w:val="0"/>
              <w:spacing w:line="440" w:lineRule="exact"/>
              <w:jc w:val="left"/>
              <w:rPr>
                <w:rFonts w:ascii="仿宋" w:hAnsi="仿宋" w:eastAsia="仿宋" w:cs="仿宋"/>
                <w:sz w:val="28"/>
                <w:szCs w:val="28"/>
              </w:rPr>
            </w:pPr>
            <w:r>
              <w:rPr>
                <w:rFonts w:hint="eastAsia" w:ascii="仿宋" w:hAnsi="仿宋" w:eastAsia="仿宋" w:cs="仿宋"/>
                <w:sz w:val="28"/>
                <w:szCs w:val="28"/>
              </w:rPr>
              <w:t>书面声明。</w:t>
            </w:r>
          </w:p>
        </w:tc>
      </w:tr>
    </w:tbl>
    <w:p>
      <w:pPr>
        <w:spacing w:line="360" w:lineRule="auto"/>
        <w:rPr>
          <w:rFonts w:ascii="仿宋" w:hAnsi="仿宋" w:eastAsia="仿宋" w:cs="仿宋"/>
          <w:sz w:val="28"/>
          <w:szCs w:val="28"/>
        </w:rPr>
      </w:pPr>
      <w:r>
        <w:rPr>
          <w:rFonts w:hint="eastAsia" w:ascii="仿宋" w:hAnsi="仿宋" w:eastAsia="仿宋" w:cs="仿宋"/>
          <w:sz w:val="28"/>
          <w:szCs w:val="28"/>
        </w:rPr>
        <w:t>备注：</w:t>
      </w:r>
    </w:p>
    <w:p>
      <w:pPr>
        <w:numPr>
          <w:ilvl w:val="0"/>
          <w:numId w:val="2"/>
        </w:numPr>
        <w:spacing w:line="360" w:lineRule="auto"/>
        <w:rPr>
          <w:rFonts w:ascii="仿宋" w:hAnsi="仿宋" w:eastAsia="仿宋" w:cs="仿宋"/>
          <w:sz w:val="28"/>
          <w:szCs w:val="28"/>
        </w:rPr>
      </w:pPr>
      <w:r>
        <w:rPr>
          <w:rFonts w:hint="eastAsia" w:ascii="仿宋" w:hAnsi="仿宋" w:eastAsia="仿宋" w:cs="仿宋"/>
          <w:sz w:val="28"/>
          <w:szCs w:val="28"/>
        </w:rPr>
        <w:t>每一项符合的打“○”，不符合的打“×”。</w:t>
      </w:r>
    </w:p>
    <w:p>
      <w:pPr>
        <w:numPr>
          <w:ilvl w:val="0"/>
          <w:numId w:val="2"/>
        </w:numPr>
        <w:spacing w:line="360" w:lineRule="auto"/>
        <w:rPr>
          <w:rFonts w:ascii="仿宋" w:hAnsi="仿宋" w:eastAsia="仿宋" w:cs="仿宋"/>
          <w:sz w:val="28"/>
          <w:szCs w:val="28"/>
        </w:rPr>
      </w:pPr>
      <w:r>
        <w:rPr>
          <w:rFonts w:hint="eastAsia" w:ascii="仿宋" w:hAnsi="仿宋" w:eastAsia="仿宋" w:cs="仿宋"/>
          <w:sz w:val="28"/>
          <w:szCs w:val="28"/>
        </w:rPr>
        <w:t>“结论”一栏填写“通过”或“不通过”；任何一项出现“×”的，结论为不通过。不通过的为无效投标。</w:t>
      </w:r>
    </w:p>
    <w:p>
      <w:pPr>
        <w:pStyle w:val="3"/>
        <w:spacing w:line="240" w:lineRule="auto"/>
        <w:ind w:left="420" w:firstLine="0"/>
        <w:rPr>
          <w:rFonts w:ascii="仿宋" w:hAnsi="仿宋" w:eastAsia="仿宋" w:cs="仿宋"/>
          <w:b w:val="0"/>
          <w:bCs w:val="0"/>
          <w:sz w:val="28"/>
          <w:szCs w:val="28"/>
        </w:rPr>
      </w:pPr>
      <w:r>
        <w:rPr>
          <w:rFonts w:hint="eastAsia" w:ascii="仿宋" w:hAnsi="仿宋" w:eastAsia="仿宋" w:cs="仿宋"/>
          <w:b w:val="0"/>
          <w:bCs w:val="0"/>
          <w:sz w:val="28"/>
          <w:szCs w:val="28"/>
        </w:rPr>
        <w:t>投标人需提供资格性审查自查表，自查表格式如下：</w:t>
      </w:r>
    </w:p>
    <w:p>
      <w:pPr>
        <w:pStyle w:val="3"/>
        <w:spacing w:line="240" w:lineRule="auto"/>
        <w:ind w:left="420" w:firstLine="0"/>
        <w:jc w:val="center"/>
        <w:rPr>
          <w:rFonts w:ascii="仿宋" w:hAnsi="仿宋" w:eastAsia="仿宋" w:cs="仿宋"/>
          <w:sz w:val="28"/>
          <w:szCs w:val="28"/>
        </w:rPr>
      </w:pPr>
      <w:r>
        <w:rPr>
          <w:rFonts w:hint="eastAsia" w:ascii="仿宋" w:hAnsi="仿宋" w:eastAsia="仿宋" w:cs="仿宋"/>
          <w:sz w:val="28"/>
          <w:szCs w:val="28"/>
        </w:rPr>
        <w:t>资</w:t>
      </w:r>
      <w:bookmarkStart w:id="1" w:name="_Toc23769"/>
      <w:bookmarkStart w:id="2" w:name="_Toc4357"/>
      <w:r>
        <w:rPr>
          <w:rFonts w:hint="eastAsia" w:ascii="仿宋" w:hAnsi="仿宋" w:eastAsia="仿宋" w:cs="仿宋"/>
          <w:sz w:val="28"/>
          <w:szCs w:val="28"/>
        </w:rPr>
        <w:t>格性审查自查表</w:t>
      </w:r>
    </w:p>
    <w:bookmarkEnd w:id="1"/>
    <w:bookmarkEnd w:id="2"/>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4702"/>
        <w:gridCol w:w="1413"/>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trPr>
        <w:tc>
          <w:tcPr>
            <w:tcW w:w="849" w:type="dxa"/>
            <w:shd w:val="clear" w:color="auto" w:fill="D8D8D8"/>
            <w:noWrap/>
            <w:vAlign w:val="center"/>
          </w:tcPr>
          <w:p>
            <w:pPr>
              <w:adjustRightInd w:val="0"/>
              <w:snapToGrid w:val="0"/>
              <w:jc w:val="center"/>
              <w:rPr>
                <w:rFonts w:ascii="仿宋" w:hAnsi="仿宋" w:eastAsia="仿宋" w:cs="仿宋"/>
                <w:b/>
                <w:sz w:val="28"/>
                <w:szCs w:val="28"/>
              </w:rPr>
            </w:pPr>
            <w:r>
              <w:rPr>
                <w:rFonts w:hint="eastAsia" w:ascii="仿宋" w:hAnsi="仿宋" w:eastAsia="仿宋" w:cs="仿宋"/>
                <w:b/>
                <w:sz w:val="28"/>
                <w:szCs w:val="28"/>
              </w:rPr>
              <w:t>序号</w:t>
            </w:r>
          </w:p>
        </w:tc>
        <w:tc>
          <w:tcPr>
            <w:tcW w:w="4702" w:type="dxa"/>
            <w:shd w:val="clear" w:color="auto" w:fill="D8D8D8"/>
            <w:noWrap/>
            <w:vAlign w:val="center"/>
          </w:tcPr>
          <w:p>
            <w:pPr>
              <w:adjustRightInd w:val="0"/>
              <w:snapToGrid w:val="0"/>
              <w:jc w:val="center"/>
              <w:rPr>
                <w:rFonts w:ascii="仿宋" w:hAnsi="仿宋" w:eastAsia="仿宋" w:cs="仿宋"/>
                <w:b/>
                <w:sz w:val="28"/>
                <w:szCs w:val="28"/>
              </w:rPr>
            </w:pPr>
            <w:r>
              <w:rPr>
                <w:rFonts w:hint="eastAsia" w:ascii="仿宋" w:hAnsi="仿宋" w:eastAsia="仿宋" w:cs="仿宋"/>
                <w:b/>
                <w:sz w:val="28"/>
                <w:szCs w:val="28"/>
              </w:rPr>
              <w:t>审查内容</w:t>
            </w:r>
          </w:p>
        </w:tc>
        <w:tc>
          <w:tcPr>
            <w:tcW w:w="1413" w:type="dxa"/>
            <w:shd w:val="clear" w:color="auto" w:fill="D8D8D8"/>
            <w:noWrap/>
            <w:vAlign w:val="center"/>
          </w:tcPr>
          <w:p>
            <w:pPr>
              <w:adjustRightInd w:val="0"/>
              <w:snapToGrid w:val="0"/>
              <w:jc w:val="center"/>
              <w:rPr>
                <w:rFonts w:ascii="仿宋" w:hAnsi="仿宋" w:eastAsia="仿宋" w:cs="仿宋"/>
                <w:b/>
                <w:sz w:val="28"/>
                <w:szCs w:val="28"/>
              </w:rPr>
            </w:pPr>
            <w:r>
              <w:rPr>
                <w:rFonts w:hint="eastAsia" w:ascii="仿宋" w:hAnsi="仿宋" w:eastAsia="仿宋" w:cs="仿宋"/>
                <w:b/>
                <w:bCs/>
                <w:sz w:val="28"/>
                <w:szCs w:val="28"/>
              </w:rPr>
              <w:t>自查结论</w:t>
            </w:r>
          </w:p>
        </w:tc>
        <w:tc>
          <w:tcPr>
            <w:tcW w:w="1512" w:type="dxa"/>
            <w:shd w:val="clear" w:color="auto" w:fill="D8D8D8"/>
            <w:noWrap/>
            <w:vAlign w:val="center"/>
          </w:tcPr>
          <w:p>
            <w:pPr>
              <w:adjustRightInd w:val="0"/>
              <w:snapToGrid w:val="0"/>
              <w:ind w:left="-171"/>
              <w:jc w:val="center"/>
              <w:rPr>
                <w:rFonts w:ascii="仿宋" w:hAnsi="仿宋" w:eastAsia="仿宋" w:cs="仿宋"/>
                <w:b/>
                <w:bCs/>
                <w:sz w:val="28"/>
                <w:szCs w:val="28"/>
              </w:rPr>
            </w:pPr>
            <w:r>
              <w:rPr>
                <w:rFonts w:hint="eastAsia" w:ascii="仿宋" w:hAnsi="仿宋" w:eastAsia="仿宋" w:cs="仿宋"/>
                <w:b/>
                <w:bCs/>
                <w:sz w:val="28"/>
                <w:szCs w:val="28"/>
              </w:rPr>
              <w:t>证明材料</w:t>
            </w:r>
          </w:p>
          <w:p>
            <w:pPr>
              <w:adjustRightInd w:val="0"/>
              <w:snapToGrid w:val="0"/>
              <w:jc w:val="center"/>
              <w:rPr>
                <w:rFonts w:ascii="仿宋" w:hAnsi="仿宋" w:eastAsia="仿宋" w:cs="仿宋"/>
                <w:b/>
                <w:sz w:val="28"/>
                <w:szCs w:val="28"/>
              </w:rPr>
            </w:pPr>
            <w:r>
              <w:rPr>
                <w:rFonts w:hint="eastAsia" w:ascii="仿宋" w:hAnsi="仿宋" w:eastAsia="仿宋" w:cs="仿宋"/>
                <w:b/>
                <w:bCs/>
                <w:sz w:val="28"/>
                <w:szCs w:val="28"/>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49" w:type="dxa"/>
            <w:shd w:val="clear" w:color="auto" w:fill="auto"/>
            <w:noWrap/>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1</w:t>
            </w:r>
          </w:p>
        </w:tc>
        <w:tc>
          <w:tcPr>
            <w:tcW w:w="4702" w:type="dxa"/>
            <w:shd w:val="clear" w:color="auto" w:fill="auto"/>
            <w:noWrap/>
            <w:vAlign w:val="center"/>
          </w:tcPr>
          <w:p>
            <w:pPr>
              <w:spacing w:line="440" w:lineRule="exact"/>
              <w:rPr>
                <w:rFonts w:ascii="仿宋" w:hAnsi="仿宋" w:eastAsia="仿宋" w:cs="仿宋"/>
                <w:sz w:val="28"/>
                <w:szCs w:val="28"/>
              </w:rPr>
            </w:pPr>
            <w:r>
              <w:rPr>
                <w:rFonts w:hint="eastAsia" w:ascii="仿宋" w:hAnsi="仿宋" w:eastAsia="仿宋" w:cs="仿宋"/>
                <w:iCs/>
                <w:sz w:val="28"/>
                <w:szCs w:val="28"/>
              </w:rPr>
              <w:t>投租人为独立承担民事责任的法人资格企业，或经营者为无犯罪记录、无诚信不良记录、身体健康的完全民事行为能力人的个体工商户。</w:t>
            </w:r>
          </w:p>
        </w:tc>
        <w:tc>
          <w:tcPr>
            <w:tcW w:w="1413" w:type="dxa"/>
            <w:shd w:val="clear" w:color="auto" w:fill="FFFFFF"/>
            <w:noWrap/>
            <w:vAlign w:val="center"/>
          </w:tcPr>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□通过</w:t>
            </w:r>
          </w:p>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□不通过</w:t>
            </w:r>
          </w:p>
        </w:tc>
        <w:tc>
          <w:tcPr>
            <w:tcW w:w="1512" w:type="dxa"/>
            <w:shd w:val="clear" w:color="auto" w:fill="FFFFFF"/>
            <w:noWrap/>
            <w:vAlign w:val="center"/>
          </w:tcPr>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见投标文件</w:t>
            </w:r>
          </w:p>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49" w:type="dxa"/>
            <w:shd w:val="clear" w:color="auto" w:fill="auto"/>
            <w:noWrap/>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2</w:t>
            </w:r>
          </w:p>
        </w:tc>
        <w:tc>
          <w:tcPr>
            <w:tcW w:w="4702" w:type="dxa"/>
            <w:shd w:val="clear" w:color="auto" w:fill="auto"/>
            <w:noWrap/>
            <w:vAlign w:val="center"/>
          </w:tcPr>
          <w:p>
            <w:pPr>
              <w:spacing w:line="440" w:lineRule="exact"/>
              <w:rPr>
                <w:rFonts w:ascii="仿宋" w:hAnsi="仿宋" w:eastAsia="仿宋" w:cs="仿宋"/>
                <w:sz w:val="28"/>
                <w:szCs w:val="28"/>
              </w:rPr>
            </w:pPr>
            <w:r>
              <w:rPr>
                <w:rFonts w:hint="eastAsia" w:ascii="仿宋" w:hAnsi="仿宋" w:eastAsia="仿宋" w:cs="仿宋"/>
                <w:iCs/>
                <w:sz w:val="28"/>
                <w:szCs w:val="28"/>
              </w:rPr>
              <w:t>有依法缴纳税收的良好记</w:t>
            </w:r>
            <w:bookmarkStart w:id="3" w:name="_GoBack"/>
            <w:bookmarkEnd w:id="3"/>
            <w:r>
              <w:rPr>
                <w:rFonts w:hint="eastAsia" w:ascii="仿宋" w:hAnsi="仿宋" w:eastAsia="仿宋" w:cs="仿宋"/>
                <w:iCs/>
                <w:sz w:val="28"/>
                <w:szCs w:val="28"/>
              </w:rPr>
              <w:t>录</w:t>
            </w:r>
            <w:r>
              <w:rPr>
                <w:rFonts w:hint="eastAsia" w:ascii="仿宋" w:hAnsi="仿宋" w:eastAsia="仿宋" w:cs="仿宋"/>
                <w:sz w:val="28"/>
                <w:szCs w:val="28"/>
              </w:rPr>
              <w:t>。</w:t>
            </w:r>
          </w:p>
        </w:tc>
        <w:tc>
          <w:tcPr>
            <w:tcW w:w="1413" w:type="dxa"/>
            <w:shd w:val="clear" w:color="auto" w:fill="FFFFFF"/>
            <w:noWrap/>
            <w:vAlign w:val="center"/>
          </w:tcPr>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□通过</w:t>
            </w:r>
          </w:p>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□不通过</w:t>
            </w:r>
          </w:p>
        </w:tc>
        <w:tc>
          <w:tcPr>
            <w:tcW w:w="1512" w:type="dxa"/>
            <w:shd w:val="clear" w:color="auto" w:fill="FFFFFF"/>
            <w:noWrap/>
            <w:vAlign w:val="center"/>
          </w:tcPr>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见投标文件</w:t>
            </w:r>
          </w:p>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49" w:type="dxa"/>
            <w:shd w:val="clear" w:color="auto" w:fill="auto"/>
            <w:noWrap/>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3</w:t>
            </w:r>
          </w:p>
        </w:tc>
        <w:tc>
          <w:tcPr>
            <w:tcW w:w="4702" w:type="dxa"/>
            <w:shd w:val="clear" w:color="auto" w:fill="auto"/>
            <w:noWrap/>
            <w:vAlign w:val="center"/>
          </w:tcPr>
          <w:p>
            <w:pPr>
              <w:spacing w:line="440" w:lineRule="exact"/>
              <w:rPr>
                <w:rFonts w:ascii="仿宋" w:hAnsi="仿宋" w:eastAsia="仿宋" w:cs="仿宋"/>
                <w:sz w:val="28"/>
                <w:szCs w:val="28"/>
              </w:rPr>
            </w:pPr>
            <w:r>
              <w:rPr>
                <w:rFonts w:hint="eastAsia" w:ascii="仿宋" w:hAnsi="仿宋" w:eastAsia="仿宋" w:cs="仿宋"/>
                <w:iCs/>
                <w:sz w:val="28"/>
                <w:szCs w:val="28"/>
              </w:rPr>
              <w:t>有依法缴纳税收的良好记录。</w:t>
            </w:r>
          </w:p>
        </w:tc>
        <w:tc>
          <w:tcPr>
            <w:tcW w:w="1413" w:type="dxa"/>
            <w:shd w:val="clear" w:color="auto" w:fill="FFFFFF"/>
            <w:noWrap/>
            <w:vAlign w:val="center"/>
          </w:tcPr>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□通过</w:t>
            </w:r>
          </w:p>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□不通过</w:t>
            </w:r>
          </w:p>
        </w:tc>
        <w:tc>
          <w:tcPr>
            <w:tcW w:w="1512" w:type="dxa"/>
            <w:shd w:val="clear" w:color="auto" w:fill="FFFFFF"/>
            <w:noWrap/>
            <w:vAlign w:val="center"/>
          </w:tcPr>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见投标文件</w:t>
            </w:r>
          </w:p>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49" w:type="dxa"/>
            <w:shd w:val="clear" w:color="auto" w:fill="auto"/>
            <w:noWrap/>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4</w:t>
            </w:r>
          </w:p>
        </w:tc>
        <w:tc>
          <w:tcPr>
            <w:tcW w:w="4702" w:type="dxa"/>
            <w:shd w:val="clear" w:color="auto" w:fill="auto"/>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近3年内，投标企业无不良信用、无食品安全或消防安全事故及一般以上其他安全责任事故记录。</w:t>
            </w:r>
          </w:p>
        </w:tc>
        <w:tc>
          <w:tcPr>
            <w:tcW w:w="1413" w:type="dxa"/>
            <w:shd w:val="clear" w:color="auto" w:fill="FFFFFF"/>
            <w:noWrap/>
            <w:vAlign w:val="center"/>
          </w:tcPr>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□通过</w:t>
            </w:r>
          </w:p>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□不通过</w:t>
            </w:r>
          </w:p>
        </w:tc>
        <w:tc>
          <w:tcPr>
            <w:tcW w:w="1512" w:type="dxa"/>
            <w:shd w:val="clear" w:color="auto" w:fill="FFFFFF"/>
            <w:noWrap/>
            <w:vAlign w:val="center"/>
          </w:tcPr>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见投标文件</w:t>
            </w:r>
          </w:p>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49" w:type="dxa"/>
            <w:shd w:val="clear" w:color="auto" w:fill="auto"/>
            <w:noWrap/>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5</w:t>
            </w:r>
          </w:p>
        </w:tc>
        <w:tc>
          <w:tcPr>
            <w:tcW w:w="4702" w:type="dxa"/>
            <w:shd w:val="clear" w:color="auto" w:fill="auto"/>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具备齐全的营业许可等相关证件。</w:t>
            </w:r>
          </w:p>
        </w:tc>
        <w:tc>
          <w:tcPr>
            <w:tcW w:w="1413" w:type="dxa"/>
            <w:shd w:val="clear" w:color="auto" w:fill="FFFFFF"/>
            <w:noWrap/>
            <w:vAlign w:val="center"/>
          </w:tcPr>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□通过</w:t>
            </w:r>
          </w:p>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□不通过</w:t>
            </w:r>
          </w:p>
        </w:tc>
        <w:tc>
          <w:tcPr>
            <w:tcW w:w="1512" w:type="dxa"/>
            <w:shd w:val="clear" w:color="auto" w:fill="FFFFFF"/>
            <w:noWrap/>
            <w:vAlign w:val="center"/>
          </w:tcPr>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见投标文件</w:t>
            </w:r>
          </w:p>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49" w:type="dxa"/>
            <w:shd w:val="clear" w:color="auto" w:fill="auto"/>
            <w:noWrap/>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6</w:t>
            </w:r>
          </w:p>
        </w:tc>
        <w:tc>
          <w:tcPr>
            <w:tcW w:w="4702" w:type="dxa"/>
            <w:shd w:val="clear" w:color="auto" w:fill="auto"/>
            <w:noWrap/>
            <w:vAlign w:val="center"/>
          </w:tcPr>
          <w:p>
            <w:pPr>
              <w:wordWrap w:val="0"/>
              <w:spacing w:line="440" w:lineRule="exact"/>
              <w:jc w:val="left"/>
              <w:rPr>
                <w:rFonts w:ascii="仿宋" w:hAnsi="仿宋" w:eastAsia="仿宋" w:cs="仿宋"/>
                <w:sz w:val="28"/>
                <w:szCs w:val="28"/>
              </w:rPr>
            </w:pPr>
            <w:r>
              <w:rPr>
                <w:rFonts w:hint="eastAsia" w:ascii="仿宋" w:hAnsi="仿宋" w:eastAsia="仿宋" w:cs="仿宋"/>
                <w:sz w:val="28"/>
                <w:szCs w:val="28"/>
              </w:rPr>
              <w:t>供应商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w:t>
            </w:r>
          </w:p>
        </w:tc>
        <w:tc>
          <w:tcPr>
            <w:tcW w:w="1413" w:type="dxa"/>
            <w:shd w:val="clear" w:color="auto" w:fill="FFFFFF"/>
            <w:noWrap/>
            <w:vAlign w:val="center"/>
          </w:tcPr>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□通过</w:t>
            </w:r>
          </w:p>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□不通过</w:t>
            </w:r>
          </w:p>
        </w:tc>
        <w:tc>
          <w:tcPr>
            <w:tcW w:w="1512" w:type="dxa"/>
            <w:shd w:val="clear" w:color="auto" w:fill="FFFFFF"/>
            <w:noWrap/>
            <w:vAlign w:val="center"/>
          </w:tcPr>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见投标文件</w:t>
            </w:r>
          </w:p>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49" w:type="dxa"/>
            <w:shd w:val="clear" w:color="auto" w:fill="auto"/>
            <w:noWrap/>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7</w:t>
            </w:r>
          </w:p>
        </w:tc>
        <w:tc>
          <w:tcPr>
            <w:tcW w:w="4702" w:type="dxa"/>
            <w:shd w:val="clear" w:color="auto" w:fill="auto"/>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本项目不接受联合体投标。</w:t>
            </w:r>
          </w:p>
        </w:tc>
        <w:tc>
          <w:tcPr>
            <w:tcW w:w="1413" w:type="dxa"/>
            <w:shd w:val="clear" w:color="auto" w:fill="FFFFFF"/>
            <w:noWrap/>
            <w:vAlign w:val="center"/>
          </w:tcPr>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□通过</w:t>
            </w:r>
          </w:p>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□不通过</w:t>
            </w:r>
          </w:p>
        </w:tc>
        <w:tc>
          <w:tcPr>
            <w:tcW w:w="1512" w:type="dxa"/>
            <w:shd w:val="clear" w:color="auto" w:fill="FFFFFF"/>
            <w:noWrap/>
            <w:vAlign w:val="center"/>
          </w:tcPr>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见投标文件</w:t>
            </w:r>
          </w:p>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第（）页</w:t>
            </w:r>
          </w:p>
        </w:tc>
      </w:tr>
    </w:tbl>
    <w:p>
      <w:pPr>
        <w:spacing w:line="360" w:lineRule="auto"/>
        <w:rPr>
          <w:rFonts w:ascii="仿宋" w:hAnsi="仿宋" w:eastAsia="仿宋" w:cs="仿宋"/>
          <w:sz w:val="28"/>
          <w:szCs w:val="28"/>
        </w:rPr>
      </w:pPr>
      <w:r>
        <w:rPr>
          <w:rFonts w:hint="eastAsia" w:ascii="仿宋" w:hAnsi="仿宋" w:eastAsia="仿宋" w:cs="仿宋"/>
          <w:sz w:val="28"/>
          <w:szCs w:val="28"/>
        </w:rPr>
        <w:t>注：1、上表内容将作为投标人资格性审查的重要内容之一，投标人必须严格按照上表所列要求在投标文件中对应如实提供，对资格性审查证明文件的任何缺漏和不符合项将会直接导致投标无效。2、投标人根据自查结论在对应的□打“√”。</w:t>
      </w:r>
    </w:p>
    <w:p>
      <w:pPr>
        <w:adjustRightInd w:val="0"/>
        <w:snapToGrid w:val="0"/>
        <w:spacing w:before="72" w:after="72" w:line="480" w:lineRule="auto"/>
        <w:ind w:firstLine="4174" w:firstLineChars="1491"/>
        <w:rPr>
          <w:rFonts w:ascii="仿宋" w:hAnsi="仿宋" w:eastAsia="仿宋" w:cs="仿宋"/>
          <w:sz w:val="28"/>
          <w:szCs w:val="28"/>
        </w:rPr>
      </w:pPr>
    </w:p>
    <w:p>
      <w:pPr>
        <w:adjustRightInd w:val="0"/>
        <w:snapToGrid w:val="0"/>
        <w:spacing w:before="72" w:after="72" w:line="480" w:lineRule="auto"/>
        <w:jc w:val="right"/>
        <w:rPr>
          <w:rFonts w:ascii="仿宋" w:hAnsi="仿宋" w:eastAsia="仿宋" w:cs="仿宋"/>
          <w:sz w:val="28"/>
          <w:szCs w:val="28"/>
          <w:u w:val="single"/>
        </w:rPr>
      </w:pPr>
      <w:r>
        <w:rPr>
          <w:rFonts w:hint="eastAsia" w:ascii="仿宋" w:hAnsi="仿宋" w:eastAsia="仿宋" w:cs="仿宋"/>
          <w:sz w:val="28"/>
          <w:szCs w:val="28"/>
        </w:rPr>
        <w:t>投标人名称（加盖公章）：</w:t>
      </w:r>
    </w:p>
    <w:p>
      <w:pPr>
        <w:adjustRightInd w:val="0"/>
        <w:snapToGrid w:val="0"/>
        <w:spacing w:before="72" w:after="72" w:line="480" w:lineRule="auto"/>
        <w:jc w:val="right"/>
        <w:rPr>
          <w:rFonts w:ascii="仿宋" w:hAnsi="仿宋" w:eastAsia="仿宋" w:cs="仿宋"/>
          <w:sz w:val="28"/>
          <w:szCs w:val="28"/>
          <w:u w:val="single"/>
        </w:rPr>
      </w:pPr>
      <w:r>
        <w:rPr>
          <w:rFonts w:hint="eastAsia" w:ascii="仿宋" w:hAnsi="仿宋" w:eastAsia="仿宋" w:cs="仿宋"/>
          <w:sz w:val="28"/>
          <w:szCs w:val="28"/>
        </w:rPr>
        <w:t>投标人法定代表人或其授权代表（签字或盖章）：</w:t>
      </w:r>
    </w:p>
    <w:p>
      <w:pPr>
        <w:spacing w:before="72" w:after="72" w:line="400" w:lineRule="exact"/>
        <w:ind w:firstLine="3684" w:firstLineChars="1316"/>
        <w:jc w:val="right"/>
        <w:rPr>
          <w:rFonts w:ascii="仿宋" w:hAnsi="仿宋" w:eastAsia="仿宋" w:cs="仿宋"/>
          <w:sz w:val="28"/>
          <w:szCs w:val="28"/>
        </w:rPr>
      </w:pPr>
      <w:r>
        <w:rPr>
          <w:rFonts w:hint="eastAsia" w:ascii="仿宋" w:hAnsi="仿宋" w:eastAsia="仿宋" w:cs="仿宋"/>
          <w:sz w:val="28"/>
          <w:szCs w:val="28"/>
        </w:rPr>
        <w:t>日期：   年   月</w:t>
      </w:r>
    </w:p>
    <w:p>
      <w:pPr>
        <w:spacing w:line="360" w:lineRule="auto"/>
        <w:ind w:right="278" w:firstLine="565" w:firstLineChars="202"/>
        <w:rPr>
          <w:rFonts w:ascii="仿宋" w:hAnsi="仿宋" w:eastAsia="仿宋" w:cs="仿宋"/>
          <w:color w:val="000000"/>
          <w:sz w:val="28"/>
          <w:szCs w:val="28"/>
        </w:rPr>
      </w:pPr>
    </w:p>
    <w:p>
      <w:pPr>
        <w:spacing w:line="360" w:lineRule="auto"/>
        <w:ind w:right="278"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二、评分组成</w:t>
      </w:r>
    </w:p>
    <w:p>
      <w:pPr>
        <w:spacing w:line="360" w:lineRule="auto"/>
        <w:ind w:right="278" w:firstLine="565" w:firstLineChars="202"/>
        <w:rPr>
          <w:rFonts w:ascii="仿宋" w:hAnsi="仿宋" w:eastAsia="仿宋" w:cs="仿宋"/>
          <w:color w:val="000000"/>
          <w:sz w:val="28"/>
          <w:szCs w:val="28"/>
        </w:rPr>
      </w:pPr>
      <w:r>
        <w:rPr>
          <w:rFonts w:hint="eastAsia" w:ascii="仿宋" w:hAnsi="仿宋" w:eastAsia="仿宋" w:cs="仿宋"/>
          <w:color w:val="000000"/>
          <w:sz w:val="28"/>
          <w:szCs w:val="28"/>
        </w:rPr>
        <w:t>商务技术评分+现场考察分+价格分</w:t>
      </w:r>
    </w:p>
    <w:p>
      <w:pPr>
        <w:spacing w:line="360" w:lineRule="auto"/>
        <w:ind w:right="278"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三、评租方法</w:t>
      </w:r>
    </w:p>
    <w:p>
      <w:pPr>
        <w:spacing w:line="360" w:lineRule="auto"/>
        <w:ind w:right="278"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(一)商务技术评分：</w:t>
      </w:r>
    </w:p>
    <w:p>
      <w:pPr>
        <w:spacing w:line="360" w:lineRule="auto"/>
        <w:ind w:right="278"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商务技术评分主要依据本招租文件第二部分“用户需求书”第一点“投租人基本要求”及本招租文件要求的其他相关因素，由各评委独立打分，再根据各评委的评分结果的加权算术平均值，即得出投租人的商务技术分值。</w:t>
      </w:r>
    </w:p>
    <w:p>
      <w:pPr>
        <w:spacing w:line="360" w:lineRule="auto"/>
        <w:ind w:right="278"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（二）现场考察分：</w:t>
      </w:r>
    </w:p>
    <w:p>
      <w:pPr>
        <w:spacing w:line="360" w:lineRule="auto"/>
        <w:ind w:right="278"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由投租人自行选取一处与本项目相同或类似的在营场所，提供的店铺照片、视频等材料，各评委根据场所的经营情况进行独立打分，再根据各评委的评分结果的加权算术平均值，即得出投租人的现场考察分值。</w:t>
      </w:r>
    </w:p>
    <w:p>
      <w:pPr>
        <w:spacing w:line="360" w:lineRule="auto"/>
        <w:ind w:right="278"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（三）价格分： </w:t>
      </w:r>
    </w:p>
    <w:p>
      <w:pPr>
        <w:spacing w:line="360" w:lineRule="auto"/>
        <w:ind w:right="278"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价格评分原则：价格评分原则：通过初审且评审合格的方可作为有效投标人进入价格评分，各有效投标人的评标价中，取最高者作为基准价。各有效投标人的价格评分统一按照下列公式计算：</w:t>
      </w:r>
    </w:p>
    <w:p>
      <w:pPr>
        <w:spacing w:line="360" w:lineRule="auto"/>
        <w:ind w:right="278"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价格评分＝（报价/最高价）×价格权重分</w:t>
      </w:r>
    </w:p>
    <w:p>
      <w:pPr>
        <w:spacing w:line="360" w:lineRule="auto"/>
        <w:ind w:right="278"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（四）总分：</w:t>
      </w:r>
    </w:p>
    <w:p>
      <w:pPr>
        <w:spacing w:line="360" w:lineRule="auto"/>
        <w:ind w:right="278" w:firstLine="560" w:firstLineChars="200"/>
        <w:rPr>
          <w:rFonts w:ascii="仿宋" w:hAnsi="仿宋" w:eastAsia="仿宋" w:cs="仿宋"/>
          <w:color w:val="FF0000"/>
          <w:sz w:val="28"/>
          <w:szCs w:val="28"/>
        </w:rPr>
      </w:pPr>
      <w:r>
        <w:rPr>
          <w:rFonts w:hint="eastAsia" w:ascii="仿宋" w:hAnsi="仿宋" w:eastAsia="仿宋" w:cs="仿宋"/>
          <w:color w:val="000000"/>
          <w:sz w:val="28"/>
          <w:szCs w:val="28"/>
        </w:rPr>
        <w:t>投租人的总分＝商务技术分＋价格分+现场考察分，满分为100分。评标小组将根据投租人的最终得分，推荐得分最高为中租人，得分第二的投租人为备选单位。如出现最高分同分现象（即有两家或两家以上的投租单位取得相同分数），则报价高者中标；若报价仍相同，由评标小组通过投票确定中标单位。</w:t>
      </w:r>
    </w:p>
    <w:p>
      <w:pPr>
        <w:spacing w:line="360" w:lineRule="auto"/>
        <w:ind w:right="278"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四、评分细则</w:t>
      </w:r>
    </w:p>
    <w:p>
      <w:pPr>
        <w:spacing w:line="360" w:lineRule="auto"/>
        <w:ind w:right="278"/>
        <w:rPr>
          <w:rFonts w:ascii="仿宋" w:hAnsi="仿宋" w:eastAsia="仿宋" w:cs="仿宋"/>
          <w:b/>
          <w:color w:val="000000"/>
          <w:sz w:val="28"/>
          <w:szCs w:val="28"/>
        </w:rPr>
      </w:pPr>
      <w:r>
        <w:rPr>
          <w:rFonts w:hint="eastAsia" w:ascii="仿宋" w:hAnsi="仿宋" w:eastAsia="仿宋" w:cs="仿宋"/>
          <w:color w:val="000000"/>
          <w:sz w:val="28"/>
          <w:szCs w:val="28"/>
        </w:rPr>
        <w:t>(一)商业网点评分细则：</w:t>
      </w:r>
    </w:p>
    <w:tbl>
      <w:tblPr>
        <w:tblStyle w:val="7"/>
        <w:tblW w:w="9356" w:type="dxa"/>
        <w:tblInd w:w="-459" w:type="dxa"/>
        <w:tblLayout w:type="fixed"/>
        <w:tblCellMar>
          <w:top w:w="0" w:type="dxa"/>
          <w:left w:w="108" w:type="dxa"/>
          <w:bottom w:w="0" w:type="dxa"/>
          <w:right w:w="108" w:type="dxa"/>
        </w:tblCellMar>
      </w:tblPr>
      <w:tblGrid>
        <w:gridCol w:w="580"/>
        <w:gridCol w:w="1412"/>
        <w:gridCol w:w="998"/>
        <w:gridCol w:w="6366"/>
      </w:tblGrid>
      <w:tr>
        <w:tblPrEx>
          <w:tblCellMar>
            <w:top w:w="0" w:type="dxa"/>
            <w:left w:w="108" w:type="dxa"/>
            <w:bottom w:w="0" w:type="dxa"/>
            <w:right w:w="108" w:type="dxa"/>
          </w:tblCellMar>
        </w:tblPrEx>
        <w:trPr>
          <w:trHeight w:val="1065"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ind w:left="-84" w:leftChars="-179" w:hanging="292" w:hangingChars="104"/>
              <w:jc w:val="center"/>
              <w:rPr>
                <w:rFonts w:ascii="Courier New" w:hAnsi="Courier New" w:cs="Courier New"/>
                <w:b/>
                <w:bCs/>
                <w:color w:val="000000"/>
                <w:kern w:val="0"/>
                <w:sz w:val="36"/>
                <w:szCs w:val="36"/>
              </w:rPr>
            </w:pPr>
            <w:r>
              <w:rPr>
                <w:rFonts w:hint="eastAsia" w:ascii="Courier New" w:hAnsi="Courier New" w:cs="Courier New"/>
                <w:b/>
                <w:bCs/>
                <w:color w:val="000000"/>
                <w:kern w:val="0"/>
                <w:sz w:val="28"/>
                <w:szCs w:val="28"/>
              </w:rPr>
              <w:t xml:space="preserve">  评审类别</w:t>
            </w:r>
          </w:p>
        </w:tc>
        <w:tc>
          <w:tcPr>
            <w:tcW w:w="1412" w:type="dxa"/>
            <w:tcBorders>
              <w:top w:val="single" w:color="auto" w:sz="4" w:space="0"/>
              <w:left w:val="nil"/>
              <w:bottom w:val="single" w:color="auto" w:sz="4" w:space="0"/>
              <w:right w:val="single" w:color="auto" w:sz="4" w:space="0"/>
            </w:tcBorders>
            <w:vAlign w:val="center"/>
          </w:tcPr>
          <w:p>
            <w:pPr>
              <w:widowControl/>
              <w:ind w:left="-84" w:leftChars="-179" w:hanging="292" w:hangingChars="104"/>
              <w:jc w:val="center"/>
              <w:rPr>
                <w:rFonts w:ascii="Courier New" w:hAnsi="Courier New" w:cs="Courier New"/>
                <w:b/>
                <w:bCs/>
                <w:color w:val="000000"/>
                <w:kern w:val="0"/>
                <w:sz w:val="36"/>
                <w:szCs w:val="36"/>
              </w:rPr>
            </w:pPr>
            <w:r>
              <w:rPr>
                <w:rFonts w:hint="eastAsia" w:ascii="Courier New" w:hAnsi="Courier New" w:cs="Courier New"/>
                <w:b/>
                <w:bCs/>
                <w:color w:val="000000"/>
                <w:kern w:val="0"/>
                <w:sz w:val="28"/>
                <w:szCs w:val="28"/>
              </w:rPr>
              <w:t xml:space="preserve">  </w:t>
            </w:r>
            <w:r>
              <w:rPr>
                <w:rFonts w:ascii="Courier New" w:hAnsi="Courier New" w:cs="Courier New"/>
                <w:b/>
                <w:bCs/>
                <w:color w:val="000000"/>
                <w:kern w:val="0"/>
                <w:sz w:val="28"/>
                <w:szCs w:val="28"/>
              </w:rPr>
              <w:t>评审项目</w:t>
            </w:r>
          </w:p>
        </w:tc>
        <w:tc>
          <w:tcPr>
            <w:tcW w:w="998" w:type="dxa"/>
            <w:tcBorders>
              <w:top w:val="single" w:color="auto" w:sz="4" w:space="0"/>
              <w:left w:val="nil"/>
              <w:bottom w:val="single" w:color="auto" w:sz="4" w:space="0"/>
              <w:right w:val="single" w:color="auto" w:sz="4" w:space="0"/>
            </w:tcBorders>
            <w:vAlign w:val="center"/>
          </w:tcPr>
          <w:p>
            <w:pPr>
              <w:widowControl/>
              <w:ind w:left="-84" w:leftChars="-179" w:hanging="292" w:hangingChars="104"/>
              <w:jc w:val="center"/>
              <w:rPr>
                <w:rFonts w:ascii="Courier New" w:hAnsi="Courier New" w:cs="Courier New"/>
                <w:b/>
                <w:bCs/>
                <w:color w:val="000000"/>
                <w:kern w:val="0"/>
                <w:sz w:val="36"/>
                <w:szCs w:val="36"/>
              </w:rPr>
            </w:pPr>
            <w:r>
              <w:rPr>
                <w:rFonts w:hint="eastAsia" w:ascii="Courier New" w:hAnsi="Courier New" w:cs="Courier New"/>
                <w:b/>
                <w:bCs/>
                <w:color w:val="000000"/>
                <w:kern w:val="0"/>
                <w:sz w:val="28"/>
                <w:szCs w:val="28"/>
              </w:rPr>
              <w:t xml:space="preserve">  </w:t>
            </w:r>
            <w:r>
              <w:rPr>
                <w:rFonts w:ascii="Courier New" w:hAnsi="Courier New" w:cs="Courier New"/>
                <w:b/>
                <w:bCs/>
                <w:color w:val="000000"/>
                <w:kern w:val="0"/>
                <w:sz w:val="28"/>
                <w:szCs w:val="28"/>
              </w:rPr>
              <w:t>分值</w:t>
            </w:r>
            <w:r>
              <w:rPr>
                <w:rFonts w:hint="eastAsia" w:ascii="Courier New" w:hAnsi="Courier New" w:cs="Courier New"/>
                <w:b/>
                <w:bCs/>
                <w:color w:val="000000"/>
                <w:kern w:val="0"/>
                <w:sz w:val="28"/>
                <w:szCs w:val="28"/>
              </w:rPr>
              <w:t>100</w:t>
            </w:r>
          </w:p>
        </w:tc>
        <w:tc>
          <w:tcPr>
            <w:tcW w:w="6366" w:type="dxa"/>
            <w:tcBorders>
              <w:top w:val="single" w:color="auto" w:sz="4" w:space="0"/>
              <w:left w:val="nil"/>
              <w:bottom w:val="single" w:color="auto" w:sz="4" w:space="0"/>
              <w:right w:val="single" w:color="auto" w:sz="4" w:space="0"/>
            </w:tcBorders>
            <w:vAlign w:val="center"/>
          </w:tcPr>
          <w:p>
            <w:pPr>
              <w:widowControl/>
              <w:ind w:left="-84" w:leftChars="-179" w:hanging="292" w:hangingChars="104"/>
              <w:jc w:val="center"/>
              <w:rPr>
                <w:rFonts w:ascii="Courier New" w:hAnsi="Courier New" w:cs="Courier New"/>
                <w:b/>
                <w:bCs/>
                <w:color w:val="000000"/>
                <w:kern w:val="0"/>
                <w:sz w:val="28"/>
                <w:szCs w:val="28"/>
              </w:rPr>
            </w:pPr>
            <w:r>
              <w:rPr>
                <w:rFonts w:ascii="Courier New" w:hAnsi="Courier New" w:cs="Courier New"/>
                <w:b/>
                <w:bCs/>
                <w:color w:val="000000"/>
                <w:kern w:val="0"/>
                <w:sz w:val="28"/>
                <w:szCs w:val="28"/>
              </w:rPr>
              <w:t>评分标准</w:t>
            </w:r>
          </w:p>
        </w:tc>
      </w:tr>
      <w:tr>
        <w:tblPrEx>
          <w:tblCellMar>
            <w:top w:w="0" w:type="dxa"/>
            <w:left w:w="108" w:type="dxa"/>
            <w:bottom w:w="0" w:type="dxa"/>
            <w:right w:w="108" w:type="dxa"/>
          </w:tblCellMar>
        </w:tblPrEx>
        <w:trPr>
          <w:trHeight w:val="1800" w:hRule="atLeast"/>
        </w:trPr>
        <w:tc>
          <w:tcPr>
            <w:tcW w:w="580" w:type="dxa"/>
            <w:vMerge w:val="restart"/>
            <w:tcBorders>
              <w:top w:val="single" w:color="auto" w:sz="4" w:space="0"/>
              <w:left w:val="single" w:color="auto" w:sz="4" w:space="0"/>
              <w:right w:val="single" w:color="auto" w:sz="4" w:space="0"/>
            </w:tcBorders>
            <w:vAlign w:val="center"/>
          </w:tcPr>
          <w:p>
            <w:pPr>
              <w:jc w:val="center"/>
              <w:rPr>
                <w:rFonts w:ascii="Courier New" w:hAnsi="Courier New" w:cs="Courier New"/>
                <w:b/>
                <w:bCs/>
                <w:color w:val="000000"/>
                <w:kern w:val="0"/>
                <w:sz w:val="24"/>
              </w:rPr>
            </w:pPr>
            <w:r>
              <w:rPr>
                <w:rFonts w:hint="eastAsia" w:ascii="Courier New" w:hAnsi="Courier New" w:cs="Courier New"/>
                <w:b/>
                <w:bCs/>
                <w:color w:val="000000"/>
                <w:kern w:val="0"/>
                <w:sz w:val="24"/>
              </w:rPr>
              <w:t>商务技术分</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ourier New" w:hAnsi="Courier New" w:cs="Courier New"/>
                <w:color w:val="000000"/>
                <w:kern w:val="0"/>
                <w:sz w:val="24"/>
              </w:rPr>
            </w:pPr>
            <w:r>
              <w:rPr>
                <w:rFonts w:hint="eastAsia" w:ascii="Courier New" w:hAnsi="Courier New" w:cs="Courier New"/>
                <w:color w:val="000000"/>
                <w:kern w:val="0"/>
                <w:sz w:val="24"/>
              </w:rPr>
              <w:t>投租人经营情况</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ourier New" w:hAnsi="Courier New" w:cs="Courier New"/>
                <w:color w:val="000000"/>
                <w:kern w:val="0"/>
                <w:sz w:val="24"/>
              </w:rPr>
            </w:pPr>
            <w:r>
              <w:rPr>
                <w:rFonts w:hint="eastAsia" w:ascii="Courier New" w:hAnsi="Courier New" w:cs="Courier New"/>
                <w:color w:val="000000"/>
                <w:kern w:val="0"/>
                <w:sz w:val="24"/>
              </w:rPr>
              <w:t>1</w:t>
            </w:r>
            <w:r>
              <w:rPr>
                <w:rFonts w:hint="eastAsia" w:ascii="Courier New" w:hAnsi="Courier New" w:cs="Courier New"/>
                <w:color w:val="000000"/>
                <w:kern w:val="0"/>
                <w:sz w:val="24"/>
                <w:lang w:val="en-US" w:eastAsia="zh-CN"/>
              </w:rPr>
              <w:t>5</w:t>
            </w:r>
            <w:r>
              <w:rPr>
                <w:rFonts w:hint="eastAsia" w:ascii="Courier New" w:hAnsi="Courier New" w:cs="Courier New"/>
                <w:color w:val="000000"/>
                <w:kern w:val="0"/>
                <w:sz w:val="24"/>
              </w:rPr>
              <w:t>分</w:t>
            </w:r>
          </w:p>
        </w:tc>
        <w:tc>
          <w:tcPr>
            <w:tcW w:w="6366" w:type="dxa"/>
            <w:tcBorders>
              <w:top w:val="single" w:color="auto" w:sz="4" w:space="0"/>
              <w:left w:val="single" w:color="auto" w:sz="4" w:space="0"/>
              <w:bottom w:val="single" w:color="auto" w:sz="4" w:space="0"/>
              <w:right w:val="single" w:color="auto" w:sz="4" w:space="0"/>
            </w:tcBorders>
            <w:vAlign w:val="center"/>
          </w:tcPr>
          <w:p>
            <w:pPr>
              <w:widowControl/>
              <w:numPr>
                <w:ilvl w:val="0"/>
                <w:numId w:val="3"/>
              </w:numPr>
              <w:jc w:val="left"/>
              <w:rPr>
                <w:rFonts w:ascii="Courier New" w:hAnsi="Courier New" w:cs="Courier New"/>
                <w:color w:val="000000"/>
                <w:kern w:val="0"/>
                <w:sz w:val="20"/>
                <w:szCs w:val="20"/>
              </w:rPr>
            </w:pPr>
            <w:r>
              <w:rPr>
                <w:rFonts w:hint="eastAsia" w:ascii="Courier New" w:hAnsi="Courier New" w:cs="Courier New"/>
                <w:color w:val="000000"/>
                <w:kern w:val="0"/>
                <w:sz w:val="20"/>
                <w:szCs w:val="20"/>
              </w:rPr>
              <w:t>投租人注册资本</w:t>
            </w:r>
            <w:r>
              <w:rPr>
                <w:rFonts w:hint="eastAsia" w:ascii="Courier New" w:hAnsi="Courier New" w:cs="Courier New"/>
                <w:color w:val="000000"/>
                <w:kern w:val="0"/>
                <w:sz w:val="20"/>
                <w:szCs w:val="20"/>
                <w:lang w:val="en-US" w:eastAsia="zh-CN"/>
              </w:rPr>
              <w:t>4</w:t>
            </w:r>
            <w:r>
              <w:rPr>
                <w:rFonts w:hint="eastAsia" w:ascii="Courier New" w:hAnsi="Courier New" w:cs="Courier New"/>
                <w:color w:val="000000"/>
                <w:kern w:val="0"/>
                <w:sz w:val="20"/>
                <w:szCs w:val="20"/>
              </w:rPr>
              <w:t>分，投租单位注册资金超过“投租人基本要求”所要求的注册资金额的50％（不含50％）者，得</w:t>
            </w:r>
            <w:r>
              <w:rPr>
                <w:rFonts w:hint="eastAsia" w:ascii="Courier New" w:hAnsi="Courier New" w:cs="Courier New"/>
                <w:color w:val="000000"/>
                <w:kern w:val="0"/>
                <w:sz w:val="20"/>
                <w:szCs w:val="20"/>
                <w:lang w:val="en-US" w:eastAsia="zh-CN"/>
              </w:rPr>
              <w:t>4</w:t>
            </w:r>
            <w:r>
              <w:rPr>
                <w:rFonts w:hint="eastAsia" w:ascii="Courier New" w:hAnsi="Courier New" w:cs="Courier New"/>
                <w:color w:val="000000"/>
                <w:kern w:val="0"/>
                <w:sz w:val="20"/>
                <w:szCs w:val="20"/>
              </w:rPr>
              <w:t>分；超过</w:t>
            </w:r>
            <w:r>
              <w:rPr>
                <w:rFonts w:hint="eastAsia" w:ascii="Courier New" w:hAnsi="Courier New" w:cs="Courier New"/>
                <w:color w:val="000000"/>
                <w:kern w:val="0"/>
                <w:sz w:val="20"/>
                <w:szCs w:val="20"/>
                <w:lang w:val="en-US" w:eastAsia="zh-CN"/>
              </w:rPr>
              <w:t>30</w:t>
            </w:r>
            <w:r>
              <w:rPr>
                <w:rFonts w:hint="eastAsia" w:ascii="Courier New" w:hAnsi="Courier New" w:cs="Courier New"/>
                <w:color w:val="000000"/>
                <w:kern w:val="0"/>
                <w:sz w:val="20"/>
                <w:szCs w:val="20"/>
              </w:rPr>
              <w:t>％（含</w:t>
            </w:r>
            <w:r>
              <w:rPr>
                <w:rFonts w:hint="eastAsia" w:ascii="Courier New" w:hAnsi="Courier New" w:cs="Courier New"/>
                <w:color w:val="000000"/>
                <w:kern w:val="0"/>
                <w:sz w:val="20"/>
                <w:szCs w:val="20"/>
                <w:lang w:val="en-US" w:eastAsia="zh-CN"/>
              </w:rPr>
              <w:t>30</w:t>
            </w:r>
            <w:r>
              <w:rPr>
                <w:rFonts w:hint="eastAsia" w:ascii="Courier New" w:hAnsi="Courier New" w:cs="Courier New"/>
                <w:color w:val="000000"/>
                <w:kern w:val="0"/>
                <w:sz w:val="20"/>
                <w:szCs w:val="20"/>
              </w:rPr>
              <w:t>％）~50％者得</w:t>
            </w:r>
            <w:r>
              <w:rPr>
                <w:rFonts w:hint="eastAsia" w:ascii="Courier New" w:hAnsi="Courier New" w:cs="Courier New"/>
                <w:color w:val="000000"/>
                <w:kern w:val="0"/>
                <w:sz w:val="20"/>
                <w:szCs w:val="20"/>
                <w:lang w:val="en-US" w:eastAsia="zh-CN"/>
              </w:rPr>
              <w:t>3</w:t>
            </w:r>
            <w:r>
              <w:rPr>
                <w:rFonts w:hint="eastAsia" w:ascii="Courier New" w:hAnsi="Courier New" w:cs="Courier New"/>
                <w:color w:val="000000"/>
                <w:kern w:val="0"/>
                <w:sz w:val="20"/>
                <w:szCs w:val="20"/>
              </w:rPr>
              <w:t>分；超过</w:t>
            </w:r>
            <w:r>
              <w:rPr>
                <w:rFonts w:hint="eastAsia" w:ascii="Courier New" w:hAnsi="Courier New" w:cs="Courier New"/>
                <w:color w:val="000000"/>
                <w:kern w:val="0"/>
                <w:sz w:val="20"/>
                <w:szCs w:val="20"/>
                <w:lang w:val="en-US" w:eastAsia="zh-CN"/>
              </w:rPr>
              <w:t>1</w:t>
            </w:r>
            <w:r>
              <w:rPr>
                <w:rFonts w:hint="eastAsia" w:ascii="Courier New" w:hAnsi="Courier New" w:cs="Courier New"/>
                <w:color w:val="000000"/>
                <w:kern w:val="0"/>
                <w:sz w:val="20"/>
                <w:szCs w:val="20"/>
              </w:rPr>
              <w:t>％（含1％）~</w:t>
            </w:r>
            <w:r>
              <w:rPr>
                <w:rFonts w:hint="eastAsia" w:ascii="Courier New" w:hAnsi="Courier New" w:cs="Courier New"/>
                <w:color w:val="000000"/>
                <w:kern w:val="0"/>
                <w:sz w:val="20"/>
                <w:szCs w:val="20"/>
                <w:lang w:val="en-US" w:eastAsia="zh-CN"/>
              </w:rPr>
              <w:t>3</w:t>
            </w:r>
            <w:r>
              <w:rPr>
                <w:rFonts w:hint="eastAsia" w:ascii="Courier New" w:hAnsi="Courier New" w:cs="Courier New"/>
                <w:color w:val="000000"/>
                <w:kern w:val="0"/>
                <w:sz w:val="20"/>
                <w:szCs w:val="20"/>
              </w:rPr>
              <w:t>0％者得2分；与“投租人基本要求”条件相当者得1分；不符合要求者得0分。</w:t>
            </w:r>
          </w:p>
          <w:p>
            <w:pPr>
              <w:widowControl/>
              <w:numPr>
                <w:ilvl w:val="0"/>
                <w:numId w:val="3"/>
              </w:numPr>
              <w:jc w:val="left"/>
              <w:rPr>
                <w:rFonts w:ascii="Courier New" w:hAnsi="Courier New" w:cs="Courier New"/>
                <w:color w:val="000000"/>
                <w:kern w:val="0"/>
                <w:sz w:val="20"/>
                <w:szCs w:val="20"/>
              </w:rPr>
            </w:pPr>
            <w:r>
              <w:rPr>
                <w:rFonts w:hint="eastAsia" w:ascii="Courier New" w:hAnsi="Courier New" w:cs="Courier New"/>
                <w:color w:val="000000"/>
                <w:kern w:val="0"/>
                <w:sz w:val="20"/>
                <w:szCs w:val="20"/>
              </w:rPr>
              <w:t>经营管理经验</w:t>
            </w:r>
            <w:r>
              <w:rPr>
                <w:rFonts w:hint="eastAsia" w:ascii="Courier New" w:hAnsi="Courier New" w:cs="Courier New"/>
                <w:color w:val="000000"/>
                <w:kern w:val="0"/>
                <w:sz w:val="20"/>
                <w:szCs w:val="20"/>
                <w:lang w:val="en-US" w:eastAsia="zh-CN"/>
              </w:rPr>
              <w:t>4</w:t>
            </w:r>
            <w:r>
              <w:rPr>
                <w:rFonts w:hint="eastAsia" w:ascii="Courier New" w:hAnsi="Courier New" w:cs="Courier New"/>
                <w:color w:val="000000"/>
                <w:kern w:val="0"/>
                <w:sz w:val="20"/>
                <w:szCs w:val="20"/>
              </w:rPr>
              <w:t>分，经营同行业的时间超过3年（含3年）以上者，得</w:t>
            </w:r>
            <w:r>
              <w:rPr>
                <w:rFonts w:hint="eastAsia" w:ascii="Courier New" w:hAnsi="Courier New" w:cs="Courier New"/>
                <w:color w:val="000000"/>
                <w:kern w:val="0"/>
                <w:sz w:val="20"/>
                <w:szCs w:val="20"/>
                <w:lang w:val="en-US" w:eastAsia="zh-CN"/>
              </w:rPr>
              <w:t>4</w:t>
            </w:r>
            <w:r>
              <w:rPr>
                <w:rFonts w:hint="eastAsia" w:ascii="Courier New" w:hAnsi="Courier New" w:cs="Courier New"/>
                <w:color w:val="000000"/>
                <w:kern w:val="0"/>
                <w:sz w:val="20"/>
                <w:szCs w:val="20"/>
              </w:rPr>
              <w:t>分；超过2年者，得</w:t>
            </w:r>
            <w:r>
              <w:rPr>
                <w:rFonts w:hint="eastAsia" w:ascii="Courier New" w:hAnsi="Courier New" w:cs="Courier New"/>
                <w:color w:val="000000"/>
                <w:kern w:val="0"/>
                <w:sz w:val="20"/>
                <w:szCs w:val="20"/>
                <w:lang w:val="en-US" w:eastAsia="zh-CN"/>
              </w:rPr>
              <w:t>3</w:t>
            </w:r>
            <w:r>
              <w:rPr>
                <w:rFonts w:hint="eastAsia" w:ascii="Courier New" w:hAnsi="Courier New" w:cs="Courier New"/>
                <w:color w:val="000000"/>
                <w:kern w:val="0"/>
                <w:sz w:val="20"/>
                <w:szCs w:val="20"/>
              </w:rPr>
              <w:t>分；超过1年者，得</w:t>
            </w:r>
            <w:r>
              <w:rPr>
                <w:rFonts w:hint="eastAsia" w:ascii="Courier New" w:hAnsi="Courier New" w:cs="Courier New"/>
                <w:color w:val="000000"/>
                <w:kern w:val="0"/>
                <w:sz w:val="20"/>
                <w:szCs w:val="20"/>
                <w:lang w:val="en-US" w:eastAsia="zh-CN"/>
              </w:rPr>
              <w:t>2</w:t>
            </w:r>
            <w:r>
              <w:rPr>
                <w:rFonts w:hint="eastAsia" w:ascii="Courier New" w:hAnsi="Courier New" w:cs="Courier New"/>
                <w:color w:val="000000"/>
                <w:kern w:val="0"/>
                <w:sz w:val="20"/>
                <w:szCs w:val="20"/>
              </w:rPr>
              <w:t>分；不足1年者得0分。</w:t>
            </w:r>
          </w:p>
          <w:p>
            <w:pPr>
              <w:widowControl/>
              <w:jc w:val="left"/>
              <w:rPr>
                <w:rFonts w:ascii="Courier New" w:hAnsi="Courier New" w:cs="Courier New"/>
                <w:color w:val="000000"/>
                <w:kern w:val="0"/>
                <w:sz w:val="20"/>
                <w:szCs w:val="20"/>
              </w:rPr>
            </w:pPr>
            <w:r>
              <w:rPr>
                <w:rFonts w:hint="eastAsia" w:ascii="Courier New" w:hAnsi="Courier New" w:cs="Courier New"/>
                <w:color w:val="000000"/>
                <w:kern w:val="0"/>
                <w:sz w:val="20"/>
                <w:szCs w:val="20"/>
              </w:rPr>
              <w:t>3、经验管理业绩</w:t>
            </w:r>
            <w:r>
              <w:rPr>
                <w:rFonts w:hint="eastAsia" w:ascii="Courier New" w:hAnsi="Courier New" w:cs="Courier New"/>
                <w:color w:val="000000"/>
                <w:kern w:val="0"/>
                <w:sz w:val="20"/>
                <w:szCs w:val="20"/>
                <w:lang w:val="en-US" w:eastAsia="zh-CN"/>
              </w:rPr>
              <w:t>4</w:t>
            </w:r>
            <w:r>
              <w:rPr>
                <w:rFonts w:hint="eastAsia" w:ascii="Courier New" w:hAnsi="Courier New" w:cs="Courier New"/>
                <w:color w:val="000000"/>
                <w:kern w:val="0"/>
                <w:sz w:val="20"/>
                <w:szCs w:val="20"/>
              </w:rPr>
              <w:t>分，现经营同类型店面数</w:t>
            </w:r>
            <w:r>
              <w:rPr>
                <w:rFonts w:hint="eastAsia" w:ascii="Courier New" w:hAnsi="Courier New" w:cs="Courier New"/>
                <w:color w:val="000000"/>
                <w:kern w:val="0"/>
                <w:sz w:val="20"/>
                <w:szCs w:val="20"/>
                <w:lang w:val="en-US" w:eastAsia="zh-CN"/>
              </w:rPr>
              <w:t>3</w:t>
            </w:r>
            <w:r>
              <w:rPr>
                <w:rFonts w:hint="eastAsia" w:ascii="Courier New" w:hAnsi="Courier New" w:cs="Courier New"/>
                <w:color w:val="000000"/>
                <w:kern w:val="0"/>
                <w:sz w:val="20"/>
                <w:szCs w:val="20"/>
              </w:rPr>
              <w:t>间（含</w:t>
            </w:r>
            <w:r>
              <w:rPr>
                <w:rFonts w:hint="eastAsia" w:ascii="Courier New" w:hAnsi="Courier New" w:cs="Courier New"/>
                <w:color w:val="000000"/>
                <w:kern w:val="0"/>
                <w:sz w:val="20"/>
                <w:szCs w:val="20"/>
                <w:lang w:val="en-US" w:eastAsia="zh-CN"/>
              </w:rPr>
              <w:t>3</w:t>
            </w:r>
            <w:r>
              <w:rPr>
                <w:rFonts w:hint="eastAsia" w:ascii="Courier New" w:hAnsi="Courier New" w:cs="Courier New"/>
                <w:color w:val="000000"/>
                <w:kern w:val="0"/>
                <w:sz w:val="20"/>
                <w:szCs w:val="20"/>
              </w:rPr>
              <w:t>间）以上，且为连锁经营的，得</w:t>
            </w:r>
            <w:r>
              <w:rPr>
                <w:rFonts w:hint="eastAsia" w:ascii="Courier New" w:hAnsi="Courier New" w:cs="Courier New"/>
                <w:color w:val="000000"/>
                <w:kern w:val="0"/>
                <w:sz w:val="20"/>
                <w:szCs w:val="20"/>
                <w:lang w:val="en-US" w:eastAsia="zh-CN"/>
              </w:rPr>
              <w:t>4</w:t>
            </w:r>
            <w:r>
              <w:rPr>
                <w:rFonts w:hint="eastAsia" w:ascii="Courier New" w:hAnsi="Courier New" w:cs="Courier New"/>
                <w:color w:val="000000"/>
                <w:kern w:val="0"/>
                <w:sz w:val="20"/>
                <w:szCs w:val="20"/>
              </w:rPr>
              <w:t>分；有</w:t>
            </w:r>
            <w:r>
              <w:rPr>
                <w:rFonts w:hint="eastAsia" w:ascii="Courier New" w:hAnsi="Courier New" w:cs="Courier New"/>
                <w:color w:val="000000"/>
                <w:kern w:val="0"/>
                <w:sz w:val="20"/>
                <w:szCs w:val="20"/>
                <w:lang w:val="en-US" w:eastAsia="zh-CN"/>
              </w:rPr>
              <w:t>3</w:t>
            </w:r>
            <w:r>
              <w:rPr>
                <w:rFonts w:hint="eastAsia" w:ascii="Courier New" w:hAnsi="Courier New" w:cs="Courier New"/>
                <w:color w:val="000000"/>
                <w:kern w:val="0"/>
                <w:sz w:val="20"/>
                <w:szCs w:val="20"/>
              </w:rPr>
              <w:t>间（含</w:t>
            </w:r>
            <w:r>
              <w:rPr>
                <w:rFonts w:hint="eastAsia" w:ascii="Courier New" w:hAnsi="Courier New" w:cs="Courier New"/>
                <w:color w:val="000000"/>
                <w:kern w:val="0"/>
                <w:sz w:val="20"/>
                <w:szCs w:val="20"/>
                <w:lang w:val="en-US" w:eastAsia="zh-CN"/>
              </w:rPr>
              <w:t>3</w:t>
            </w:r>
            <w:r>
              <w:rPr>
                <w:rFonts w:hint="eastAsia" w:ascii="Courier New" w:hAnsi="Courier New" w:cs="Courier New"/>
                <w:color w:val="000000"/>
                <w:kern w:val="0"/>
                <w:sz w:val="20"/>
                <w:szCs w:val="20"/>
              </w:rPr>
              <w:t>间）以上，不是连锁经营的，得</w:t>
            </w:r>
            <w:r>
              <w:rPr>
                <w:rFonts w:hint="eastAsia" w:ascii="Courier New" w:hAnsi="Courier New" w:cs="Courier New"/>
                <w:color w:val="000000"/>
                <w:kern w:val="0"/>
                <w:sz w:val="20"/>
                <w:szCs w:val="20"/>
                <w:lang w:val="en-US" w:eastAsia="zh-CN"/>
              </w:rPr>
              <w:t>3</w:t>
            </w:r>
            <w:r>
              <w:rPr>
                <w:rFonts w:hint="eastAsia" w:ascii="Courier New" w:hAnsi="Courier New" w:cs="Courier New"/>
                <w:color w:val="000000"/>
                <w:kern w:val="0"/>
                <w:sz w:val="20"/>
                <w:szCs w:val="20"/>
              </w:rPr>
              <w:t>分；有</w:t>
            </w:r>
            <w:r>
              <w:rPr>
                <w:rFonts w:hint="eastAsia" w:ascii="Courier New" w:hAnsi="Courier New" w:cs="Courier New"/>
                <w:color w:val="000000"/>
                <w:kern w:val="0"/>
                <w:sz w:val="20"/>
                <w:szCs w:val="20"/>
                <w:lang w:val="en-US" w:eastAsia="zh-CN"/>
              </w:rPr>
              <w:t>2</w:t>
            </w:r>
            <w:r>
              <w:rPr>
                <w:rFonts w:hint="eastAsia" w:ascii="Courier New" w:hAnsi="Courier New" w:cs="Courier New"/>
                <w:color w:val="000000"/>
                <w:kern w:val="0"/>
                <w:sz w:val="20"/>
                <w:szCs w:val="20"/>
              </w:rPr>
              <w:t>间（含</w:t>
            </w:r>
            <w:r>
              <w:rPr>
                <w:rFonts w:hint="eastAsia" w:ascii="Courier New" w:hAnsi="Courier New" w:cs="Courier New"/>
                <w:color w:val="000000"/>
                <w:kern w:val="0"/>
                <w:sz w:val="20"/>
                <w:szCs w:val="20"/>
                <w:lang w:val="en-US" w:eastAsia="zh-CN"/>
              </w:rPr>
              <w:t>2</w:t>
            </w:r>
            <w:r>
              <w:rPr>
                <w:rFonts w:hint="eastAsia" w:ascii="Courier New" w:hAnsi="Courier New" w:cs="Courier New"/>
                <w:color w:val="000000"/>
                <w:kern w:val="0"/>
                <w:sz w:val="20"/>
                <w:szCs w:val="20"/>
              </w:rPr>
              <w:t>间）以上</w:t>
            </w:r>
            <w:r>
              <w:rPr>
                <w:rFonts w:hint="eastAsia" w:ascii="Courier New" w:hAnsi="Courier New" w:cs="Courier New"/>
                <w:color w:val="000000"/>
                <w:kern w:val="0"/>
                <w:sz w:val="20"/>
                <w:szCs w:val="20"/>
                <w:lang w:eastAsia="zh-CN"/>
              </w:rPr>
              <w:t>门店的</w:t>
            </w:r>
            <w:r>
              <w:rPr>
                <w:rFonts w:hint="eastAsia" w:ascii="Courier New" w:hAnsi="Courier New" w:cs="Courier New"/>
                <w:color w:val="000000"/>
                <w:kern w:val="0"/>
                <w:sz w:val="20"/>
                <w:szCs w:val="20"/>
              </w:rPr>
              <w:t>得</w:t>
            </w:r>
            <w:r>
              <w:rPr>
                <w:rFonts w:hint="eastAsia" w:ascii="Courier New" w:hAnsi="Courier New" w:cs="Courier New"/>
                <w:color w:val="000000"/>
                <w:kern w:val="0"/>
                <w:sz w:val="20"/>
                <w:szCs w:val="20"/>
                <w:lang w:val="en-US" w:eastAsia="zh-CN"/>
              </w:rPr>
              <w:t>2</w:t>
            </w:r>
            <w:r>
              <w:rPr>
                <w:rFonts w:hint="eastAsia" w:ascii="Courier New" w:hAnsi="Courier New" w:cs="Courier New"/>
                <w:color w:val="000000"/>
                <w:kern w:val="0"/>
                <w:sz w:val="20"/>
                <w:szCs w:val="20"/>
              </w:rPr>
              <w:t>分；</w:t>
            </w:r>
            <w:r>
              <w:rPr>
                <w:rFonts w:hint="eastAsia" w:ascii="Courier New" w:hAnsi="Courier New" w:cs="Courier New"/>
                <w:color w:val="000000"/>
                <w:kern w:val="0"/>
                <w:sz w:val="20"/>
                <w:szCs w:val="20"/>
                <w:lang w:eastAsia="zh-CN"/>
              </w:rPr>
              <w:t>有</w:t>
            </w:r>
            <w:r>
              <w:rPr>
                <w:rFonts w:hint="eastAsia" w:ascii="Courier New" w:hAnsi="Courier New" w:cs="Courier New"/>
                <w:color w:val="000000"/>
                <w:kern w:val="0"/>
                <w:sz w:val="20"/>
                <w:szCs w:val="20"/>
              </w:rPr>
              <w:t>1间经营门店</w:t>
            </w:r>
            <w:r>
              <w:rPr>
                <w:rFonts w:hint="eastAsia" w:ascii="Courier New" w:hAnsi="Courier New" w:cs="Courier New"/>
                <w:color w:val="000000"/>
                <w:kern w:val="0"/>
                <w:sz w:val="20"/>
                <w:szCs w:val="20"/>
                <w:lang w:eastAsia="zh-CN"/>
              </w:rPr>
              <w:t>的</w:t>
            </w:r>
            <w:r>
              <w:rPr>
                <w:rFonts w:hint="eastAsia" w:ascii="Courier New" w:hAnsi="Courier New" w:cs="Courier New"/>
                <w:color w:val="000000"/>
                <w:kern w:val="0"/>
                <w:sz w:val="20"/>
                <w:szCs w:val="20"/>
              </w:rPr>
              <w:t>得1分。</w:t>
            </w:r>
          </w:p>
          <w:p>
            <w:pPr>
              <w:widowControl/>
              <w:jc w:val="left"/>
              <w:rPr>
                <w:rFonts w:ascii="Courier New" w:hAnsi="Courier New" w:cs="Courier New"/>
                <w:color w:val="000000"/>
                <w:kern w:val="0"/>
                <w:sz w:val="20"/>
                <w:szCs w:val="20"/>
              </w:rPr>
            </w:pPr>
            <w:r>
              <w:rPr>
                <w:rFonts w:hint="eastAsia" w:ascii="Courier New" w:hAnsi="Courier New" w:cs="Courier New"/>
                <w:color w:val="000000"/>
                <w:kern w:val="0"/>
                <w:sz w:val="20"/>
                <w:szCs w:val="20"/>
              </w:rPr>
              <w:t>4、企业荣誉</w:t>
            </w:r>
            <w:r>
              <w:rPr>
                <w:rFonts w:hint="eastAsia" w:ascii="Courier New" w:hAnsi="Courier New" w:cs="Courier New"/>
                <w:color w:val="000000"/>
                <w:kern w:val="0"/>
                <w:sz w:val="20"/>
                <w:szCs w:val="20"/>
                <w:lang w:val="en-US" w:eastAsia="zh-CN"/>
              </w:rPr>
              <w:t>3分</w:t>
            </w:r>
            <w:r>
              <w:rPr>
                <w:rFonts w:hint="eastAsia" w:ascii="Courier New" w:hAnsi="Courier New" w:cs="Courier New"/>
                <w:color w:val="000000"/>
                <w:kern w:val="0"/>
                <w:sz w:val="20"/>
                <w:szCs w:val="20"/>
              </w:rPr>
              <w:t>,获得广州市级（或以上）同类型企业荣誉证书3份（含 3份）以上者，得</w:t>
            </w:r>
            <w:r>
              <w:rPr>
                <w:rFonts w:hint="eastAsia" w:ascii="Courier New" w:hAnsi="Courier New" w:cs="Courier New"/>
                <w:color w:val="000000"/>
                <w:kern w:val="0"/>
                <w:sz w:val="20"/>
                <w:szCs w:val="20"/>
                <w:lang w:val="en-US" w:eastAsia="zh-CN"/>
              </w:rPr>
              <w:t>3</w:t>
            </w:r>
            <w:r>
              <w:rPr>
                <w:rFonts w:hint="eastAsia" w:ascii="Courier New" w:hAnsi="Courier New" w:cs="Courier New"/>
                <w:color w:val="000000"/>
                <w:kern w:val="0"/>
                <w:sz w:val="20"/>
                <w:szCs w:val="20"/>
              </w:rPr>
              <w:t>分；获得2份者得</w:t>
            </w:r>
            <w:r>
              <w:rPr>
                <w:rFonts w:hint="eastAsia" w:ascii="Courier New" w:hAnsi="Courier New" w:cs="Courier New"/>
                <w:color w:val="000000"/>
                <w:kern w:val="0"/>
                <w:sz w:val="20"/>
                <w:szCs w:val="20"/>
                <w:lang w:val="en-US" w:eastAsia="zh-CN"/>
              </w:rPr>
              <w:t>2分</w:t>
            </w:r>
            <w:r>
              <w:rPr>
                <w:rFonts w:hint="eastAsia" w:ascii="Courier New" w:hAnsi="Courier New" w:cs="Courier New"/>
                <w:color w:val="000000"/>
                <w:kern w:val="0"/>
                <w:sz w:val="20"/>
                <w:szCs w:val="20"/>
              </w:rPr>
              <w:t>；获得1份者得</w:t>
            </w:r>
            <w:r>
              <w:rPr>
                <w:rFonts w:hint="eastAsia" w:ascii="Courier New" w:hAnsi="Courier New" w:cs="Courier New"/>
                <w:color w:val="000000"/>
                <w:kern w:val="0"/>
                <w:sz w:val="20"/>
                <w:szCs w:val="20"/>
                <w:lang w:val="en-US" w:eastAsia="zh-CN"/>
              </w:rPr>
              <w:t>1</w:t>
            </w:r>
            <w:r>
              <w:rPr>
                <w:rFonts w:hint="eastAsia" w:ascii="Courier New" w:hAnsi="Courier New" w:cs="Courier New"/>
                <w:color w:val="000000"/>
                <w:kern w:val="0"/>
                <w:sz w:val="20"/>
                <w:szCs w:val="20"/>
              </w:rPr>
              <w:t>分；无获得者得0分。</w:t>
            </w:r>
          </w:p>
        </w:tc>
      </w:tr>
      <w:tr>
        <w:tblPrEx>
          <w:tblCellMar>
            <w:top w:w="0" w:type="dxa"/>
            <w:left w:w="108" w:type="dxa"/>
            <w:bottom w:w="0" w:type="dxa"/>
            <w:right w:w="108" w:type="dxa"/>
          </w:tblCellMar>
        </w:tblPrEx>
        <w:trPr>
          <w:trHeight w:val="1320" w:hRule="atLeast"/>
        </w:trPr>
        <w:tc>
          <w:tcPr>
            <w:tcW w:w="580" w:type="dxa"/>
            <w:vMerge w:val="continue"/>
            <w:tcBorders>
              <w:left w:val="single" w:color="auto" w:sz="4" w:space="0"/>
              <w:right w:val="single" w:color="auto" w:sz="4" w:space="0"/>
            </w:tcBorders>
            <w:vAlign w:val="center"/>
          </w:tcPr>
          <w:p>
            <w:pPr>
              <w:jc w:val="center"/>
              <w:rPr>
                <w:rFonts w:ascii="Courier New" w:hAnsi="Courier New" w:cs="Courier New"/>
                <w:b/>
                <w:bCs/>
                <w:color w:val="000000"/>
                <w:kern w:val="0"/>
                <w:sz w:val="24"/>
              </w:rPr>
            </w:pPr>
          </w:p>
        </w:tc>
        <w:tc>
          <w:tcPr>
            <w:tcW w:w="1412" w:type="dxa"/>
            <w:tcBorders>
              <w:top w:val="single" w:color="auto" w:sz="4" w:space="0"/>
              <w:left w:val="nil"/>
              <w:bottom w:val="single" w:color="auto" w:sz="4" w:space="0"/>
              <w:right w:val="single" w:color="auto" w:sz="4" w:space="0"/>
            </w:tcBorders>
            <w:vAlign w:val="center"/>
          </w:tcPr>
          <w:p>
            <w:pPr>
              <w:widowControl/>
              <w:jc w:val="center"/>
              <w:rPr>
                <w:rFonts w:ascii="Courier New" w:hAnsi="Courier New" w:cs="Courier New"/>
                <w:color w:val="000000"/>
                <w:kern w:val="0"/>
                <w:sz w:val="24"/>
              </w:rPr>
            </w:pPr>
            <w:r>
              <w:rPr>
                <w:rFonts w:hint="eastAsia" w:ascii="Courier New" w:hAnsi="Courier New" w:cs="Courier New"/>
                <w:color w:val="000000"/>
                <w:kern w:val="0"/>
                <w:sz w:val="24"/>
              </w:rPr>
              <w:t>商品种类及定价方案</w:t>
            </w:r>
          </w:p>
        </w:tc>
        <w:tc>
          <w:tcPr>
            <w:tcW w:w="998" w:type="dxa"/>
            <w:tcBorders>
              <w:top w:val="single" w:color="auto" w:sz="4" w:space="0"/>
              <w:left w:val="nil"/>
              <w:bottom w:val="single" w:color="auto" w:sz="4" w:space="0"/>
              <w:right w:val="single" w:color="auto" w:sz="4" w:space="0"/>
            </w:tcBorders>
            <w:vAlign w:val="center"/>
          </w:tcPr>
          <w:p>
            <w:pPr>
              <w:widowControl/>
              <w:jc w:val="center"/>
              <w:rPr>
                <w:rFonts w:hint="eastAsia" w:ascii="Courier New" w:hAnsi="Courier New" w:cs="Courier New"/>
                <w:color w:val="000000"/>
                <w:kern w:val="0"/>
                <w:sz w:val="24"/>
              </w:rPr>
            </w:pPr>
            <w:r>
              <w:rPr>
                <w:rFonts w:hint="eastAsia" w:ascii="Courier New" w:hAnsi="Courier New" w:cs="Courier New"/>
                <w:color w:val="000000"/>
                <w:kern w:val="0"/>
                <w:sz w:val="24"/>
              </w:rPr>
              <w:t>10分</w:t>
            </w:r>
          </w:p>
        </w:tc>
        <w:tc>
          <w:tcPr>
            <w:tcW w:w="6366" w:type="dxa"/>
            <w:tcBorders>
              <w:top w:val="single" w:color="auto" w:sz="4" w:space="0"/>
              <w:left w:val="nil"/>
              <w:bottom w:val="single" w:color="auto" w:sz="4" w:space="0"/>
              <w:right w:val="single" w:color="auto" w:sz="4" w:space="0"/>
            </w:tcBorders>
            <w:vAlign w:val="center"/>
          </w:tcPr>
          <w:p>
            <w:pPr>
              <w:widowControl/>
              <w:ind w:left="100" w:hanging="100" w:hangingChars="50"/>
              <w:jc w:val="left"/>
              <w:rPr>
                <w:rFonts w:ascii="Courier New" w:hAnsi="Courier New" w:cs="Courier New"/>
                <w:color w:val="000000"/>
                <w:kern w:val="0"/>
                <w:sz w:val="20"/>
                <w:szCs w:val="20"/>
              </w:rPr>
            </w:pPr>
            <w:r>
              <w:rPr>
                <w:rFonts w:hint="eastAsia" w:ascii="Courier New" w:hAnsi="Courier New" w:cs="Courier New"/>
                <w:color w:val="000000"/>
                <w:kern w:val="0"/>
                <w:sz w:val="20"/>
                <w:szCs w:val="20"/>
              </w:rPr>
              <w:t>1、投标人产品种类、服务内容范围（1-5分）；</w:t>
            </w:r>
          </w:p>
          <w:p>
            <w:pPr>
              <w:widowControl/>
              <w:jc w:val="left"/>
              <w:rPr>
                <w:rFonts w:ascii="Courier New" w:hAnsi="Courier New" w:cs="Courier New"/>
                <w:color w:val="000000"/>
                <w:kern w:val="0"/>
                <w:sz w:val="20"/>
                <w:szCs w:val="20"/>
              </w:rPr>
            </w:pPr>
            <w:r>
              <w:rPr>
                <w:rFonts w:hint="eastAsia" w:ascii="Courier New" w:hAnsi="Courier New" w:cs="Courier New"/>
                <w:color w:val="000000"/>
                <w:kern w:val="0"/>
                <w:sz w:val="20"/>
                <w:szCs w:val="20"/>
              </w:rPr>
              <w:t>2、产品和服务定价方案，承诺不高于市场价格（1-5分）。</w:t>
            </w:r>
          </w:p>
        </w:tc>
      </w:tr>
      <w:tr>
        <w:tblPrEx>
          <w:tblCellMar>
            <w:top w:w="0" w:type="dxa"/>
            <w:left w:w="108" w:type="dxa"/>
            <w:bottom w:w="0" w:type="dxa"/>
            <w:right w:w="108" w:type="dxa"/>
          </w:tblCellMar>
        </w:tblPrEx>
        <w:trPr>
          <w:trHeight w:val="1305" w:hRule="atLeast"/>
        </w:trPr>
        <w:tc>
          <w:tcPr>
            <w:tcW w:w="580" w:type="dxa"/>
            <w:vMerge w:val="continue"/>
            <w:tcBorders>
              <w:left w:val="single" w:color="auto" w:sz="4" w:space="0"/>
              <w:right w:val="single" w:color="auto" w:sz="4" w:space="0"/>
            </w:tcBorders>
            <w:vAlign w:val="center"/>
          </w:tcPr>
          <w:p>
            <w:pPr>
              <w:jc w:val="center"/>
              <w:rPr>
                <w:rFonts w:ascii="Courier New" w:hAnsi="Courier New" w:cs="Courier New"/>
                <w:b/>
                <w:bCs/>
                <w:color w:val="000000"/>
                <w:kern w:val="0"/>
                <w:sz w:val="24"/>
              </w:rPr>
            </w:pPr>
          </w:p>
        </w:tc>
        <w:tc>
          <w:tcPr>
            <w:tcW w:w="1412" w:type="dxa"/>
            <w:tcBorders>
              <w:top w:val="nil"/>
              <w:left w:val="nil"/>
              <w:bottom w:val="single" w:color="auto" w:sz="4" w:space="0"/>
              <w:right w:val="single" w:color="auto" w:sz="4" w:space="0"/>
            </w:tcBorders>
            <w:vAlign w:val="center"/>
          </w:tcPr>
          <w:p>
            <w:pPr>
              <w:widowControl/>
              <w:ind w:left="120" w:hanging="120" w:hangingChars="50"/>
              <w:jc w:val="center"/>
              <w:rPr>
                <w:rFonts w:ascii="Courier New" w:hAnsi="Courier New" w:cs="Courier New"/>
                <w:color w:val="000000"/>
                <w:kern w:val="0"/>
                <w:sz w:val="24"/>
              </w:rPr>
            </w:pPr>
            <w:r>
              <w:rPr>
                <w:rFonts w:hint="eastAsia" w:ascii="Courier New" w:hAnsi="Courier New" w:cs="Courier New"/>
                <w:color w:val="000000"/>
                <w:kern w:val="0"/>
                <w:sz w:val="24"/>
              </w:rPr>
              <w:t>经营实施 方案项目陈述</w:t>
            </w:r>
          </w:p>
        </w:tc>
        <w:tc>
          <w:tcPr>
            <w:tcW w:w="998" w:type="dxa"/>
            <w:tcBorders>
              <w:top w:val="nil"/>
              <w:left w:val="nil"/>
              <w:bottom w:val="single" w:color="auto" w:sz="4" w:space="0"/>
              <w:right w:val="single" w:color="auto" w:sz="4" w:space="0"/>
            </w:tcBorders>
            <w:vAlign w:val="center"/>
          </w:tcPr>
          <w:p>
            <w:pPr>
              <w:widowControl/>
              <w:jc w:val="center"/>
              <w:rPr>
                <w:rFonts w:hint="eastAsia" w:ascii="Courier New" w:hAnsi="Courier New" w:cs="Courier New"/>
                <w:color w:val="000000"/>
                <w:kern w:val="0"/>
                <w:sz w:val="24"/>
              </w:rPr>
            </w:pPr>
            <w:r>
              <w:rPr>
                <w:rFonts w:hint="eastAsia" w:ascii="Courier New" w:hAnsi="Courier New" w:cs="Courier New"/>
                <w:color w:val="000000"/>
                <w:kern w:val="0"/>
                <w:sz w:val="24"/>
              </w:rPr>
              <w:t>15分</w:t>
            </w:r>
          </w:p>
        </w:tc>
        <w:tc>
          <w:tcPr>
            <w:tcW w:w="6366" w:type="dxa"/>
            <w:tcBorders>
              <w:top w:val="nil"/>
              <w:left w:val="nil"/>
              <w:bottom w:val="single" w:color="auto" w:sz="4" w:space="0"/>
              <w:right w:val="single" w:color="auto" w:sz="4" w:space="0"/>
            </w:tcBorders>
            <w:vAlign w:val="center"/>
          </w:tcPr>
          <w:p>
            <w:pPr>
              <w:widowControl/>
              <w:jc w:val="left"/>
              <w:rPr>
                <w:rFonts w:ascii="Courier New" w:hAnsi="Courier New" w:cs="Courier New"/>
                <w:color w:val="000000"/>
                <w:kern w:val="0"/>
                <w:sz w:val="20"/>
                <w:szCs w:val="20"/>
              </w:rPr>
            </w:pPr>
            <w:r>
              <w:rPr>
                <w:rFonts w:ascii="Courier New" w:hAnsi="Courier New" w:cs="Courier New"/>
                <w:color w:val="000000"/>
                <w:kern w:val="0"/>
                <w:sz w:val="20"/>
                <w:szCs w:val="20"/>
              </w:rPr>
              <w:t>对</w:t>
            </w:r>
            <w:r>
              <w:rPr>
                <w:rFonts w:hint="eastAsia" w:ascii="Courier New" w:hAnsi="Courier New" w:cs="Courier New"/>
                <w:color w:val="000000"/>
                <w:kern w:val="0"/>
                <w:sz w:val="20"/>
                <w:szCs w:val="20"/>
              </w:rPr>
              <w:t>所</w:t>
            </w:r>
            <w:r>
              <w:rPr>
                <w:rFonts w:ascii="Courier New" w:hAnsi="Courier New" w:cs="Courier New"/>
                <w:color w:val="000000"/>
                <w:kern w:val="0"/>
                <w:sz w:val="20"/>
                <w:szCs w:val="20"/>
              </w:rPr>
              <w:t>投租</w:t>
            </w:r>
            <w:r>
              <w:rPr>
                <w:rFonts w:hint="eastAsia" w:ascii="Courier New" w:hAnsi="Courier New" w:cs="Courier New"/>
                <w:color w:val="000000"/>
                <w:kern w:val="0"/>
                <w:sz w:val="20"/>
                <w:szCs w:val="20"/>
              </w:rPr>
              <w:t>项目的</w:t>
            </w:r>
            <w:r>
              <w:rPr>
                <w:rFonts w:ascii="Courier New" w:hAnsi="Courier New" w:cs="Courier New"/>
                <w:color w:val="000000"/>
                <w:kern w:val="0"/>
                <w:sz w:val="20"/>
                <w:szCs w:val="20"/>
              </w:rPr>
              <w:t>设想</w:t>
            </w:r>
            <w:r>
              <w:rPr>
                <w:rFonts w:hint="eastAsia" w:ascii="Courier New" w:hAnsi="Courier New" w:cs="Courier New"/>
                <w:color w:val="000000"/>
                <w:kern w:val="0"/>
                <w:sz w:val="20"/>
                <w:szCs w:val="20"/>
              </w:rPr>
              <w:t>、规划、</w:t>
            </w:r>
            <w:r>
              <w:rPr>
                <w:rFonts w:ascii="Courier New" w:hAnsi="Courier New" w:cs="Courier New"/>
                <w:color w:val="000000"/>
                <w:kern w:val="0"/>
                <w:sz w:val="20"/>
                <w:szCs w:val="20"/>
              </w:rPr>
              <w:t>实际执行情况进行</w:t>
            </w:r>
            <w:r>
              <w:rPr>
                <w:rFonts w:hint="eastAsia" w:ascii="Courier New" w:hAnsi="Courier New" w:cs="Courier New"/>
                <w:color w:val="000000"/>
                <w:kern w:val="0"/>
                <w:sz w:val="20"/>
                <w:szCs w:val="20"/>
              </w:rPr>
              <w:t>横向对比及</w:t>
            </w:r>
            <w:r>
              <w:rPr>
                <w:rFonts w:ascii="Courier New" w:hAnsi="Courier New" w:cs="Courier New"/>
                <w:color w:val="000000"/>
                <w:kern w:val="0"/>
                <w:sz w:val="20"/>
                <w:szCs w:val="20"/>
              </w:rPr>
              <w:t>综合分析</w:t>
            </w:r>
            <w:r>
              <w:rPr>
                <w:rFonts w:hint="eastAsia" w:ascii="Courier New" w:hAnsi="Courier New" w:cs="Courier New"/>
                <w:color w:val="000000"/>
                <w:kern w:val="0"/>
                <w:sz w:val="20"/>
                <w:szCs w:val="20"/>
              </w:rPr>
              <w:t>，</w:t>
            </w:r>
            <w:r>
              <w:rPr>
                <w:rFonts w:ascii="Courier New" w:hAnsi="Courier New" w:cs="Courier New"/>
                <w:color w:val="000000"/>
                <w:kern w:val="0"/>
                <w:sz w:val="20"/>
                <w:szCs w:val="20"/>
              </w:rPr>
              <w:t>陈述较合理者，得</w:t>
            </w:r>
            <w:r>
              <w:rPr>
                <w:rFonts w:hint="eastAsia" w:ascii="Courier New" w:hAnsi="Courier New" w:cs="Courier New"/>
                <w:color w:val="000000"/>
                <w:kern w:val="0"/>
                <w:sz w:val="20"/>
                <w:szCs w:val="20"/>
              </w:rPr>
              <w:t>9</w:t>
            </w:r>
            <w:r>
              <w:rPr>
                <w:rFonts w:ascii="Courier New" w:hAnsi="Courier New" w:cs="Courier New"/>
                <w:color w:val="000000"/>
                <w:kern w:val="0"/>
                <w:sz w:val="20"/>
                <w:szCs w:val="20"/>
              </w:rPr>
              <w:t>分；最高得</w:t>
            </w:r>
            <w:r>
              <w:rPr>
                <w:rFonts w:hint="eastAsia" w:ascii="Courier New" w:hAnsi="Courier New" w:cs="Courier New"/>
                <w:color w:val="000000"/>
                <w:kern w:val="0"/>
                <w:sz w:val="20"/>
                <w:szCs w:val="20"/>
              </w:rPr>
              <w:t>15</w:t>
            </w:r>
            <w:r>
              <w:rPr>
                <w:rFonts w:ascii="Courier New" w:hAnsi="Courier New" w:cs="Courier New"/>
                <w:color w:val="000000"/>
                <w:kern w:val="0"/>
                <w:sz w:val="20"/>
                <w:szCs w:val="20"/>
              </w:rPr>
              <w:t xml:space="preserve">分；                                                               </w:t>
            </w:r>
            <w:r>
              <w:rPr>
                <w:rFonts w:ascii="Courier New" w:hAnsi="Courier New" w:cs="Courier New"/>
                <w:color w:val="000000"/>
                <w:kern w:val="0"/>
                <w:sz w:val="20"/>
                <w:szCs w:val="20"/>
              </w:rPr>
              <w:br w:type="textWrapping"/>
            </w:r>
            <w:r>
              <w:rPr>
                <w:rFonts w:hint="eastAsia" w:ascii="Courier New" w:hAnsi="Courier New" w:cs="Courier New"/>
                <w:b/>
                <w:color w:val="000000"/>
                <w:kern w:val="0"/>
                <w:sz w:val="20"/>
                <w:szCs w:val="20"/>
              </w:rPr>
              <w:t>（投租人事先录制视频或提供PPT、PDF等文件，评委根据邮寄的材料评审。）</w:t>
            </w:r>
          </w:p>
        </w:tc>
      </w:tr>
      <w:tr>
        <w:tblPrEx>
          <w:tblCellMar>
            <w:top w:w="0" w:type="dxa"/>
            <w:left w:w="108" w:type="dxa"/>
            <w:bottom w:w="0" w:type="dxa"/>
            <w:right w:w="108" w:type="dxa"/>
          </w:tblCellMar>
        </w:tblPrEx>
        <w:trPr>
          <w:trHeight w:val="1455" w:hRule="atLeast"/>
        </w:trPr>
        <w:tc>
          <w:tcPr>
            <w:tcW w:w="580" w:type="dxa"/>
            <w:vMerge w:val="continue"/>
            <w:tcBorders>
              <w:left w:val="single" w:color="auto" w:sz="4" w:space="0"/>
              <w:right w:val="single" w:color="auto" w:sz="4" w:space="0"/>
            </w:tcBorders>
            <w:vAlign w:val="center"/>
          </w:tcPr>
          <w:p>
            <w:pPr>
              <w:widowControl/>
              <w:jc w:val="center"/>
              <w:rPr>
                <w:rFonts w:ascii="Courier New" w:hAnsi="Courier New" w:cs="Courier New"/>
                <w:b/>
                <w:bCs/>
                <w:color w:val="000000"/>
                <w:kern w:val="0"/>
                <w:sz w:val="24"/>
              </w:rPr>
            </w:pPr>
          </w:p>
        </w:tc>
        <w:tc>
          <w:tcPr>
            <w:tcW w:w="1412" w:type="dxa"/>
            <w:tcBorders>
              <w:top w:val="nil"/>
              <w:left w:val="nil"/>
              <w:bottom w:val="single" w:color="auto" w:sz="4" w:space="0"/>
              <w:right w:val="single" w:color="auto" w:sz="4" w:space="0"/>
            </w:tcBorders>
            <w:vAlign w:val="center"/>
          </w:tcPr>
          <w:p>
            <w:pPr>
              <w:widowControl/>
              <w:jc w:val="center"/>
              <w:rPr>
                <w:rFonts w:ascii="Courier New" w:hAnsi="Courier New" w:cs="Courier New"/>
                <w:color w:val="000000"/>
                <w:kern w:val="0"/>
                <w:sz w:val="24"/>
              </w:rPr>
            </w:pPr>
            <w:r>
              <w:rPr>
                <w:rFonts w:hint="eastAsia" w:ascii="Courier New" w:hAnsi="Courier New" w:cs="Courier New"/>
                <w:color w:val="000000"/>
                <w:kern w:val="0"/>
                <w:sz w:val="24"/>
              </w:rPr>
              <w:t>项目设施投入资金</w:t>
            </w:r>
          </w:p>
        </w:tc>
        <w:tc>
          <w:tcPr>
            <w:tcW w:w="998" w:type="dxa"/>
            <w:tcBorders>
              <w:top w:val="nil"/>
              <w:left w:val="nil"/>
              <w:bottom w:val="single" w:color="auto" w:sz="4" w:space="0"/>
              <w:right w:val="single" w:color="auto" w:sz="4" w:space="0"/>
            </w:tcBorders>
            <w:vAlign w:val="center"/>
          </w:tcPr>
          <w:p>
            <w:pPr>
              <w:widowControl/>
              <w:jc w:val="center"/>
              <w:rPr>
                <w:rFonts w:hint="eastAsia" w:ascii="Courier New" w:hAnsi="Courier New" w:cs="Courier New"/>
                <w:color w:val="000000"/>
                <w:kern w:val="0"/>
                <w:sz w:val="24"/>
              </w:rPr>
            </w:pPr>
            <w:r>
              <w:rPr>
                <w:rFonts w:hint="eastAsia" w:ascii="Courier New" w:hAnsi="Courier New" w:cs="Courier New"/>
                <w:color w:val="000000"/>
                <w:kern w:val="0"/>
                <w:sz w:val="24"/>
              </w:rPr>
              <w:t>10分</w:t>
            </w:r>
          </w:p>
        </w:tc>
        <w:tc>
          <w:tcPr>
            <w:tcW w:w="6366" w:type="dxa"/>
            <w:tcBorders>
              <w:top w:val="nil"/>
              <w:left w:val="nil"/>
              <w:bottom w:val="single" w:color="auto" w:sz="4" w:space="0"/>
              <w:right w:val="single" w:color="auto" w:sz="4" w:space="0"/>
            </w:tcBorders>
            <w:vAlign w:val="center"/>
          </w:tcPr>
          <w:p>
            <w:pPr>
              <w:widowControl/>
              <w:jc w:val="left"/>
              <w:rPr>
                <w:rFonts w:ascii="Courier New" w:hAnsi="Courier New" w:cs="Courier New"/>
                <w:color w:val="000000"/>
                <w:kern w:val="0"/>
                <w:sz w:val="20"/>
                <w:szCs w:val="20"/>
              </w:rPr>
            </w:pPr>
            <w:r>
              <w:rPr>
                <w:rFonts w:ascii="Courier New" w:hAnsi="Courier New" w:cs="Courier New"/>
                <w:color w:val="000000"/>
                <w:kern w:val="0"/>
                <w:sz w:val="20"/>
                <w:szCs w:val="20"/>
              </w:rPr>
              <w:t>评委根据投入价值金额，配置合理情况，横向对比后给与评分。</w:t>
            </w:r>
            <w:r>
              <w:rPr>
                <w:rFonts w:ascii="Courier New" w:hAnsi="Courier New" w:cs="Courier New"/>
                <w:color w:val="000000"/>
                <w:kern w:val="0"/>
                <w:sz w:val="20"/>
                <w:szCs w:val="20"/>
              </w:rPr>
              <w:br w:type="textWrapping"/>
            </w:r>
          </w:p>
        </w:tc>
      </w:tr>
      <w:tr>
        <w:tblPrEx>
          <w:tblCellMar>
            <w:top w:w="0" w:type="dxa"/>
            <w:left w:w="108" w:type="dxa"/>
            <w:bottom w:w="0" w:type="dxa"/>
            <w:right w:w="108" w:type="dxa"/>
          </w:tblCellMar>
        </w:tblPrEx>
        <w:trPr>
          <w:trHeight w:val="1455" w:hRule="atLeast"/>
        </w:trPr>
        <w:tc>
          <w:tcPr>
            <w:tcW w:w="580" w:type="dxa"/>
            <w:vMerge w:val="continue"/>
            <w:tcBorders>
              <w:left w:val="single" w:color="auto" w:sz="4" w:space="0"/>
              <w:bottom w:val="single" w:color="auto" w:sz="4" w:space="0"/>
              <w:right w:val="single" w:color="auto" w:sz="4" w:space="0"/>
            </w:tcBorders>
            <w:vAlign w:val="center"/>
          </w:tcPr>
          <w:p>
            <w:pPr>
              <w:widowControl/>
              <w:jc w:val="center"/>
              <w:rPr>
                <w:rFonts w:ascii="Courier New" w:hAnsi="Courier New" w:cs="Courier New"/>
                <w:b/>
                <w:bCs/>
                <w:color w:val="000000"/>
                <w:kern w:val="0"/>
                <w:sz w:val="24"/>
              </w:rPr>
            </w:pPr>
          </w:p>
        </w:tc>
        <w:tc>
          <w:tcPr>
            <w:tcW w:w="1412" w:type="dxa"/>
            <w:tcBorders>
              <w:top w:val="nil"/>
              <w:left w:val="nil"/>
              <w:bottom w:val="single" w:color="auto" w:sz="4" w:space="0"/>
              <w:right w:val="single" w:color="auto" w:sz="4" w:space="0"/>
            </w:tcBorders>
            <w:vAlign w:val="center"/>
          </w:tcPr>
          <w:p>
            <w:pPr>
              <w:widowControl/>
              <w:jc w:val="center"/>
              <w:rPr>
                <w:rFonts w:ascii="Courier New" w:hAnsi="Courier New" w:cs="Courier New"/>
                <w:color w:val="000000"/>
                <w:kern w:val="0"/>
                <w:sz w:val="24"/>
              </w:rPr>
            </w:pPr>
            <w:r>
              <w:rPr>
                <w:rFonts w:hint="eastAsia" w:ascii="Courier New" w:hAnsi="Courier New" w:cs="Courier New"/>
                <w:color w:val="000000"/>
                <w:kern w:val="0"/>
                <w:sz w:val="24"/>
              </w:rPr>
              <w:t>装潢设计</w:t>
            </w:r>
          </w:p>
        </w:tc>
        <w:tc>
          <w:tcPr>
            <w:tcW w:w="998" w:type="dxa"/>
            <w:tcBorders>
              <w:top w:val="nil"/>
              <w:left w:val="nil"/>
              <w:bottom w:val="single" w:color="auto" w:sz="4" w:space="0"/>
              <w:right w:val="single" w:color="auto" w:sz="4" w:space="0"/>
            </w:tcBorders>
            <w:vAlign w:val="center"/>
          </w:tcPr>
          <w:p>
            <w:pPr>
              <w:widowControl/>
              <w:jc w:val="center"/>
              <w:rPr>
                <w:rFonts w:hint="eastAsia" w:ascii="Courier New" w:hAnsi="Courier New" w:cs="Courier New"/>
                <w:color w:val="000000"/>
                <w:kern w:val="0"/>
                <w:sz w:val="24"/>
              </w:rPr>
            </w:pPr>
            <w:r>
              <w:rPr>
                <w:rFonts w:hint="eastAsia" w:ascii="Courier New" w:hAnsi="Courier New" w:cs="Courier New"/>
                <w:color w:val="000000"/>
                <w:kern w:val="0"/>
                <w:sz w:val="24"/>
                <w:lang w:val="en-US" w:eastAsia="zh-CN"/>
              </w:rPr>
              <w:t>10</w:t>
            </w:r>
            <w:r>
              <w:rPr>
                <w:rFonts w:hint="eastAsia" w:ascii="Courier New" w:hAnsi="Courier New" w:cs="Courier New"/>
                <w:color w:val="000000"/>
                <w:kern w:val="0"/>
                <w:sz w:val="24"/>
              </w:rPr>
              <w:t>分</w:t>
            </w:r>
          </w:p>
        </w:tc>
        <w:tc>
          <w:tcPr>
            <w:tcW w:w="6366" w:type="dxa"/>
            <w:tcBorders>
              <w:top w:val="nil"/>
              <w:left w:val="nil"/>
              <w:bottom w:val="single" w:color="auto" w:sz="4" w:space="0"/>
              <w:right w:val="single" w:color="auto" w:sz="4" w:space="0"/>
            </w:tcBorders>
            <w:vAlign w:val="center"/>
          </w:tcPr>
          <w:p>
            <w:pPr>
              <w:widowControl/>
              <w:jc w:val="left"/>
              <w:rPr>
                <w:rFonts w:ascii="Courier New" w:hAnsi="Courier New" w:cs="Courier New"/>
                <w:color w:val="000000"/>
                <w:kern w:val="0"/>
                <w:sz w:val="20"/>
                <w:szCs w:val="20"/>
              </w:rPr>
            </w:pPr>
            <w:r>
              <w:rPr>
                <w:rFonts w:hint="eastAsia" w:ascii="Courier New" w:hAnsi="Courier New" w:cs="Courier New"/>
                <w:color w:val="000000"/>
                <w:kern w:val="0"/>
                <w:sz w:val="20"/>
                <w:szCs w:val="20"/>
              </w:rPr>
              <w:t>店铺装修设计方案，是否美观大方合理，符合校区和功能定位。</w:t>
            </w:r>
          </w:p>
          <w:p>
            <w:pPr>
              <w:widowControl/>
              <w:jc w:val="left"/>
              <w:rPr>
                <w:rFonts w:ascii="Courier New" w:hAnsi="Courier New" w:cs="Courier New"/>
                <w:color w:val="000000"/>
                <w:kern w:val="0"/>
                <w:sz w:val="20"/>
                <w:szCs w:val="20"/>
              </w:rPr>
            </w:pPr>
            <w:r>
              <w:rPr>
                <w:rFonts w:ascii="Courier New" w:hAnsi="Courier New" w:cs="Courier New"/>
                <w:color w:val="000000"/>
                <w:kern w:val="0"/>
                <w:sz w:val="20"/>
                <w:szCs w:val="20"/>
              </w:rPr>
              <w:t>1、</w:t>
            </w:r>
            <w:r>
              <w:rPr>
                <w:rFonts w:hint="eastAsia" w:ascii="Courier New" w:hAnsi="Courier New" w:cs="Courier New"/>
                <w:color w:val="000000"/>
                <w:kern w:val="0"/>
                <w:sz w:val="20"/>
                <w:szCs w:val="20"/>
              </w:rPr>
              <w:t>空间布局美观合理得</w:t>
            </w:r>
            <w:r>
              <w:rPr>
                <w:rFonts w:hint="eastAsia" w:ascii="Courier New" w:hAnsi="Courier New" w:cs="Courier New"/>
                <w:color w:val="000000"/>
                <w:kern w:val="0"/>
                <w:sz w:val="20"/>
                <w:szCs w:val="20"/>
                <w:lang w:val="en-US" w:eastAsia="zh-CN"/>
              </w:rPr>
              <w:t>4</w:t>
            </w:r>
            <w:r>
              <w:rPr>
                <w:rFonts w:hint="eastAsia" w:ascii="Courier New" w:hAnsi="Courier New" w:cs="Courier New"/>
                <w:color w:val="000000"/>
                <w:kern w:val="0"/>
                <w:sz w:val="20"/>
                <w:szCs w:val="20"/>
              </w:rPr>
              <w:t>分。</w:t>
            </w:r>
          </w:p>
          <w:p>
            <w:pPr>
              <w:widowControl/>
              <w:jc w:val="left"/>
              <w:rPr>
                <w:rFonts w:ascii="Courier New" w:hAnsi="Courier New" w:cs="Courier New"/>
                <w:color w:val="000000"/>
                <w:kern w:val="0"/>
                <w:sz w:val="20"/>
                <w:szCs w:val="20"/>
              </w:rPr>
            </w:pPr>
            <w:r>
              <w:rPr>
                <w:rFonts w:ascii="Courier New" w:hAnsi="Courier New" w:cs="Courier New"/>
                <w:color w:val="000000"/>
                <w:kern w:val="0"/>
                <w:sz w:val="20"/>
                <w:szCs w:val="20"/>
              </w:rPr>
              <w:t>2、</w:t>
            </w:r>
            <w:r>
              <w:rPr>
                <w:rFonts w:hint="eastAsia" w:ascii="Courier New" w:hAnsi="Courier New" w:cs="Courier New"/>
                <w:color w:val="000000"/>
                <w:kern w:val="0"/>
                <w:sz w:val="20"/>
                <w:szCs w:val="20"/>
              </w:rPr>
              <w:t>装饰材料环保，符合消防安全规范得2分。</w:t>
            </w:r>
          </w:p>
          <w:p>
            <w:pPr>
              <w:widowControl/>
              <w:jc w:val="left"/>
              <w:rPr>
                <w:rFonts w:ascii="Courier New" w:hAnsi="Courier New" w:cs="Courier New"/>
                <w:color w:val="000000"/>
                <w:kern w:val="0"/>
                <w:sz w:val="20"/>
                <w:szCs w:val="20"/>
              </w:rPr>
            </w:pPr>
            <w:r>
              <w:rPr>
                <w:rFonts w:hint="eastAsia" w:ascii="Courier New" w:hAnsi="Courier New" w:cs="Courier New"/>
                <w:color w:val="000000"/>
                <w:kern w:val="0"/>
                <w:sz w:val="20"/>
                <w:szCs w:val="20"/>
              </w:rPr>
              <w:t>3、装修设计投入金额得2分。</w:t>
            </w:r>
          </w:p>
          <w:p>
            <w:pPr>
              <w:widowControl/>
              <w:jc w:val="left"/>
              <w:rPr>
                <w:rFonts w:ascii="Courier New" w:hAnsi="Courier New" w:cs="Courier New"/>
                <w:color w:val="000000"/>
                <w:kern w:val="0"/>
                <w:sz w:val="20"/>
                <w:szCs w:val="20"/>
              </w:rPr>
            </w:pPr>
            <w:r>
              <w:rPr>
                <w:rFonts w:hint="eastAsia" w:ascii="Courier New" w:hAnsi="Courier New" w:cs="Courier New"/>
                <w:color w:val="000000"/>
                <w:kern w:val="0"/>
                <w:sz w:val="20"/>
                <w:szCs w:val="20"/>
              </w:rPr>
              <w:t>4、装修施工管理措施，包括安全，噪音，垃圾等得2分。</w:t>
            </w:r>
          </w:p>
        </w:tc>
      </w:tr>
      <w:tr>
        <w:tblPrEx>
          <w:tblCellMar>
            <w:top w:w="0" w:type="dxa"/>
            <w:left w:w="108" w:type="dxa"/>
            <w:bottom w:w="0" w:type="dxa"/>
            <w:right w:w="108" w:type="dxa"/>
          </w:tblCellMar>
        </w:tblPrEx>
        <w:trPr>
          <w:trHeight w:val="2578" w:hRule="atLeast"/>
        </w:trPr>
        <w:tc>
          <w:tcPr>
            <w:tcW w:w="580" w:type="dxa"/>
            <w:tcBorders>
              <w:left w:val="single" w:color="auto" w:sz="4" w:space="0"/>
              <w:bottom w:val="single" w:color="auto" w:sz="4" w:space="0"/>
              <w:right w:val="single" w:color="auto" w:sz="4" w:space="0"/>
            </w:tcBorders>
            <w:vAlign w:val="center"/>
          </w:tcPr>
          <w:p>
            <w:pPr>
              <w:widowControl/>
              <w:jc w:val="center"/>
              <w:rPr>
                <w:rFonts w:ascii="Courier New" w:hAnsi="Courier New" w:cs="Courier New"/>
                <w:b/>
                <w:bCs/>
                <w:color w:val="000000"/>
                <w:kern w:val="0"/>
                <w:sz w:val="24"/>
              </w:rPr>
            </w:pPr>
            <w:r>
              <w:rPr>
                <w:rFonts w:hint="eastAsia" w:ascii="Courier New" w:hAnsi="Courier New" w:cs="Courier New"/>
                <w:b/>
                <w:bCs/>
                <w:color w:val="000000"/>
                <w:kern w:val="0"/>
                <w:sz w:val="24"/>
              </w:rPr>
              <w:t>现场考察分</w:t>
            </w:r>
          </w:p>
        </w:tc>
        <w:tc>
          <w:tcPr>
            <w:tcW w:w="1412" w:type="dxa"/>
            <w:tcBorders>
              <w:top w:val="nil"/>
              <w:left w:val="nil"/>
              <w:bottom w:val="single" w:color="auto" w:sz="4" w:space="0"/>
              <w:right w:val="single" w:color="auto" w:sz="4" w:space="0"/>
            </w:tcBorders>
            <w:vAlign w:val="center"/>
          </w:tcPr>
          <w:p>
            <w:pPr>
              <w:widowControl/>
              <w:jc w:val="center"/>
              <w:rPr>
                <w:rFonts w:ascii="Courier New" w:hAnsi="Courier New" w:cs="Courier New"/>
                <w:color w:val="000000"/>
                <w:kern w:val="0"/>
                <w:sz w:val="24"/>
              </w:rPr>
            </w:pPr>
            <w:r>
              <w:rPr>
                <w:rFonts w:hint="eastAsia" w:ascii="Courier New" w:hAnsi="Courier New" w:cs="Courier New"/>
                <w:color w:val="000000"/>
                <w:kern w:val="0"/>
                <w:sz w:val="24"/>
              </w:rPr>
              <w:t>现场考察情况</w:t>
            </w:r>
          </w:p>
        </w:tc>
        <w:tc>
          <w:tcPr>
            <w:tcW w:w="998" w:type="dxa"/>
            <w:tcBorders>
              <w:top w:val="nil"/>
              <w:left w:val="single" w:color="auto" w:sz="4" w:space="0"/>
              <w:bottom w:val="single" w:color="auto" w:sz="4" w:space="0"/>
              <w:right w:val="single" w:color="auto" w:sz="4" w:space="0"/>
            </w:tcBorders>
            <w:vAlign w:val="center"/>
          </w:tcPr>
          <w:p>
            <w:pPr>
              <w:widowControl/>
              <w:jc w:val="center"/>
              <w:rPr>
                <w:rFonts w:hint="eastAsia" w:ascii="Courier New" w:hAnsi="Courier New" w:cs="Courier New"/>
                <w:color w:val="000000"/>
                <w:kern w:val="0"/>
                <w:sz w:val="24"/>
              </w:rPr>
            </w:pPr>
            <w:r>
              <w:rPr>
                <w:rFonts w:hint="eastAsia" w:ascii="Courier New" w:hAnsi="Courier New" w:cs="Courier New"/>
                <w:color w:val="000000"/>
                <w:kern w:val="0"/>
                <w:sz w:val="24"/>
                <w:lang w:val="en-US" w:eastAsia="zh-CN"/>
              </w:rPr>
              <w:t>10</w:t>
            </w:r>
            <w:r>
              <w:rPr>
                <w:rFonts w:hint="eastAsia" w:ascii="Courier New" w:hAnsi="Courier New" w:cs="Courier New"/>
                <w:color w:val="000000"/>
                <w:kern w:val="0"/>
                <w:sz w:val="24"/>
              </w:rPr>
              <w:t>分</w:t>
            </w:r>
          </w:p>
        </w:tc>
        <w:tc>
          <w:tcPr>
            <w:tcW w:w="6366" w:type="dxa"/>
            <w:tcBorders>
              <w:top w:val="nil"/>
              <w:left w:val="nil"/>
              <w:bottom w:val="single" w:color="auto" w:sz="4" w:space="0"/>
              <w:right w:val="single" w:color="auto" w:sz="4" w:space="0"/>
            </w:tcBorders>
            <w:vAlign w:val="center"/>
          </w:tcPr>
          <w:p>
            <w:pPr>
              <w:widowControl/>
              <w:numPr>
                <w:ilvl w:val="0"/>
                <w:numId w:val="0"/>
              </w:numPr>
              <w:jc w:val="left"/>
              <w:rPr>
                <w:rFonts w:hint="eastAsia" w:ascii="Courier New" w:hAnsi="Courier New" w:cs="Courier New"/>
                <w:b/>
                <w:bCs/>
                <w:color w:val="000000"/>
                <w:kern w:val="0"/>
                <w:sz w:val="20"/>
                <w:szCs w:val="20"/>
                <w:lang w:val="en-US" w:eastAsia="zh-CN"/>
              </w:rPr>
            </w:pPr>
            <w:r>
              <w:rPr>
                <w:rFonts w:hint="eastAsia" w:ascii="Courier New" w:hAnsi="Courier New" w:cs="Courier New"/>
                <w:b/>
                <w:bCs/>
                <w:color w:val="000000"/>
                <w:kern w:val="0"/>
                <w:sz w:val="20"/>
                <w:szCs w:val="20"/>
                <w:lang w:val="en-US" w:eastAsia="zh-CN"/>
              </w:rPr>
              <w:t>不提供营业执照、合同等资料证明店铺权属，现场考察情况整体（1-5项）不得分，请提供店铺权属的有关资料。</w:t>
            </w:r>
          </w:p>
          <w:p>
            <w:pPr>
              <w:widowControl/>
              <w:numPr>
                <w:ilvl w:val="0"/>
                <w:numId w:val="0"/>
              </w:numPr>
              <w:jc w:val="left"/>
              <w:rPr>
                <w:rFonts w:ascii="Courier New" w:hAnsi="Courier New" w:cs="Courier New"/>
                <w:color w:val="000000"/>
                <w:kern w:val="0"/>
                <w:sz w:val="20"/>
                <w:szCs w:val="20"/>
              </w:rPr>
            </w:pPr>
            <w:r>
              <w:rPr>
                <w:rFonts w:hint="eastAsia" w:ascii="Courier New" w:hAnsi="Courier New" w:cs="Courier New"/>
                <w:color w:val="000000"/>
                <w:kern w:val="0"/>
                <w:sz w:val="20"/>
                <w:szCs w:val="20"/>
                <w:lang w:val="en-US" w:eastAsia="zh-CN"/>
              </w:rPr>
              <w:t>1、</w:t>
            </w:r>
            <w:r>
              <w:rPr>
                <w:rFonts w:hint="eastAsia" w:ascii="Courier New" w:hAnsi="Courier New" w:cs="Courier New"/>
                <w:color w:val="000000"/>
                <w:kern w:val="0"/>
                <w:sz w:val="20"/>
                <w:szCs w:val="20"/>
              </w:rPr>
              <w:t>经营店铺的装修设计（</w:t>
            </w:r>
            <w:r>
              <w:rPr>
                <w:rFonts w:hint="eastAsia" w:ascii="Courier New" w:hAnsi="Courier New" w:cs="Courier New"/>
                <w:color w:val="000000"/>
                <w:kern w:val="0"/>
                <w:sz w:val="20"/>
                <w:szCs w:val="20"/>
                <w:lang w:val="en-US" w:eastAsia="zh-CN"/>
              </w:rPr>
              <w:t>2</w:t>
            </w:r>
            <w:r>
              <w:rPr>
                <w:rFonts w:hint="eastAsia" w:ascii="Courier New" w:hAnsi="Courier New" w:cs="Courier New"/>
                <w:color w:val="000000"/>
                <w:kern w:val="0"/>
                <w:sz w:val="20"/>
                <w:szCs w:val="20"/>
              </w:rPr>
              <w:t>分）</w:t>
            </w:r>
          </w:p>
          <w:p>
            <w:pPr>
              <w:widowControl/>
              <w:numPr>
                <w:ilvl w:val="0"/>
                <w:numId w:val="0"/>
              </w:numPr>
              <w:jc w:val="left"/>
              <w:rPr>
                <w:rFonts w:ascii="Courier New" w:hAnsi="Courier New" w:cs="Courier New"/>
                <w:color w:val="000000"/>
                <w:kern w:val="0"/>
                <w:sz w:val="20"/>
                <w:szCs w:val="20"/>
              </w:rPr>
            </w:pPr>
            <w:r>
              <w:rPr>
                <w:rFonts w:hint="eastAsia" w:ascii="Courier New" w:hAnsi="Courier New" w:cs="Courier New"/>
                <w:color w:val="000000"/>
                <w:kern w:val="0"/>
                <w:sz w:val="20"/>
                <w:szCs w:val="20"/>
                <w:lang w:val="en-US" w:eastAsia="zh-CN"/>
              </w:rPr>
              <w:t>2、</w:t>
            </w:r>
            <w:r>
              <w:rPr>
                <w:rFonts w:hint="eastAsia" w:ascii="Courier New" w:hAnsi="Courier New" w:cs="Courier New"/>
                <w:color w:val="000000"/>
                <w:kern w:val="0"/>
                <w:sz w:val="20"/>
                <w:szCs w:val="20"/>
              </w:rPr>
              <w:t>产品和服务的品质（</w:t>
            </w:r>
            <w:r>
              <w:rPr>
                <w:rFonts w:hint="eastAsia" w:ascii="Courier New" w:hAnsi="Courier New" w:cs="Courier New"/>
                <w:color w:val="000000"/>
                <w:kern w:val="0"/>
                <w:sz w:val="20"/>
                <w:szCs w:val="20"/>
                <w:lang w:val="en-US" w:eastAsia="zh-CN"/>
              </w:rPr>
              <w:t>2</w:t>
            </w:r>
            <w:r>
              <w:rPr>
                <w:rFonts w:hint="eastAsia" w:ascii="Courier New" w:hAnsi="Courier New" w:cs="Courier New"/>
                <w:color w:val="000000"/>
                <w:kern w:val="0"/>
                <w:sz w:val="20"/>
                <w:szCs w:val="20"/>
              </w:rPr>
              <w:t>分）</w:t>
            </w:r>
          </w:p>
          <w:p>
            <w:pPr>
              <w:widowControl/>
              <w:numPr>
                <w:ilvl w:val="0"/>
                <w:numId w:val="0"/>
              </w:numPr>
              <w:jc w:val="left"/>
              <w:rPr>
                <w:rFonts w:ascii="Courier New" w:hAnsi="Courier New" w:cs="Courier New"/>
                <w:color w:val="000000"/>
                <w:kern w:val="0"/>
                <w:sz w:val="20"/>
                <w:szCs w:val="20"/>
              </w:rPr>
            </w:pPr>
            <w:r>
              <w:rPr>
                <w:rFonts w:hint="eastAsia" w:ascii="Courier New" w:hAnsi="Courier New" w:cs="Courier New"/>
                <w:color w:val="000000"/>
                <w:kern w:val="0"/>
                <w:sz w:val="20"/>
                <w:szCs w:val="20"/>
                <w:lang w:val="en-US" w:eastAsia="zh-CN"/>
              </w:rPr>
              <w:t>3、</w:t>
            </w:r>
            <w:r>
              <w:rPr>
                <w:rFonts w:hint="eastAsia" w:ascii="Courier New" w:hAnsi="Courier New" w:cs="Courier New"/>
                <w:color w:val="000000"/>
                <w:kern w:val="0"/>
                <w:sz w:val="20"/>
                <w:szCs w:val="20"/>
              </w:rPr>
              <w:t>产品的经营价格（</w:t>
            </w:r>
            <w:r>
              <w:rPr>
                <w:rFonts w:hint="eastAsia" w:ascii="Courier New" w:hAnsi="Courier New" w:cs="Courier New"/>
                <w:color w:val="000000"/>
                <w:kern w:val="0"/>
                <w:sz w:val="20"/>
                <w:szCs w:val="20"/>
                <w:lang w:val="en-US" w:eastAsia="zh-CN"/>
              </w:rPr>
              <w:t>2</w:t>
            </w:r>
            <w:r>
              <w:rPr>
                <w:rFonts w:hint="eastAsia" w:ascii="Courier New" w:hAnsi="Courier New" w:cs="Courier New"/>
                <w:color w:val="000000"/>
                <w:kern w:val="0"/>
                <w:sz w:val="20"/>
                <w:szCs w:val="20"/>
              </w:rPr>
              <w:t>分）</w:t>
            </w:r>
          </w:p>
          <w:p>
            <w:pPr>
              <w:widowControl/>
              <w:numPr>
                <w:ilvl w:val="0"/>
                <w:numId w:val="0"/>
              </w:numPr>
              <w:jc w:val="left"/>
              <w:rPr>
                <w:rFonts w:ascii="Courier New" w:hAnsi="Courier New" w:cs="Courier New"/>
                <w:color w:val="000000"/>
                <w:kern w:val="0"/>
                <w:sz w:val="20"/>
                <w:szCs w:val="20"/>
              </w:rPr>
            </w:pPr>
            <w:r>
              <w:rPr>
                <w:rFonts w:hint="eastAsia" w:ascii="Courier New" w:hAnsi="Courier New" w:cs="Courier New"/>
                <w:color w:val="000000"/>
                <w:kern w:val="0"/>
                <w:sz w:val="20"/>
                <w:szCs w:val="20"/>
                <w:lang w:val="en-US" w:eastAsia="zh-CN"/>
              </w:rPr>
              <w:t>4、</w:t>
            </w:r>
            <w:r>
              <w:rPr>
                <w:rFonts w:hint="eastAsia" w:ascii="Courier New" w:hAnsi="Courier New" w:cs="Courier New"/>
                <w:color w:val="000000"/>
                <w:kern w:val="0"/>
                <w:sz w:val="20"/>
                <w:szCs w:val="20"/>
              </w:rPr>
              <w:t>店铺的规章管理制度（</w:t>
            </w:r>
            <w:r>
              <w:rPr>
                <w:rFonts w:hint="eastAsia" w:ascii="Courier New" w:hAnsi="Courier New" w:cs="Courier New"/>
                <w:color w:val="000000"/>
                <w:kern w:val="0"/>
                <w:sz w:val="20"/>
                <w:szCs w:val="20"/>
                <w:lang w:val="en-US" w:eastAsia="zh-CN"/>
              </w:rPr>
              <w:t>2</w:t>
            </w:r>
            <w:r>
              <w:rPr>
                <w:rFonts w:hint="eastAsia" w:ascii="Courier New" w:hAnsi="Courier New" w:cs="Courier New"/>
                <w:color w:val="000000"/>
                <w:kern w:val="0"/>
                <w:sz w:val="20"/>
                <w:szCs w:val="20"/>
              </w:rPr>
              <w:t>分）</w:t>
            </w:r>
          </w:p>
          <w:p>
            <w:pPr>
              <w:widowControl/>
              <w:numPr>
                <w:ilvl w:val="0"/>
                <w:numId w:val="0"/>
              </w:numPr>
              <w:jc w:val="left"/>
              <w:rPr>
                <w:rFonts w:hint="eastAsia" w:ascii="Courier New" w:hAnsi="Courier New" w:cs="Courier New"/>
                <w:color w:val="000000"/>
                <w:kern w:val="0"/>
                <w:sz w:val="20"/>
                <w:szCs w:val="20"/>
              </w:rPr>
            </w:pPr>
            <w:r>
              <w:rPr>
                <w:rFonts w:hint="eastAsia" w:ascii="Courier New" w:hAnsi="Courier New" w:cs="Courier New"/>
                <w:color w:val="000000"/>
                <w:kern w:val="0"/>
                <w:sz w:val="20"/>
                <w:szCs w:val="20"/>
                <w:lang w:val="en-US" w:eastAsia="zh-CN"/>
              </w:rPr>
              <w:t>5、</w:t>
            </w:r>
            <w:r>
              <w:rPr>
                <w:rFonts w:hint="eastAsia" w:ascii="Courier New" w:hAnsi="Courier New" w:cs="Courier New"/>
                <w:color w:val="000000"/>
                <w:kern w:val="0"/>
                <w:sz w:val="20"/>
                <w:szCs w:val="20"/>
              </w:rPr>
              <w:t>经营流程的专业性（</w:t>
            </w:r>
            <w:r>
              <w:rPr>
                <w:rFonts w:hint="eastAsia" w:ascii="Courier New" w:hAnsi="Courier New" w:cs="Courier New"/>
                <w:color w:val="000000"/>
                <w:kern w:val="0"/>
                <w:sz w:val="20"/>
                <w:szCs w:val="20"/>
                <w:lang w:val="en-US" w:eastAsia="zh-CN"/>
              </w:rPr>
              <w:t>2</w:t>
            </w:r>
            <w:r>
              <w:rPr>
                <w:rFonts w:hint="eastAsia" w:ascii="Courier New" w:hAnsi="Courier New" w:cs="Courier New"/>
                <w:color w:val="000000"/>
                <w:kern w:val="0"/>
                <w:sz w:val="20"/>
                <w:szCs w:val="20"/>
              </w:rPr>
              <w:t>分）</w:t>
            </w:r>
          </w:p>
          <w:p>
            <w:pPr>
              <w:widowControl/>
              <w:jc w:val="left"/>
            </w:pPr>
            <w:r>
              <w:rPr>
                <w:rFonts w:hint="eastAsia" w:ascii="Courier New" w:hAnsi="Courier New" w:cs="Courier New"/>
                <w:b/>
                <w:bCs/>
                <w:color w:val="000000"/>
                <w:kern w:val="0"/>
                <w:sz w:val="20"/>
                <w:szCs w:val="20"/>
                <w:lang w:eastAsia="zh-CN"/>
              </w:rPr>
              <w:t>（投租人事先录制视频或提供PPT、PDF等文件，评委根据邮寄的材料评审。）</w:t>
            </w:r>
          </w:p>
        </w:tc>
      </w:tr>
      <w:tr>
        <w:tblPrEx>
          <w:tblCellMar>
            <w:top w:w="0" w:type="dxa"/>
            <w:left w:w="108" w:type="dxa"/>
            <w:bottom w:w="0" w:type="dxa"/>
            <w:right w:w="108" w:type="dxa"/>
          </w:tblCellMar>
        </w:tblPrEx>
        <w:trPr>
          <w:trHeight w:val="1155" w:hRule="atLeast"/>
        </w:trPr>
        <w:tc>
          <w:tcPr>
            <w:tcW w:w="580" w:type="dxa"/>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b/>
                <w:bCs/>
                <w:color w:val="000000"/>
                <w:kern w:val="0"/>
                <w:sz w:val="24"/>
              </w:rPr>
            </w:pPr>
            <w:r>
              <w:rPr>
                <w:rFonts w:hint="eastAsia" w:ascii="Courier New" w:hAnsi="Courier New" w:cs="Courier New"/>
                <w:b/>
                <w:bCs/>
                <w:color w:val="000000"/>
                <w:kern w:val="0"/>
                <w:sz w:val="24"/>
              </w:rPr>
              <w:t>价格评分</w:t>
            </w:r>
          </w:p>
        </w:tc>
        <w:tc>
          <w:tcPr>
            <w:tcW w:w="1412" w:type="dxa"/>
            <w:tcBorders>
              <w:top w:val="nil"/>
              <w:left w:val="nil"/>
              <w:bottom w:val="single" w:color="auto" w:sz="4" w:space="0"/>
              <w:right w:val="single" w:color="auto" w:sz="4" w:space="0"/>
            </w:tcBorders>
            <w:vAlign w:val="center"/>
          </w:tcPr>
          <w:p>
            <w:pPr>
              <w:widowControl/>
              <w:jc w:val="center"/>
              <w:rPr>
                <w:rFonts w:ascii="Courier New" w:hAnsi="Courier New" w:cs="Courier New"/>
                <w:color w:val="000000"/>
                <w:kern w:val="0"/>
                <w:sz w:val="28"/>
                <w:szCs w:val="28"/>
              </w:rPr>
            </w:pPr>
            <w:r>
              <w:rPr>
                <w:rFonts w:hint="eastAsia" w:ascii="Courier New" w:hAnsi="Courier New" w:cs="Courier New"/>
                <w:color w:val="000000"/>
                <w:kern w:val="0"/>
                <w:sz w:val="24"/>
              </w:rPr>
              <w:t>投标承租价格</w:t>
            </w:r>
          </w:p>
        </w:tc>
        <w:tc>
          <w:tcPr>
            <w:tcW w:w="998" w:type="dxa"/>
            <w:tcBorders>
              <w:top w:val="nil"/>
              <w:left w:val="single" w:color="auto" w:sz="4" w:space="0"/>
              <w:bottom w:val="single" w:color="auto" w:sz="4" w:space="0"/>
              <w:right w:val="single" w:color="auto" w:sz="4" w:space="0"/>
            </w:tcBorders>
            <w:vAlign w:val="center"/>
          </w:tcPr>
          <w:p>
            <w:pPr>
              <w:widowControl/>
              <w:jc w:val="center"/>
              <w:rPr>
                <w:rFonts w:hint="eastAsia" w:ascii="Courier New" w:hAnsi="Courier New" w:cs="Courier New"/>
                <w:color w:val="000000"/>
                <w:kern w:val="0"/>
                <w:sz w:val="24"/>
              </w:rPr>
            </w:pPr>
            <w:r>
              <w:rPr>
                <w:rFonts w:hint="eastAsia" w:ascii="Courier New" w:hAnsi="Courier New" w:cs="Courier New"/>
                <w:color w:val="000000"/>
                <w:kern w:val="0"/>
                <w:sz w:val="24"/>
                <w:lang w:val="en-US" w:eastAsia="zh-CN"/>
              </w:rPr>
              <w:t>30</w:t>
            </w:r>
            <w:r>
              <w:rPr>
                <w:rFonts w:hint="eastAsia" w:ascii="Courier New" w:hAnsi="Courier New" w:cs="Courier New"/>
                <w:color w:val="000000"/>
                <w:kern w:val="0"/>
                <w:sz w:val="24"/>
              </w:rPr>
              <w:t>分</w:t>
            </w:r>
          </w:p>
        </w:tc>
        <w:tc>
          <w:tcPr>
            <w:tcW w:w="6366" w:type="dxa"/>
            <w:tcBorders>
              <w:top w:val="nil"/>
              <w:left w:val="nil"/>
              <w:bottom w:val="single" w:color="auto" w:sz="4" w:space="0"/>
              <w:right w:val="single" w:color="auto" w:sz="4" w:space="0"/>
            </w:tcBorders>
            <w:vAlign w:val="center"/>
          </w:tcPr>
          <w:p>
            <w:pPr>
              <w:widowControl/>
              <w:rPr>
                <w:rFonts w:ascii="Courier New" w:hAnsi="Courier New" w:cs="Courier New"/>
                <w:color w:val="000000"/>
                <w:kern w:val="0"/>
                <w:sz w:val="20"/>
                <w:szCs w:val="20"/>
              </w:rPr>
            </w:pPr>
            <w:r>
              <w:rPr>
                <w:rFonts w:hint="eastAsia" w:ascii="Courier New" w:hAnsi="Courier New" w:cs="Courier New"/>
                <w:color w:val="000000"/>
                <w:kern w:val="0"/>
                <w:sz w:val="20"/>
                <w:szCs w:val="20"/>
              </w:rPr>
              <w:t>通过初审且评审合格的方可作为有效投标人进入价格评分，各有效投标人的评标价中，取最高者作为基准价。各有效投标人的价格评分统一按照下列公式计算：</w:t>
            </w:r>
          </w:p>
          <w:p>
            <w:pPr>
              <w:widowControl/>
              <w:rPr>
                <w:rFonts w:ascii="Courier New" w:hAnsi="Courier New" w:cs="Courier New"/>
                <w:color w:val="000000"/>
                <w:kern w:val="0"/>
                <w:sz w:val="20"/>
                <w:szCs w:val="20"/>
              </w:rPr>
            </w:pPr>
            <w:r>
              <w:rPr>
                <w:rFonts w:hint="eastAsia" w:ascii="Courier New" w:hAnsi="Courier New" w:cs="Courier New"/>
                <w:color w:val="000000"/>
                <w:kern w:val="0"/>
                <w:sz w:val="20"/>
                <w:szCs w:val="20"/>
              </w:rPr>
              <w:t>价格评分＝（报价/最高价）×价格权重分</w:t>
            </w:r>
          </w:p>
        </w:tc>
      </w:tr>
    </w:tbl>
    <w:p>
      <w:pPr>
        <w:tabs>
          <w:tab w:val="left" w:pos="360"/>
        </w:tabs>
        <w:spacing w:line="360" w:lineRule="auto"/>
        <w:jc w:val="center"/>
        <w:rPr>
          <w:rFonts w:ascii="仿宋" w:hAnsi="仿宋" w:eastAsia="仿宋" w:cs="仿宋"/>
          <w:b/>
          <w:color w:val="000000"/>
          <w:sz w:val="44"/>
          <w:szCs w:val="44"/>
        </w:rPr>
      </w:pPr>
    </w:p>
    <w:p>
      <w:pPr>
        <w:spacing w:line="360" w:lineRule="auto"/>
        <w:ind w:right="278"/>
        <w:rPr>
          <w:rFonts w:ascii="仿宋" w:hAnsi="仿宋" w:eastAsia="仿宋" w:cs="仿宋"/>
          <w:b/>
          <w:color w:val="000000"/>
          <w:sz w:val="28"/>
          <w:szCs w:val="28"/>
        </w:rPr>
      </w:pPr>
      <w:r>
        <w:rPr>
          <w:rFonts w:hint="eastAsia" w:ascii="宋体" w:hAnsi="宋体" w:cs="宋体"/>
          <w:color w:val="000000"/>
          <w:kern w:val="0"/>
          <w:sz w:val="36"/>
          <w:szCs w:val="36"/>
        </w:rPr>
        <w:br w:type="page"/>
      </w:r>
      <w:r>
        <w:rPr>
          <w:rFonts w:hint="eastAsia" w:ascii="仿宋" w:hAnsi="仿宋" w:eastAsia="仿宋" w:cs="仿宋"/>
          <w:color w:val="000000"/>
          <w:sz w:val="28"/>
          <w:szCs w:val="28"/>
        </w:rPr>
        <w:t>(二)商业网点评分表：</w:t>
      </w:r>
    </w:p>
    <w:p>
      <w:pPr>
        <w:widowControl/>
        <w:textAlignment w:val="center"/>
        <w:rPr>
          <w:rFonts w:ascii="仿宋" w:hAnsi="仿宋" w:eastAsia="仿宋" w:cs="仿宋"/>
          <w:color w:val="000000"/>
          <w:kern w:val="0"/>
          <w:sz w:val="36"/>
          <w:szCs w:val="36"/>
        </w:rPr>
      </w:pPr>
      <w:r>
        <w:rPr>
          <w:rFonts w:hint="eastAsia" w:ascii="仿宋" w:hAnsi="仿宋" w:eastAsia="仿宋" w:cs="仿宋"/>
          <w:color w:val="000000"/>
          <w:kern w:val="0"/>
          <w:sz w:val="36"/>
          <w:szCs w:val="36"/>
        </w:rPr>
        <w:t>华南理工大学国际校区商业服务用房公开招租评分表</w:t>
      </w:r>
    </w:p>
    <w:tbl>
      <w:tblPr>
        <w:tblStyle w:val="7"/>
        <w:tblW w:w="9271" w:type="dxa"/>
        <w:jc w:val="center"/>
        <w:tblLayout w:type="fixed"/>
        <w:tblCellMar>
          <w:top w:w="15" w:type="dxa"/>
          <w:left w:w="15" w:type="dxa"/>
          <w:bottom w:w="15" w:type="dxa"/>
          <w:right w:w="15" w:type="dxa"/>
        </w:tblCellMar>
      </w:tblPr>
      <w:tblGrid>
        <w:gridCol w:w="690"/>
        <w:gridCol w:w="2514"/>
        <w:gridCol w:w="3906"/>
        <w:gridCol w:w="862"/>
        <w:gridCol w:w="1299"/>
      </w:tblGrid>
      <w:tr>
        <w:tblPrEx>
          <w:tblCellMar>
            <w:top w:w="15" w:type="dxa"/>
            <w:left w:w="15" w:type="dxa"/>
            <w:bottom w:w="15" w:type="dxa"/>
            <w:right w:w="15" w:type="dxa"/>
          </w:tblCellMar>
        </w:tblPrEx>
        <w:trPr>
          <w:trHeight w:val="375" w:hRule="atLeast"/>
          <w:jc w:val="center"/>
        </w:trPr>
        <w:tc>
          <w:tcPr>
            <w:tcW w:w="9271"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投标项目：                                  投标公司：</w:t>
            </w:r>
          </w:p>
        </w:tc>
      </w:tr>
      <w:tr>
        <w:tblPrEx>
          <w:tblCellMar>
            <w:top w:w="15" w:type="dxa"/>
            <w:left w:w="15" w:type="dxa"/>
            <w:bottom w:w="15" w:type="dxa"/>
            <w:right w:w="15" w:type="dxa"/>
          </w:tblCellMar>
        </w:tblPrEx>
        <w:trPr>
          <w:trHeight w:val="375"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序号</w:t>
            </w:r>
          </w:p>
        </w:tc>
        <w:tc>
          <w:tcPr>
            <w:tcW w:w="2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评审项目</w:t>
            </w:r>
          </w:p>
        </w:tc>
        <w:tc>
          <w:tcPr>
            <w:tcW w:w="39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评审内容</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单项权重</w:t>
            </w:r>
          </w:p>
        </w:tc>
        <w:tc>
          <w:tcPr>
            <w:tcW w:w="12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评分</w:t>
            </w:r>
          </w:p>
        </w:tc>
      </w:tr>
      <w:tr>
        <w:tblPrEx>
          <w:tblCellMar>
            <w:top w:w="15" w:type="dxa"/>
            <w:left w:w="15" w:type="dxa"/>
            <w:bottom w:w="15" w:type="dxa"/>
            <w:right w:w="15" w:type="dxa"/>
          </w:tblCellMar>
        </w:tblPrEx>
        <w:trPr>
          <w:trHeight w:val="375" w:hRule="atLeast"/>
          <w:jc w:val="center"/>
        </w:trPr>
        <w:tc>
          <w:tcPr>
            <w:tcW w:w="69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w:t>
            </w:r>
          </w:p>
          <w:p>
            <w:pPr>
              <w:widowControl/>
              <w:jc w:val="center"/>
              <w:textAlignment w:val="center"/>
              <w:rPr>
                <w:rFonts w:ascii="仿宋" w:hAnsi="仿宋" w:eastAsia="仿宋" w:cs="仿宋"/>
                <w:color w:val="000000"/>
                <w:sz w:val="24"/>
              </w:rPr>
            </w:pPr>
          </w:p>
        </w:tc>
        <w:tc>
          <w:tcPr>
            <w:tcW w:w="2514" w:type="dxa"/>
            <w:vMerge w:val="restart"/>
            <w:tcBorders>
              <w:top w:val="single" w:color="000000" w:sz="4" w:space="0"/>
              <w:left w:val="single" w:color="000000" w:sz="4" w:space="0"/>
              <w:right w:val="single" w:color="000000" w:sz="4" w:space="0"/>
            </w:tcBorders>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投租人经营情况</w:t>
            </w:r>
          </w:p>
        </w:tc>
        <w:tc>
          <w:tcPr>
            <w:tcW w:w="3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投租人注册资本</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4</w:t>
            </w:r>
          </w:p>
        </w:tc>
        <w:tc>
          <w:tcPr>
            <w:tcW w:w="129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continue"/>
            <w:tcBorders>
              <w:left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p>
        </w:tc>
        <w:tc>
          <w:tcPr>
            <w:tcW w:w="2514" w:type="dxa"/>
            <w:vMerge w:val="continue"/>
            <w:tcBorders>
              <w:left w:val="single" w:color="000000" w:sz="4" w:space="0"/>
              <w:right w:val="single" w:color="000000" w:sz="4" w:space="0"/>
            </w:tcBorders>
            <w:vAlign w:val="center"/>
          </w:tcPr>
          <w:p>
            <w:pPr>
              <w:widowControl/>
              <w:jc w:val="left"/>
              <w:textAlignment w:val="center"/>
              <w:rPr>
                <w:rFonts w:ascii="仿宋" w:hAnsi="仿宋" w:eastAsia="仿宋" w:cs="仿宋"/>
                <w:color w:val="000000"/>
                <w:sz w:val="24"/>
              </w:rPr>
            </w:pPr>
          </w:p>
        </w:tc>
        <w:tc>
          <w:tcPr>
            <w:tcW w:w="3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经营管理经验</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4</w:t>
            </w:r>
          </w:p>
        </w:tc>
        <w:tc>
          <w:tcPr>
            <w:tcW w:w="129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continue"/>
            <w:tcBorders>
              <w:left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p>
        </w:tc>
        <w:tc>
          <w:tcPr>
            <w:tcW w:w="2514" w:type="dxa"/>
            <w:vMerge w:val="continue"/>
            <w:tcBorders>
              <w:left w:val="single" w:color="000000" w:sz="4" w:space="0"/>
              <w:right w:val="single" w:color="000000" w:sz="4" w:space="0"/>
            </w:tcBorders>
            <w:vAlign w:val="center"/>
          </w:tcPr>
          <w:p>
            <w:pPr>
              <w:widowControl/>
              <w:jc w:val="left"/>
              <w:textAlignment w:val="center"/>
              <w:rPr>
                <w:rFonts w:ascii="仿宋" w:hAnsi="仿宋" w:eastAsia="仿宋" w:cs="仿宋"/>
                <w:color w:val="000000"/>
                <w:sz w:val="24"/>
              </w:rPr>
            </w:pPr>
          </w:p>
        </w:tc>
        <w:tc>
          <w:tcPr>
            <w:tcW w:w="3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经营管理业绩</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4</w:t>
            </w:r>
          </w:p>
        </w:tc>
        <w:tc>
          <w:tcPr>
            <w:tcW w:w="129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p>
        </w:tc>
        <w:tc>
          <w:tcPr>
            <w:tcW w:w="2514" w:type="dxa"/>
            <w:vMerge w:val="continue"/>
            <w:tcBorders>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4"/>
              </w:rPr>
            </w:pPr>
          </w:p>
        </w:tc>
        <w:tc>
          <w:tcPr>
            <w:tcW w:w="3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企业荣誉</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w:t>
            </w:r>
          </w:p>
        </w:tc>
        <w:tc>
          <w:tcPr>
            <w:tcW w:w="129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w:t>
            </w:r>
          </w:p>
        </w:tc>
        <w:tc>
          <w:tcPr>
            <w:tcW w:w="251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商品种类及定价方案</w:t>
            </w:r>
          </w:p>
        </w:tc>
        <w:tc>
          <w:tcPr>
            <w:tcW w:w="3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投标人产品品类、服务内容范围</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w:t>
            </w:r>
          </w:p>
        </w:tc>
        <w:tc>
          <w:tcPr>
            <w:tcW w:w="129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4"/>
              </w:rPr>
            </w:pPr>
          </w:p>
        </w:tc>
        <w:tc>
          <w:tcPr>
            <w:tcW w:w="251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000000"/>
                <w:sz w:val="24"/>
              </w:rPr>
            </w:pPr>
          </w:p>
        </w:tc>
        <w:tc>
          <w:tcPr>
            <w:tcW w:w="3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定价方案</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w:t>
            </w:r>
          </w:p>
        </w:tc>
        <w:tc>
          <w:tcPr>
            <w:tcW w:w="129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750"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w:t>
            </w:r>
          </w:p>
        </w:tc>
        <w:tc>
          <w:tcPr>
            <w:tcW w:w="25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经营实施方案项目陈述</w:t>
            </w:r>
          </w:p>
        </w:tc>
        <w:tc>
          <w:tcPr>
            <w:tcW w:w="3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对投标人的经营管理的整体设想及策划进行综合分析、比较评分。</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15</w:t>
            </w:r>
          </w:p>
        </w:tc>
        <w:tc>
          <w:tcPr>
            <w:tcW w:w="129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w:t>
            </w:r>
          </w:p>
        </w:tc>
        <w:tc>
          <w:tcPr>
            <w:tcW w:w="25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项目设施投入资金</w:t>
            </w:r>
          </w:p>
        </w:tc>
        <w:tc>
          <w:tcPr>
            <w:tcW w:w="3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项目投入金额</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w:t>
            </w:r>
          </w:p>
        </w:tc>
        <w:tc>
          <w:tcPr>
            <w:tcW w:w="129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w:t>
            </w:r>
          </w:p>
        </w:tc>
        <w:tc>
          <w:tcPr>
            <w:tcW w:w="251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装潢设计</w:t>
            </w:r>
          </w:p>
        </w:tc>
        <w:tc>
          <w:tcPr>
            <w:tcW w:w="3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空间布局美观合理</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4</w:t>
            </w:r>
          </w:p>
        </w:tc>
        <w:tc>
          <w:tcPr>
            <w:tcW w:w="129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4"/>
              </w:rPr>
            </w:pPr>
          </w:p>
        </w:tc>
        <w:tc>
          <w:tcPr>
            <w:tcW w:w="251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000000"/>
                <w:sz w:val="24"/>
              </w:rPr>
            </w:pPr>
          </w:p>
        </w:tc>
        <w:tc>
          <w:tcPr>
            <w:tcW w:w="3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装饰材料环保，符合消防安全规范</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w:t>
            </w:r>
          </w:p>
        </w:tc>
        <w:tc>
          <w:tcPr>
            <w:tcW w:w="129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4"/>
              </w:rPr>
            </w:pPr>
          </w:p>
        </w:tc>
        <w:tc>
          <w:tcPr>
            <w:tcW w:w="251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000000"/>
                <w:sz w:val="24"/>
              </w:rPr>
            </w:pPr>
          </w:p>
        </w:tc>
        <w:tc>
          <w:tcPr>
            <w:tcW w:w="3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装修设计投入金额</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w:t>
            </w:r>
          </w:p>
        </w:tc>
        <w:tc>
          <w:tcPr>
            <w:tcW w:w="129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仿宋" w:hAnsi="仿宋" w:eastAsia="仿宋" w:cs="仿宋"/>
                <w:color w:val="000000"/>
                <w:sz w:val="24"/>
              </w:rPr>
            </w:pPr>
          </w:p>
        </w:tc>
        <w:tc>
          <w:tcPr>
            <w:tcW w:w="2514" w:type="dxa"/>
            <w:vMerge w:val="continue"/>
            <w:tcBorders>
              <w:top w:val="single" w:color="000000" w:sz="4" w:space="0"/>
              <w:left w:val="single" w:color="000000" w:sz="4" w:space="0"/>
              <w:bottom w:val="single" w:color="auto" w:sz="4" w:space="0"/>
              <w:right w:val="single" w:color="000000" w:sz="4" w:space="0"/>
            </w:tcBorders>
            <w:vAlign w:val="center"/>
          </w:tcPr>
          <w:p>
            <w:pPr>
              <w:jc w:val="left"/>
              <w:rPr>
                <w:rFonts w:ascii="仿宋" w:hAnsi="仿宋" w:eastAsia="仿宋" w:cs="仿宋"/>
                <w:color w:val="000000"/>
                <w:sz w:val="24"/>
              </w:rPr>
            </w:pPr>
          </w:p>
        </w:tc>
        <w:tc>
          <w:tcPr>
            <w:tcW w:w="3906"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装修施工管理措施，包括安全，噪音，垃圾等</w:t>
            </w:r>
          </w:p>
        </w:tc>
        <w:tc>
          <w:tcPr>
            <w:tcW w:w="86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w:t>
            </w:r>
          </w:p>
        </w:tc>
        <w:tc>
          <w:tcPr>
            <w:tcW w:w="1299" w:type="dxa"/>
            <w:tcBorders>
              <w:top w:val="single" w:color="000000" w:sz="4" w:space="0"/>
              <w:left w:val="single" w:color="000000" w:sz="4" w:space="0"/>
              <w:bottom w:val="single" w:color="auto" w:sz="4" w:space="0"/>
              <w:right w:val="single" w:color="000000"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restart"/>
            <w:tcBorders>
              <w:top w:val="single" w:color="auto" w:sz="4" w:space="0"/>
              <w:left w:val="single" w:color="auto" w:sz="4" w:space="0"/>
              <w:right w:val="single" w:color="auto"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6</w:t>
            </w:r>
          </w:p>
        </w:tc>
        <w:tc>
          <w:tcPr>
            <w:tcW w:w="2514" w:type="dxa"/>
            <w:vMerge w:val="restart"/>
            <w:tcBorders>
              <w:top w:val="single" w:color="auto" w:sz="4" w:space="0"/>
              <w:left w:val="single" w:color="auto" w:sz="4" w:space="0"/>
              <w:right w:val="single" w:color="auto" w:sz="4" w:space="0"/>
            </w:tcBorders>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现场考察</w:t>
            </w:r>
          </w:p>
        </w:tc>
        <w:tc>
          <w:tcPr>
            <w:tcW w:w="39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经营店铺的装修设计</w:t>
            </w: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2</w:t>
            </w:r>
          </w:p>
        </w:tc>
        <w:tc>
          <w:tcPr>
            <w:tcW w:w="12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continue"/>
            <w:tcBorders>
              <w:left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c>
          <w:tcPr>
            <w:tcW w:w="2514" w:type="dxa"/>
            <w:vMerge w:val="continue"/>
            <w:tcBorders>
              <w:left w:val="single" w:color="auto" w:sz="4" w:space="0"/>
              <w:right w:val="single" w:color="auto" w:sz="4" w:space="0"/>
            </w:tcBorders>
            <w:vAlign w:val="center"/>
          </w:tcPr>
          <w:p>
            <w:pPr>
              <w:widowControl/>
              <w:jc w:val="left"/>
              <w:textAlignment w:val="center"/>
              <w:rPr>
                <w:rFonts w:ascii="仿宋" w:hAnsi="仿宋" w:eastAsia="仿宋" w:cs="仿宋"/>
                <w:color w:val="000000"/>
                <w:kern w:val="0"/>
                <w:sz w:val="24"/>
              </w:rPr>
            </w:pPr>
          </w:p>
        </w:tc>
        <w:tc>
          <w:tcPr>
            <w:tcW w:w="39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产品和服务的品质</w:t>
            </w: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2</w:t>
            </w:r>
          </w:p>
        </w:tc>
        <w:tc>
          <w:tcPr>
            <w:tcW w:w="12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continue"/>
            <w:tcBorders>
              <w:left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c>
          <w:tcPr>
            <w:tcW w:w="2514" w:type="dxa"/>
            <w:vMerge w:val="continue"/>
            <w:tcBorders>
              <w:left w:val="single" w:color="auto" w:sz="4" w:space="0"/>
              <w:right w:val="single" w:color="auto" w:sz="4" w:space="0"/>
            </w:tcBorders>
            <w:vAlign w:val="center"/>
          </w:tcPr>
          <w:p>
            <w:pPr>
              <w:widowControl/>
              <w:jc w:val="left"/>
              <w:textAlignment w:val="center"/>
              <w:rPr>
                <w:rFonts w:ascii="仿宋" w:hAnsi="仿宋" w:eastAsia="仿宋" w:cs="仿宋"/>
                <w:color w:val="000000"/>
                <w:kern w:val="0"/>
                <w:sz w:val="24"/>
              </w:rPr>
            </w:pPr>
          </w:p>
        </w:tc>
        <w:tc>
          <w:tcPr>
            <w:tcW w:w="39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产品的经营价格</w:t>
            </w: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2</w:t>
            </w:r>
          </w:p>
        </w:tc>
        <w:tc>
          <w:tcPr>
            <w:tcW w:w="12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continue"/>
            <w:tcBorders>
              <w:left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c>
          <w:tcPr>
            <w:tcW w:w="2514" w:type="dxa"/>
            <w:vMerge w:val="continue"/>
            <w:tcBorders>
              <w:left w:val="single" w:color="auto" w:sz="4" w:space="0"/>
              <w:right w:val="single" w:color="auto" w:sz="4" w:space="0"/>
            </w:tcBorders>
            <w:vAlign w:val="center"/>
          </w:tcPr>
          <w:p>
            <w:pPr>
              <w:widowControl/>
              <w:jc w:val="left"/>
              <w:textAlignment w:val="center"/>
              <w:rPr>
                <w:rFonts w:ascii="仿宋" w:hAnsi="仿宋" w:eastAsia="仿宋" w:cs="仿宋"/>
                <w:color w:val="000000"/>
                <w:kern w:val="0"/>
                <w:sz w:val="24"/>
              </w:rPr>
            </w:pPr>
          </w:p>
        </w:tc>
        <w:tc>
          <w:tcPr>
            <w:tcW w:w="39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店铺的规章管理制度</w:t>
            </w: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2</w:t>
            </w:r>
          </w:p>
        </w:tc>
        <w:tc>
          <w:tcPr>
            <w:tcW w:w="12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c>
          <w:tcPr>
            <w:tcW w:w="2514" w:type="dxa"/>
            <w:vMerge w:val="continue"/>
            <w:tcBorders>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kern w:val="0"/>
                <w:sz w:val="24"/>
              </w:rPr>
            </w:pPr>
          </w:p>
        </w:tc>
        <w:tc>
          <w:tcPr>
            <w:tcW w:w="39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经营流程的专业性</w:t>
            </w: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2</w:t>
            </w:r>
          </w:p>
        </w:tc>
        <w:tc>
          <w:tcPr>
            <w:tcW w:w="12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7</w:t>
            </w:r>
          </w:p>
        </w:tc>
        <w:tc>
          <w:tcPr>
            <w:tcW w:w="25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价格评分</w:t>
            </w:r>
          </w:p>
        </w:tc>
        <w:tc>
          <w:tcPr>
            <w:tcW w:w="39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投标承租价格</w:t>
            </w: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30</w:t>
            </w:r>
          </w:p>
        </w:tc>
        <w:tc>
          <w:tcPr>
            <w:tcW w:w="12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30" w:hRule="atLeast"/>
          <w:jc w:val="center"/>
        </w:trPr>
        <w:tc>
          <w:tcPr>
            <w:tcW w:w="7972" w:type="dxa"/>
            <w:gridSpan w:val="4"/>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总计</w:t>
            </w:r>
          </w:p>
        </w:tc>
        <w:tc>
          <w:tcPr>
            <w:tcW w:w="1299" w:type="dxa"/>
            <w:tcBorders>
              <w:top w:val="single" w:color="auto"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4"/>
              </w:rPr>
            </w:pPr>
          </w:p>
        </w:tc>
      </w:tr>
    </w:tbl>
    <w:p>
      <w:pPr>
        <w:tabs>
          <w:tab w:val="left" w:pos="360"/>
        </w:tabs>
        <w:spacing w:line="360" w:lineRule="auto"/>
        <w:rPr>
          <w:rFonts w:ascii="仿宋" w:hAnsi="仿宋" w:eastAsia="仿宋" w:cs="仿宋"/>
          <w:bCs/>
          <w:color w:val="000000"/>
          <w:sz w:val="28"/>
          <w:szCs w:val="28"/>
        </w:rPr>
      </w:pPr>
      <w:r>
        <w:rPr>
          <w:rFonts w:hint="eastAsia" w:ascii="仿宋" w:hAnsi="仿宋" w:eastAsia="仿宋" w:cs="仿宋"/>
          <w:bCs/>
          <w:color w:val="000000"/>
          <w:sz w:val="24"/>
        </w:rPr>
        <w:t>评委签名：                                日期：</w:t>
      </w:r>
    </w:p>
    <w:p>
      <w:pPr>
        <w:tabs>
          <w:tab w:val="left" w:pos="360"/>
        </w:tabs>
        <w:spacing w:line="360" w:lineRule="auto"/>
        <w:rPr>
          <w:rFonts w:ascii="仿宋" w:hAnsi="仿宋" w:eastAsia="仿宋" w:cs="仿宋"/>
          <w:b/>
          <w:color w:val="000000"/>
          <w:sz w:val="44"/>
          <w:szCs w:val="44"/>
        </w:rPr>
      </w:pPr>
    </w:p>
    <w:p>
      <w:pPr>
        <w:tabs>
          <w:tab w:val="left" w:pos="360"/>
        </w:tabs>
        <w:spacing w:line="360" w:lineRule="auto"/>
        <w:rPr>
          <w:rFonts w:ascii="仿宋" w:hAnsi="仿宋" w:eastAsia="仿宋" w:cs="仿宋"/>
          <w:b/>
          <w:color w:val="000000"/>
          <w:sz w:val="44"/>
          <w:szCs w:val="44"/>
        </w:rPr>
      </w:pPr>
    </w:p>
    <w:p>
      <w:pPr>
        <w:tabs>
          <w:tab w:val="left" w:pos="360"/>
        </w:tabs>
        <w:spacing w:line="360" w:lineRule="auto"/>
        <w:rPr>
          <w:rFonts w:ascii="仿宋" w:hAnsi="仿宋" w:eastAsia="仿宋" w:cs="仿宋"/>
          <w:b/>
          <w:color w:val="000000"/>
          <w:sz w:val="44"/>
          <w:szCs w:val="44"/>
        </w:rPr>
      </w:pPr>
    </w:p>
    <w:p>
      <w:pPr>
        <w:tabs>
          <w:tab w:val="left" w:pos="360"/>
        </w:tabs>
        <w:spacing w:line="360" w:lineRule="auto"/>
        <w:jc w:val="center"/>
        <w:rPr>
          <w:rFonts w:ascii="仿宋" w:hAnsi="仿宋" w:eastAsia="仿宋" w:cs="仿宋"/>
          <w:b/>
          <w:color w:val="000000"/>
          <w:sz w:val="28"/>
          <w:szCs w:val="28"/>
        </w:rPr>
      </w:pPr>
      <w:r>
        <w:rPr>
          <w:rFonts w:hint="eastAsia" w:ascii="仿宋" w:hAnsi="仿宋" w:eastAsia="仿宋" w:cs="仿宋"/>
          <w:b/>
          <w:color w:val="000000"/>
          <w:sz w:val="44"/>
          <w:szCs w:val="44"/>
        </w:rPr>
        <w:t>第八部分 投租文件的递交及其他</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Cs/>
          <w:color w:val="000000"/>
          <w:sz w:val="28"/>
          <w:szCs w:val="28"/>
        </w:rPr>
      </w:pPr>
      <w:r>
        <w:rPr>
          <w:rFonts w:hint="eastAsia" w:ascii="仿宋" w:hAnsi="仿宋" w:eastAsia="仿宋" w:cs="仿宋"/>
          <w:b/>
          <w:bCs w:val="0"/>
          <w:color w:val="000000"/>
          <w:sz w:val="28"/>
          <w:szCs w:val="28"/>
          <w:lang w:eastAsia="zh-CN"/>
        </w:rPr>
        <w:t>一、</w:t>
      </w:r>
      <w:r>
        <w:rPr>
          <w:rFonts w:hint="eastAsia" w:ascii="仿宋" w:hAnsi="仿宋" w:eastAsia="仿宋" w:cs="仿宋"/>
          <w:b/>
          <w:bCs w:val="0"/>
          <w:color w:val="000000"/>
          <w:sz w:val="28"/>
          <w:szCs w:val="28"/>
        </w:rPr>
        <w:t>投租报名时间和地点：</w:t>
      </w:r>
      <w:r>
        <w:rPr>
          <w:rFonts w:hint="eastAsia" w:ascii="仿宋" w:hAnsi="仿宋" w:eastAsia="仿宋" w:cs="仿宋"/>
          <w:b w:val="0"/>
          <w:bCs/>
          <w:color w:val="000000"/>
          <w:sz w:val="28"/>
          <w:szCs w:val="28"/>
        </w:rPr>
        <w:t>20</w:t>
      </w:r>
      <w:r>
        <w:rPr>
          <w:rFonts w:hint="eastAsia" w:ascii="仿宋" w:hAnsi="仿宋" w:eastAsia="仿宋" w:cs="仿宋"/>
          <w:b w:val="0"/>
          <w:bCs/>
          <w:color w:val="000000"/>
          <w:sz w:val="28"/>
          <w:szCs w:val="28"/>
          <w:lang w:val="en-US" w:eastAsia="zh-CN"/>
        </w:rPr>
        <w:t>20</w:t>
      </w:r>
      <w:r>
        <w:rPr>
          <w:rFonts w:hint="eastAsia" w:ascii="仿宋" w:hAnsi="仿宋" w:eastAsia="仿宋" w:cs="仿宋"/>
          <w:b w:val="0"/>
          <w:bCs/>
          <w:color w:val="000000"/>
          <w:sz w:val="28"/>
          <w:szCs w:val="28"/>
        </w:rPr>
        <w:t>年</w:t>
      </w:r>
      <w:r>
        <w:rPr>
          <w:rFonts w:hint="eastAsia" w:ascii="仿宋" w:hAnsi="仿宋" w:eastAsia="仿宋" w:cs="仿宋"/>
          <w:b w:val="0"/>
          <w:bCs/>
          <w:color w:val="000000"/>
          <w:sz w:val="28"/>
          <w:szCs w:val="28"/>
          <w:lang w:val="en-US" w:eastAsia="zh-CN"/>
        </w:rPr>
        <w:t>5</w:t>
      </w:r>
      <w:r>
        <w:rPr>
          <w:rFonts w:hint="eastAsia" w:ascii="仿宋" w:hAnsi="仿宋" w:eastAsia="仿宋" w:cs="仿宋"/>
          <w:b w:val="0"/>
          <w:bCs/>
          <w:color w:val="000000"/>
          <w:sz w:val="28"/>
          <w:szCs w:val="28"/>
        </w:rPr>
        <w:t>月</w:t>
      </w:r>
      <w:r>
        <w:rPr>
          <w:rFonts w:hint="eastAsia" w:ascii="仿宋" w:hAnsi="仿宋" w:eastAsia="仿宋" w:cs="仿宋"/>
          <w:b w:val="0"/>
          <w:bCs/>
          <w:color w:val="000000"/>
          <w:sz w:val="28"/>
          <w:szCs w:val="28"/>
          <w:lang w:val="en-US" w:eastAsia="zh-CN"/>
        </w:rPr>
        <w:t>11</w:t>
      </w:r>
      <w:r>
        <w:rPr>
          <w:rFonts w:hint="eastAsia" w:ascii="仿宋" w:hAnsi="仿宋" w:eastAsia="仿宋" w:cs="仿宋"/>
          <w:b w:val="0"/>
          <w:bCs/>
          <w:color w:val="000000"/>
          <w:sz w:val="28"/>
          <w:szCs w:val="28"/>
        </w:rPr>
        <w:t xml:space="preserve">日至 </w:t>
      </w:r>
      <w:r>
        <w:rPr>
          <w:rFonts w:hint="eastAsia" w:ascii="仿宋" w:hAnsi="仿宋" w:eastAsia="仿宋" w:cs="仿宋"/>
          <w:b w:val="0"/>
          <w:bCs/>
          <w:color w:val="000000"/>
          <w:sz w:val="28"/>
          <w:szCs w:val="28"/>
          <w:lang w:val="en-US" w:eastAsia="zh-CN"/>
        </w:rPr>
        <w:t>5</w:t>
      </w:r>
      <w:r>
        <w:rPr>
          <w:rFonts w:hint="eastAsia" w:ascii="仿宋" w:hAnsi="仿宋" w:eastAsia="仿宋" w:cs="仿宋"/>
          <w:b w:val="0"/>
          <w:bCs/>
          <w:color w:val="000000"/>
          <w:sz w:val="28"/>
          <w:szCs w:val="28"/>
        </w:rPr>
        <w:t>月</w:t>
      </w:r>
      <w:r>
        <w:rPr>
          <w:rFonts w:hint="eastAsia" w:ascii="仿宋" w:hAnsi="仿宋" w:eastAsia="仿宋" w:cs="仿宋"/>
          <w:b w:val="0"/>
          <w:bCs/>
          <w:color w:val="000000"/>
          <w:sz w:val="28"/>
          <w:szCs w:val="28"/>
          <w:lang w:val="en-US" w:eastAsia="zh-CN"/>
        </w:rPr>
        <w:t>29</w:t>
      </w:r>
      <w:r>
        <w:rPr>
          <w:rFonts w:hint="eastAsia" w:ascii="仿宋" w:hAnsi="仿宋" w:eastAsia="仿宋" w:cs="仿宋"/>
          <w:b w:val="0"/>
          <w:bCs/>
          <w:color w:val="000000"/>
          <w:sz w:val="28"/>
          <w:szCs w:val="28"/>
        </w:rPr>
        <w:t>日</w:t>
      </w:r>
      <w:r>
        <w:rPr>
          <w:rFonts w:hint="eastAsia" w:ascii="仿宋" w:hAnsi="仿宋" w:eastAsia="仿宋" w:cs="仿宋"/>
          <w:bCs/>
          <w:color w:val="000000"/>
          <w:sz w:val="28"/>
          <w:szCs w:val="28"/>
        </w:rPr>
        <w:t>（</w:t>
      </w:r>
      <w:r>
        <w:rPr>
          <w:rFonts w:hint="eastAsia" w:ascii="仿宋" w:hAnsi="仿宋" w:eastAsia="仿宋" w:cs="仿宋"/>
          <w:bCs/>
          <w:color w:val="000000"/>
          <w:sz w:val="28"/>
          <w:szCs w:val="28"/>
          <w:lang w:eastAsia="zh-CN"/>
        </w:rPr>
        <w:t>报名资料可发送扫描件至邮箱</w:t>
      </w:r>
      <w:r>
        <w:rPr>
          <w:rFonts w:hint="eastAsia" w:ascii="仿宋" w:hAnsi="仿宋" w:eastAsia="仿宋" w:cs="仿宋"/>
          <w:bCs/>
          <w:color w:val="000000"/>
          <w:sz w:val="28"/>
          <w:szCs w:val="28"/>
          <w:lang w:val="en-US" w:eastAsia="zh-CN"/>
        </w:rPr>
        <w:t>zhuyj11@scut.edu.cn或邮寄至广州市</w:t>
      </w:r>
      <w:r>
        <w:rPr>
          <w:rFonts w:hint="eastAsia" w:ascii="仿宋" w:hAnsi="仿宋" w:eastAsia="仿宋" w:cs="仿宋"/>
          <w:bCs/>
          <w:color w:val="000000"/>
          <w:sz w:val="28"/>
          <w:szCs w:val="28"/>
        </w:rPr>
        <w:t>番禺区南村镇华南理工大学广州国际校区C2-a408</w:t>
      </w:r>
      <w:r>
        <w:rPr>
          <w:rFonts w:hint="eastAsia" w:ascii="仿宋" w:hAnsi="仿宋" w:eastAsia="仿宋" w:cs="仿宋"/>
          <w:bCs/>
          <w:color w:val="000000"/>
          <w:sz w:val="28"/>
          <w:szCs w:val="28"/>
          <w:lang w:eastAsia="zh-CN"/>
        </w:rPr>
        <w:t>，收件人：祝圆静，</w:t>
      </w:r>
      <w:r>
        <w:rPr>
          <w:rFonts w:hint="eastAsia" w:ascii="仿宋" w:hAnsi="仿宋" w:eastAsia="仿宋" w:cs="仿宋"/>
          <w:bCs/>
          <w:color w:val="000000"/>
          <w:sz w:val="28"/>
          <w:szCs w:val="28"/>
          <w:lang w:val="en-US" w:eastAsia="zh-CN"/>
        </w:rPr>
        <w:t>15914407269）</w:t>
      </w:r>
      <w:r>
        <w:rPr>
          <w:rFonts w:hint="eastAsia" w:ascii="仿宋" w:hAnsi="仿宋" w:eastAsia="仿宋" w:cs="仿宋"/>
          <w:bCs/>
          <w:color w:val="000000"/>
          <w:sz w:val="28"/>
          <w:szCs w:val="28"/>
        </w:rPr>
        <w:t>。邮寄材料以快递单据时间为准，最迟需于2020年5月27日前寄出，2020年5月28日前寄达，快递单据信息需在2020年5月27日前发送至邮箱zhuyj11@scut.edu.cn）。</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注意：需进行投租报名，方有资格参与投租。未参与投租报名的，恕不接收投租文件的递交。个体报名需提交个体工商户营业执照、经营者身份证复印件扫描件、联系人及联系方式，单位和公司报名需提交企业法人营业执照、法定代表人身份证扫描件、联系人及联系方式。报名所提交的身份证和营业执照复印件需加盖公章。</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ascii="仿宋" w:hAnsi="仿宋" w:eastAsia="仿宋" w:cs="仿宋"/>
          <w:bCs/>
          <w:color w:val="000000"/>
          <w:sz w:val="28"/>
          <w:szCs w:val="28"/>
        </w:rPr>
      </w:pPr>
      <w:r>
        <w:rPr>
          <w:rFonts w:hint="eastAsia" w:ascii="仿宋" w:hAnsi="仿宋" w:eastAsia="仿宋" w:cs="仿宋"/>
          <w:b/>
          <w:bCs w:val="0"/>
          <w:color w:val="000000"/>
          <w:sz w:val="28"/>
          <w:szCs w:val="28"/>
          <w:lang w:eastAsia="zh-CN"/>
        </w:rPr>
        <w:t>二</w:t>
      </w:r>
      <w:r>
        <w:rPr>
          <w:rFonts w:hint="eastAsia" w:ascii="仿宋" w:hAnsi="仿宋" w:eastAsia="仿宋" w:cs="仿宋"/>
          <w:b/>
          <w:bCs w:val="0"/>
          <w:color w:val="000000"/>
          <w:sz w:val="28"/>
          <w:szCs w:val="28"/>
        </w:rPr>
        <w:t>、现场勘查的时间和地点：</w:t>
      </w:r>
      <w:r>
        <w:rPr>
          <w:rFonts w:hint="eastAsia" w:ascii="仿宋" w:hAnsi="仿宋" w:eastAsia="仿宋" w:cs="仿宋"/>
          <w:b w:val="0"/>
          <w:bCs/>
          <w:color w:val="000000"/>
          <w:sz w:val="28"/>
          <w:szCs w:val="28"/>
          <w:u w:val="none"/>
        </w:rPr>
        <w:t>20</w:t>
      </w:r>
      <w:r>
        <w:rPr>
          <w:rFonts w:hint="eastAsia" w:ascii="仿宋" w:hAnsi="仿宋" w:eastAsia="仿宋" w:cs="仿宋"/>
          <w:b w:val="0"/>
          <w:bCs/>
          <w:color w:val="000000"/>
          <w:sz w:val="28"/>
          <w:szCs w:val="28"/>
          <w:u w:val="none"/>
          <w:lang w:val="en-US" w:eastAsia="zh-CN"/>
        </w:rPr>
        <w:t>20</w:t>
      </w:r>
      <w:r>
        <w:rPr>
          <w:rFonts w:hint="eastAsia" w:ascii="仿宋" w:hAnsi="仿宋" w:eastAsia="仿宋" w:cs="仿宋"/>
          <w:b w:val="0"/>
          <w:bCs/>
          <w:color w:val="000000"/>
          <w:sz w:val="28"/>
          <w:szCs w:val="28"/>
          <w:u w:val="none"/>
        </w:rPr>
        <w:t>年</w:t>
      </w:r>
      <w:r>
        <w:rPr>
          <w:rFonts w:hint="eastAsia" w:ascii="仿宋" w:hAnsi="仿宋" w:eastAsia="仿宋" w:cs="仿宋"/>
          <w:b w:val="0"/>
          <w:bCs/>
          <w:color w:val="000000"/>
          <w:sz w:val="28"/>
          <w:szCs w:val="28"/>
          <w:u w:val="none"/>
          <w:lang w:val="en-US" w:eastAsia="zh-CN"/>
        </w:rPr>
        <w:t>5</w:t>
      </w:r>
      <w:r>
        <w:rPr>
          <w:rFonts w:hint="eastAsia" w:ascii="仿宋" w:hAnsi="仿宋" w:eastAsia="仿宋" w:cs="仿宋"/>
          <w:b w:val="0"/>
          <w:bCs/>
          <w:color w:val="000000"/>
          <w:sz w:val="28"/>
          <w:szCs w:val="28"/>
          <w:u w:val="none"/>
        </w:rPr>
        <w:t>月</w:t>
      </w:r>
      <w:r>
        <w:rPr>
          <w:rFonts w:hint="eastAsia" w:ascii="仿宋" w:hAnsi="仿宋" w:eastAsia="仿宋" w:cs="仿宋"/>
          <w:b w:val="0"/>
          <w:bCs/>
          <w:color w:val="000000"/>
          <w:sz w:val="28"/>
          <w:szCs w:val="28"/>
          <w:u w:val="none"/>
          <w:lang w:val="en-US" w:eastAsia="zh-CN"/>
        </w:rPr>
        <w:t>19</w:t>
      </w:r>
      <w:r>
        <w:rPr>
          <w:rFonts w:hint="eastAsia" w:ascii="仿宋" w:hAnsi="仿宋" w:eastAsia="仿宋" w:cs="仿宋"/>
          <w:b w:val="0"/>
          <w:bCs/>
          <w:color w:val="000000"/>
          <w:sz w:val="28"/>
          <w:szCs w:val="28"/>
          <w:u w:val="none"/>
        </w:rPr>
        <w:t>日</w:t>
      </w:r>
      <w:r>
        <w:rPr>
          <w:rFonts w:hint="eastAsia" w:ascii="仿宋" w:hAnsi="仿宋" w:eastAsia="仿宋" w:cs="仿宋"/>
          <w:b w:val="0"/>
          <w:bCs/>
          <w:color w:val="000000"/>
          <w:sz w:val="28"/>
          <w:szCs w:val="28"/>
          <w:u w:val="none"/>
          <w:lang w:val="en-US" w:eastAsia="zh-CN"/>
        </w:rPr>
        <w:t>-5月20日</w:t>
      </w:r>
      <w:r>
        <w:rPr>
          <w:rFonts w:hint="eastAsia" w:ascii="仿宋" w:hAnsi="仿宋" w:eastAsia="仿宋" w:cs="仿宋"/>
          <w:b w:val="0"/>
          <w:bCs/>
          <w:color w:val="000000"/>
          <w:sz w:val="28"/>
          <w:szCs w:val="28"/>
          <w:u w:val="none"/>
        </w:rPr>
        <w:t xml:space="preserve"> </w:t>
      </w:r>
      <w:r>
        <w:rPr>
          <w:rFonts w:hint="eastAsia" w:ascii="仿宋" w:hAnsi="仿宋" w:eastAsia="仿宋" w:cs="仿宋"/>
          <w:bCs/>
          <w:color w:val="000000"/>
          <w:sz w:val="28"/>
          <w:szCs w:val="28"/>
          <w:u w:val="none"/>
        </w:rPr>
        <w:t>，</w:t>
      </w:r>
      <w:r>
        <w:rPr>
          <w:rFonts w:hint="eastAsia" w:ascii="仿宋" w:hAnsi="仿宋" w:eastAsia="仿宋" w:cs="仿宋"/>
          <w:bCs/>
          <w:color w:val="000000"/>
          <w:sz w:val="28"/>
          <w:szCs w:val="28"/>
        </w:rPr>
        <w:t>番禺区南村镇华南理工大学广州国际校区（请有兴趣的投租人自行到校区勘查，</w:t>
      </w:r>
      <w:r>
        <w:rPr>
          <w:rFonts w:hint="eastAsia" w:ascii="仿宋" w:hAnsi="仿宋" w:eastAsia="仿宋" w:cs="仿宋"/>
          <w:bCs/>
          <w:color w:val="000000"/>
          <w:sz w:val="28"/>
          <w:szCs w:val="28"/>
          <w:lang w:eastAsia="zh-CN"/>
        </w:rPr>
        <w:t>进校区需提交防疫登记审核资料，如需现场勘查请先联系</w:t>
      </w:r>
      <w:r>
        <w:rPr>
          <w:rFonts w:hint="eastAsia" w:ascii="仿宋" w:hAnsi="仿宋" w:eastAsia="仿宋" w:cs="仿宋"/>
          <w:bCs/>
          <w:color w:val="000000"/>
          <w:sz w:val="28"/>
          <w:szCs w:val="28"/>
          <w:lang w:val="en-US" w:eastAsia="zh-CN"/>
        </w:rPr>
        <w:t>81181603,15914407269提交审核资料，资料需提前一天提交，</w:t>
      </w:r>
      <w:r>
        <w:rPr>
          <w:rFonts w:hint="eastAsia" w:ascii="仿宋" w:hAnsi="仿宋" w:eastAsia="仿宋" w:cs="仿宋"/>
          <w:bCs/>
          <w:color w:val="000000"/>
          <w:sz w:val="28"/>
          <w:szCs w:val="28"/>
        </w:rPr>
        <w:t>勘查时不得大声喧闹以影响正在营业的单位，违者将取消投租资格）。</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val="0"/>
          <w:bCs/>
          <w:color w:val="000000"/>
          <w:sz w:val="28"/>
          <w:szCs w:val="28"/>
        </w:rPr>
      </w:pPr>
      <w:r>
        <w:rPr>
          <w:rFonts w:hint="eastAsia" w:ascii="仿宋" w:hAnsi="仿宋" w:eastAsia="仿宋" w:cs="仿宋"/>
          <w:b/>
          <w:bCs w:val="0"/>
          <w:color w:val="000000"/>
          <w:sz w:val="28"/>
          <w:szCs w:val="28"/>
          <w:lang w:eastAsia="zh-CN"/>
        </w:rPr>
        <w:t>三、</w:t>
      </w:r>
      <w:r>
        <w:rPr>
          <w:rFonts w:hint="eastAsia" w:ascii="仿宋" w:hAnsi="仿宋" w:eastAsia="仿宋" w:cs="仿宋"/>
          <w:b/>
          <w:bCs w:val="0"/>
          <w:color w:val="000000"/>
          <w:sz w:val="28"/>
          <w:szCs w:val="28"/>
        </w:rPr>
        <w:t>投租文件的递交时间：</w:t>
      </w:r>
      <w:r>
        <w:rPr>
          <w:rFonts w:hint="eastAsia" w:ascii="仿宋" w:hAnsi="仿宋" w:eastAsia="仿宋" w:cs="仿宋"/>
          <w:b w:val="0"/>
          <w:bCs/>
          <w:color w:val="000000"/>
          <w:sz w:val="28"/>
          <w:szCs w:val="28"/>
        </w:rPr>
        <w:t>三份招标文件通过邮寄方式送达（仅接受EMS、顺丰），最早邮寄时间为2020年5月30日，最迟邮寄时间为2020年5月31日，邮寄时间以单据信息为准，招标文件需在2020年6月1日前邮寄达到校区。邮寄后请在2020年5月31日前将邮寄单据信息发送至邮箱zhuyj11@scut.edu.cn。（招标文件邮寄地址：广州市番禺区南村镇华南理工大学广州国际校区C2-a408，收件人：祝圆静，15914407269）。</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b w:val="0"/>
          <w:bCs/>
          <w:color w:val="000000"/>
          <w:sz w:val="28"/>
          <w:szCs w:val="28"/>
          <w:lang w:val="en-US" w:eastAsia="zh-CN"/>
        </w:rPr>
      </w:pPr>
      <w:r>
        <w:rPr>
          <w:rFonts w:hint="eastAsia" w:ascii="仿宋" w:hAnsi="仿宋" w:eastAsia="仿宋" w:cs="仿宋"/>
          <w:b/>
          <w:bCs w:val="0"/>
          <w:color w:val="000000"/>
          <w:sz w:val="28"/>
          <w:szCs w:val="28"/>
          <w:lang w:eastAsia="zh-CN"/>
        </w:rPr>
        <w:t>四、</w:t>
      </w:r>
      <w:r>
        <w:rPr>
          <w:rFonts w:hint="eastAsia" w:ascii="仿宋" w:hAnsi="仿宋" w:eastAsia="仿宋" w:cs="仿宋"/>
          <w:b/>
          <w:bCs w:val="0"/>
          <w:color w:val="000000"/>
          <w:sz w:val="28"/>
          <w:szCs w:val="28"/>
        </w:rPr>
        <w:t>开标时间：</w:t>
      </w:r>
      <w:r>
        <w:rPr>
          <w:rFonts w:hint="eastAsia" w:ascii="仿宋" w:hAnsi="仿宋" w:eastAsia="仿宋" w:cs="仿宋"/>
          <w:b w:val="0"/>
          <w:bCs/>
          <w:color w:val="000000"/>
          <w:sz w:val="28"/>
          <w:szCs w:val="28"/>
        </w:rPr>
        <w:t>20</w:t>
      </w:r>
      <w:r>
        <w:rPr>
          <w:rFonts w:hint="eastAsia" w:ascii="仿宋" w:hAnsi="仿宋" w:eastAsia="仿宋" w:cs="仿宋"/>
          <w:b w:val="0"/>
          <w:bCs/>
          <w:color w:val="000000"/>
          <w:sz w:val="28"/>
          <w:szCs w:val="28"/>
          <w:lang w:val="en-US" w:eastAsia="zh-CN"/>
        </w:rPr>
        <w:t>20</w:t>
      </w:r>
      <w:r>
        <w:rPr>
          <w:rFonts w:hint="eastAsia" w:ascii="仿宋" w:hAnsi="仿宋" w:eastAsia="仿宋" w:cs="仿宋"/>
          <w:b w:val="0"/>
          <w:bCs/>
          <w:color w:val="000000"/>
          <w:sz w:val="28"/>
          <w:szCs w:val="28"/>
        </w:rPr>
        <w:t>年</w:t>
      </w:r>
      <w:r>
        <w:rPr>
          <w:rFonts w:hint="eastAsia" w:ascii="仿宋" w:hAnsi="仿宋" w:eastAsia="仿宋" w:cs="仿宋"/>
          <w:b w:val="0"/>
          <w:bCs/>
          <w:color w:val="000000"/>
          <w:sz w:val="28"/>
          <w:szCs w:val="28"/>
          <w:lang w:val="en-US" w:eastAsia="zh-CN"/>
        </w:rPr>
        <w:t>6</w:t>
      </w:r>
      <w:r>
        <w:rPr>
          <w:rFonts w:hint="eastAsia" w:ascii="仿宋" w:hAnsi="仿宋" w:eastAsia="仿宋" w:cs="仿宋"/>
          <w:b w:val="0"/>
          <w:bCs/>
          <w:color w:val="000000"/>
          <w:sz w:val="28"/>
          <w:szCs w:val="28"/>
        </w:rPr>
        <w:t>月</w:t>
      </w:r>
      <w:r>
        <w:rPr>
          <w:rFonts w:hint="eastAsia" w:ascii="仿宋" w:hAnsi="仿宋" w:eastAsia="仿宋" w:cs="仿宋"/>
          <w:b w:val="0"/>
          <w:bCs/>
          <w:color w:val="000000"/>
          <w:sz w:val="28"/>
          <w:szCs w:val="28"/>
          <w:lang w:val="en-US" w:eastAsia="zh-CN"/>
        </w:rPr>
        <w:t>2</w:t>
      </w:r>
      <w:r>
        <w:rPr>
          <w:rFonts w:hint="eastAsia" w:ascii="仿宋" w:hAnsi="仿宋" w:eastAsia="仿宋" w:cs="仿宋"/>
          <w:b w:val="0"/>
          <w:bCs/>
          <w:color w:val="000000"/>
          <w:sz w:val="28"/>
          <w:szCs w:val="28"/>
        </w:rPr>
        <w:t>日</w:t>
      </w:r>
      <w:r>
        <w:rPr>
          <w:rFonts w:hint="eastAsia" w:ascii="仿宋" w:hAnsi="仿宋" w:eastAsia="仿宋" w:cs="仿宋"/>
          <w:b w:val="0"/>
          <w:bCs/>
          <w:color w:val="000000"/>
          <w:sz w:val="28"/>
          <w:szCs w:val="28"/>
          <w:lang w:eastAsia="zh-CN"/>
        </w:rPr>
        <w:t>上午</w:t>
      </w:r>
      <w:r>
        <w:rPr>
          <w:rFonts w:hint="eastAsia" w:ascii="仿宋" w:hAnsi="仿宋" w:eastAsia="仿宋" w:cs="仿宋"/>
          <w:b w:val="0"/>
          <w:bCs/>
          <w:color w:val="000000"/>
          <w:sz w:val="28"/>
          <w:szCs w:val="28"/>
          <w:lang w:val="en-US" w:eastAsia="zh-CN"/>
        </w:rPr>
        <w:t>9点通过腾讯会议进行开标。</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val="0"/>
          <w:bCs/>
          <w:color w:val="000000"/>
          <w:sz w:val="28"/>
          <w:szCs w:val="28"/>
          <w:lang w:eastAsia="zh-CN"/>
        </w:rPr>
      </w:pPr>
      <w:r>
        <w:rPr>
          <w:rFonts w:hint="eastAsia" w:ascii="仿宋" w:hAnsi="仿宋" w:eastAsia="仿宋" w:cs="仿宋"/>
          <w:b/>
          <w:bCs w:val="0"/>
          <w:color w:val="000000"/>
          <w:sz w:val="28"/>
          <w:szCs w:val="28"/>
          <w:lang w:eastAsia="zh-CN"/>
        </w:rPr>
        <w:t>五</w:t>
      </w:r>
      <w:r>
        <w:rPr>
          <w:rFonts w:hint="eastAsia" w:ascii="仿宋" w:hAnsi="仿宋" w:eastAsia="仿宋" w:cs="仿宋"/>
          <w:b/>
          <w:bCs w:val="0"/>
          <w:color w:val="000000"/>
          <w:sz w:val="28"/>
          <w:szCs w:val="28"/>
        </w:rPr>
        <w:t>、评标时间：</w:t>
      </w:r>
      <w:r>
        <w:rPr>
          <w:rFonts w:hint="eastAsia" w:ascii="仿宋" w:hAnsi="仿宋" w:eastAsia="仿宋" w:cs="仿宋"/>
          <w:b w:val="0"/>
          <w:bCs/>
          <w:color w:val="000000"/>
          <w:sz w:val="28"/>
          <w:szCs w:val="28"/>
        </w:rPr>
        <w:t>20</w:t>
      </w:r>
      <w:r>
        <w:rPr>
          <w:rFonts w:hint="eastAsia" w:ascii="仿宋" w:hAnsi="仿宋" w:eastAsia="仿宋" w:cs="仿宋"/>
          <w:b w:val="0"/>
          <w:bCs/>
          <w:color w:val="000000"/>
          <w:sz w:val="28"/>
          <w:szCs w:val="28"/>
          <w:lang w:val="en-US" w:eastAsia="zh-CN"/>
        </w:rPr>
        <w:t>20</w:t>
      </w:r>
      <w:r>
        <w:rPr>
          <w:rFonts w:hint="eastAsia" w:ascii="仿宋" w:hAnsi="仿宋" w:eastAsia="仿宋" w:cs="仿宋"/>
          <w:b w:val="0"/>
          <w:bCs/>
          <w:color w:val="000000"/>
          <w:sz w:val="28"/>
          <w:szCs w:val="28"/>
        </w:rPr>
        <w:t>年</w:t>
      </w:r>
      <w:r>
        <w:rPr>
          <w:rFonts w:hint="eastAsia" w:ascii="仿宋" w:hAnsi="仿宋" w:eastAsia="仿宋" w:cs="仿宋"/>
          <w:b w:val="0"/>
          <w:bCs/>
          <w:color w:val="000000"/>
          <w:sz w:val="28"/>
          <w:szCs w:val="28"/>
          <w:lang w:val="en-US" w:eastAsia="zh-CN"/>
        </w:rPr>
        <w:t>6</w:t>
      </w:r>
      <w:r>
        <w:rPr>
          <w:rFonts w:hint="eastAsia" w:ascii="仿宋" w:hAnsi="仿宋" w:eastAsia="仿宋" w:cs="仿宋"/>
          <w:b w:val="0"/>
          <w:bCs/>
          <w:color w:val="000000"/>
          <w:sz w:val="28"/>
          <w:szCs w:val="28"/>
        </w:rPr>
        <w:t>月</w:t>
      </w:r>
      <w:r>
        <w:rPr>
          <w:rFonts w:hint="eastAsia" w:ascii="仿宋" w:hAnsi="仿宋" w:eastAsia="仿宋" w:cs="仿宋"/>
          <w:b w:val="0"/>
          <w:bCs/>
          <w:color w:val="000000"/>
          <w:sz w:val="28"/>
          <w:szCs w:val="28"/>
          <w:lang w:val="en-US" w:eastAsia="zh-CN"/>
        </w:rPr>
        <w:t>2</w:t>
      </w:r>
      <w:r>
        <w:rPr>
          <w:rFonts w:hint="eastAsia" w:ascii="仿宋" w:hAnsi="仿宋" w:eastAsia="仿宋" w:cs="仿宋"/>
          <w:b w:val="0"/>
          <w:bCs/>
          <w:color w:val="000000"/>
          <w:sz w:val="28"/>
          <w:szCs w:val="28"/>
        </w:rPr>
        <w:t>日</w:t>
      </w:r>
      <w:r>
        <w:rPr>
          <w:rFonts w:hint="eastAsia" w:ascii="仿宋" w:hAnsi="仿宋" w:eastAsia="仿宋" w:cs="仿宋"/>
          <w:b w:val="0"/>
          <w:bCs/>
          <w:color w:val="000000"/>
          <w:sz w:val="28"/>
          <w:szCs w:val="28"/>
          <w:lang w:eastAsia="zh-CN"/>
        </w:rPr>
        <w:t>，根据投租人邮寄的招标材料和邮寄的</w:t>
      </w:r>
      <w:r>
        <w:rPr>
          <w:rFonts w:hint="eastAsia" w:ascii="仿宋" w:hAnsi="仿宋" w:eastAsia="仿宋" w:cs="仿宋"/>
          <w:b w:val="0"/>
          <w:bCs/>
          <w:color w:val="000000"/>
          <w:sz w:val="28"/>
          <w:szCs w:val="28"/>
          <w:lang w:val="en-US" w:eastAsia="zh-CN"/>
        </w:rPr>
        <w:t>视频、PPT、PDF文件等资料进行评审。视频、PPT、PDF等文件请拷贝到光盘或U盘里邮寄。</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b w:val="0"/>
          <w:bCs/>
          <w:color w:val="000000"/>
          <w:sz w:val="28"/>
          <w:szCs w:val="28"/>
          <w:lang w:val="en-US" w:eastAsia="zh-CN"/>
        </w:rPr>
      </w:pPr>
      <w:r>
        <w:rPr>
          <w:rFonts w:hint="eastAsia" w:ascii="仿宋" w:hAnsi="仿宋" w:eastAsia="仿宋" w:cs="仿宋"/>
          <w:b/>
          <w:bCs w:val="0"/>
          <w:color w:val="000000"/>
          <w:sz w:val="28"/>
          <w:szCs w:val="28"/>
          <w:lang w:eastAsia="zh-CN"/>
        </w:rPr>
        <w:t>六</w:t>
      </w:r>
      <w:r>
        <w:rPr>
          <w:rFonts w:hint="eastAsia" w:ascii="仿宋" w:hAnsi="仿宋" w:eastAsia="仿宋" w:cs="仿宋"/>
          <w:b/>
          <w:bCs w:val="0"/>
          <w:color w:val="000000"/>
          <w:sz w:val="28"/>
          <w:szCs w:val="28"/>
        </w:rPr>
        <w:t>、现场考察：</w:t>
      </w:r>
      <w:r>
        <w:rPr>
          <w:rFonts w:hint="eastAsia" w:ascii="仿宋" w:hAnsi="仿宋" w:eastAsia="仿宋" w:cs="仿宋"/>
          <w:b w:val="0"/>
          <w:bCs/>
          <w:color w:val="000000"/>
          <w:sz w:val="28"/>
          <w:szCs w:val="28"/>
        </w:rPr>
        <w:t>20</w:t>
      </w:r>
      <w:r>
        <w:rPr>
          <w:rFonts w:hint="eastAsia" w:ascii="仿宋" w:hAnsi="仿宋" w:eastAsia="仿宋" w:cs="仿宋"/>
          <w:b w:val="0"/>
          <w:bCs/>
          <w:color w:val="000000"/>
          <w:sz w:val="28"/>
          <w:szCs w:val="28"/>
          <w:lang w:val="en-US" w:eastAsia="zh-CN"/>
        </w:rPr>
        <w:t>20</w:t>
      </w:r>
      <w:r>
        <w:rPr>
          <w:rFonts w:hint="eastAsia" w:ascii="仿宋" w:hAnsi="仿宋" w:eastAsia="仿宋" w:cs="仿宋"/>
          <w:b w:val="0"/>
          <w:bCs/>
          <w:color w:val="000000"/>
          <w:sz w:val="28"/>
          <w:szCs w:val="28"/>
        </w:rPr>
        <w:t>年</w:t>
      </w:r>
      <w:r>
        <w:rPr>
          <w:rFonts w:hint="eastAsia" w:ascii="仿宋" w:hAnsi="仿宋" w:eastAsia="仿宋" w:cs="仿宋"/>
          <w:b w:val="0"/>
          <w:bCs/>
          <w:color w:val="000000"/>
          <w:sz w:val="28"/>
          <w:szCs w:val="28"/>
          <w:lang w:val="en-US" w:eastAsia="zh-CN"/>
        </w:rPr>
        <w:t>6</w:t>
      </w:r>
      <w:r>
        <w:rPr>
          <w:rFonts w:hint="eastAsia" w:ascii="仿宋" w:hAnsi="仿宋" w:eastAsia="仿宋" w:cs="仿宋"/>
          <w:b w:val="0"/>
          <w:bCs/>
          <w:color w:val="000000"/>
          <w:sz w:val="28"/>
          <w:szCs w:val="28"/>
        </w:rPr>
        <w:t>月</w:t>
      </w:r>
      <w:r>
        <w:rPr>
          <w:rFonts w:hint="eastAsia" w:ascii="仿宋" w:hAnsi="仿宋" w:eastAsia="仿宋" w:cs="仿宋"/>
          <w:b w:val="0"/>
          <w:bCs/>
          <w:color w:val="000000"/>
          <w:sz w:val="28"/>
          <w:szCs w:val="28"/>
          <w:lang w:val="en-US" w:eastAsia="zh-CN"/>
        </w:rPr>
        <w:t>2</w:t>
      </w:r>
      <w:r>
        <w:rPr>
          <w:rFonts w:hint="eastAsia" w:ascii="仿宋" w:hAnsi="仿宋" w:eastAsia="仿宋" w:cs="仿宋"/>
          <w:b w:val="0"/>
          <w:bCs/>
          <w:color w:val="000000"/>
          <w:sz w:val="28"/>
          <w:szCs w:val="28"/>
        </w:rPr>
        <w:t>日（通过投租人提供的店铺照片、视频等材料进行评审</w:t>
      </w:r>
      <w:r>
        <w:rPr>
          <w:rFonts w:hint="eastAsia" w:ascii="仿宋" w:hAnsi="仿宋" w:eastAsia="仿宋" w:cs="仿宋"/>
          <w:b w:val="0"/>
          <w:bCs/>
          <w:color w:val="000000"/>
          <w:sz w:val="28"/>
          <w:szCs w:val="28"/>
          <w:lang w:eastAsia="zh-CN"/>
        </w:rPr>
        <w:t>，照片和视频等资料</w:t>
      </w:r>
      <w:r>
        <w:rPr>
          <w:rFonts w:hint="eastAsia" w:ascii="仿宋" w:hAnsi="仿宋" w:eastAsia="仿宋" w:cs="仿宋"/>
          <w:b w:val="0"/>
          <w:bCs/>
          <w:color w:val="000000"/>
          <w:sz w:val="28"/>
          <w:szCs w:val="28"/>
          <w:lang w:val="en-US" w:eastAsia="zh-CN"/>
        </w:rPr>
        <w:t>请拷贝到光盘或U盘里随招标文件邮寄</w:t>
      </w:r>
      <w:r>
        <w:rPr>
          <w:rFonts w:hint="eastAsia" w:ascii="仿宋" w:hAnsi="仿宋" w:eastAsia="仿宋" w:cs="仿宋"/>
          <w:b w:val="0"/>
          <w:bCs/>
          <w:color w:val="000000"/>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Cs/>
          <w:color w:val="000000"/>
          <w:sz w:val="28"/>
          <w:szCs w:val="28"/>
        </w:rPr>
        <w:sectPr>
          <w:footerReference r:id="rId5" w:type="default"/>
          <w:pgSz w:w="11906" w:h="16838"/>
          <w:pgMar w:top="1440" w:right="1797" w:bottom="1440" w:left="1797" w:header="851" w:footer="822" w:gutter="0"/>
          <w:pgNumType w:start="1"/>
          <w:cols w:space="720" w:num="1"/>
          <w:docGrid w:linePitch="312" w:charSpace="0"/>
        </w:sectPr>
      </w:pPr>
      <w:r>
        <w:rPr>
          <w:rFonts w:hint="eastAsia" w:ascii="仿宋" w:hAnsi="仿宋" w:eastAsia="仿宋" w:cs="仿宋"/>
          <w:b/>
          <w:color w:val="000000"/>
          <w:sz w:val="28"/>
          <w:szCs w:val="28"/>
          <w:lang w:eastAsia="zh-CN"/>
        </w:rPr>
        <w:t>七</w:t>
      </w:r>
      <w:r>
        <w:rPr>
          <w:rFonts w:hint="eastAsia" w:ascii="仿宋" w:hAnsi="仿宋" w:eastAsia="仿宋" w:cs="仿宋"/>
          <w:b/>
          <w:color w:val="000000"/>
          <w:sz w:val="28"/>
          <w:szCs w:val="28"/>
        </w:rPr>
        <w:t>、</w:t>
      </w:r>
      <w:r>
        <w:rPr>
          <w:rFonts w:hint="eastAsia" w:ascii="仿宋" w:hAnsi="仿宋" w:eastAsia="仿宋" w:cs="仿宋"/>
          <w:bCs/>
          <w:color w:val="000000"/>
          <w:sz w:val="28"/>
          <w:szCs w:val="28"/>
        </w:rPr>
        <w:t>投租事宜的任何变动及投租文件的任何变更和补充，均以华南理工大学广州国际校区综合事务办公室的书面通知为准，投租人若对招租文件有任何疑问，可于招租公告发布后两天内邮电咨询，邮箱为：</w:t>
      </w:r>
      <w:r>
        <w:fldChar w:fldCharType="begin"/>
      </w:r>
      <w:r>
        <w:instrText xml:space="preserve"> HYPERLINK "mailto:j2gw@scut.edu.cn" </w:instrText>
      </w:r>
      <w:r>
        <w:fldChar w:fldCharType="separate"/>
      </w:r>
      <w:r>
        <w:rPr>
          <w:rFonts w:hint="eastAsia" w:ascii="仿宋" w:hAnsi="仿宋" w:eastAsia="仿宋" w:cs="仿宋"/>
          <w:bCs/>
          <w:color w:val="000000"/>
          <w:sz w:val="28"/>
          <w:szCs w:val="28"/>
        </w:rPr>
        <w:t>intlcampus@scut.edu.cn</w:t>
      </w:r>
      <w:r>
        <w:rPr>
          <w:rFonts w:hint="eastAsia" w:ascii="仿宋" w:hAnsi="仿宋" w:eastAsia="仿宋" w:cs="仿宋"/>
          <w:bCs/>
          <w:color w:val="000000"/>
          <w:sz w:val="28"/>
          <w:szCs w:val="28"/>
        </w:rPr>
        <w:fldChar w:fldCharType="end"/>
      </w:r>
      <w:r>
        <w:rPr>
          <w:rFonts w:hint="eastAsia" w:ascii="仿宋" w:hAnsi="仿宋" w:eastAsia="仿宋" w:cs="仿宋"/>
          <w:bCs/>
          <w:color w:val="000000"/>
          <w:sz w:val="28"/>
          <w:szCs w:val="28"/>
        </w:rPr>
        <w:t>。</w:t>
      </w:r>
    </w:p>
    <w:p>
      <w:pPr>
        <w:pStyle w:val="2"/>
        <w:rPr>
          <w:rFonts w:hint="eastAsia"/>
          <w:lang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123190</wp:posOffset>
                </wp:positionV>
                <wp:extent cx="527113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271135" cy="1828800"/>
                        </a:xfrm>
                        <a:prstGeom prst="rect">
                          <a:avLst/>
                        </a:prstGeom>
                        <a:noFill/>
                        <a:ln w="6350">
                          <a:noFill/>
                        </a:ln>
                        <a:effectLst/>
                      </wps:spPr>
                      <wps:txbx>
                        <w:txbxContent>
                          <w:p>
                            <w:pPr>
                              <w:rPr>
                                <w:b/>
                                <w:bCs/>
                                <w:color w:val="5B9BD5" w:themeColor="accent1"/>
                                <w:sz w:val="72"/>
                                <w:szCs w:val="72"/>
                                <w14:textFill>
                                  <w14:solidFill>
                                    <w14:schemeClr w14:val="accent1"/>
                                  </w14:solidFill>
                                </w14:textFill>
                              </w:rPr>
                            </w:pPr>
                            <w:r>
                              <w:rPr>
                                <w:rFonts w:hint="eastAsia"/>
                                <w:b/>
                                <w:bCs/>
                                <w:color w:val="5B9BD5" w:themeColor="accent1"/>
                                <w:sz w:val="72"/>
                                <w:szCs w:val="72"/>
                                <w14:textFill>
                                  <w14:solidFill>
                                    <w14:schemeClr w14:val="accent1"/>
                                  </w14:solidFill>
                                </w14:textFill>
                              </w:rPr>
                              <w:t>请各位投租人认真阅读以上内容!感谢你们的参与！</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4pt;margin-top:9.7pt;height:144pt;width:415.05pt;z-index:251659264;mso-width-relative:page;mso-height-relative:page;" filled="f" stroked="f" coordsize="21600,21600" o:gfxdata="UEsDBAoAAAAAAIdO4kAAAAAAAAAAAAAAAAAEAAAAZHJzL1BLAwQUAAAACACHTuJAskBsn9UAAAAI&#10;AQAADwAAAGRycy9kb3ducmV2LnhtbE2PwU7DMBBE70j8g7VIXBC100bQhjg9VMq5asoHuPGSBOx1&#10;FDtN+XuWExx3ZjTzttzfvBNXnOIQSEO2UiCQ2mAH6jS8n+vnLYiYDFnjAqGGb4ywr+7vSlPYsNAJ&#10;r03qBJdQLIyGPqWxkDK2PXoTV2FEYu8jTN4kPqdO2sksXO6dXCv1Ir0ZiBd6M+Khx/armb2GsF6e&#10;3KnJ6sNx+azVccZzE1Hrx4dMvYFIeEt/YfjFZ3SomOkSZrJROA05gyeWdzkItrebfAfiomGjXnOQ&#10;VSn/P1D9AFBLAwQUAAAACACHTuJAdXPSCygCAAAnBAAADgAAAGRycy9lMm9Eb2MueG1srVPNjtMw&#10;EL4j8Q6W7zRJt90tVdNV2VURUsWuVBBn17GbSLbH2G6T8gDwBnviwp3n6nMwdn+2Ak6IizN/mZ9v&#10;vpncdlqRrXC+AVPSopdTIgyHqjHrkn78MH81osQHZiqmwIiS7oSnt9OXLyatHYs+1KAq4QgmMX7c&#10;2pLWIdhxlnleC818D6ww6JTgNAuounVWOdZidq2yfp5fZy24yjrgwnu03h+cdJrySyl4eJDSi0BU&#10;SbG3kF6X3lV8s+mEjdeO2brhxzbYP3ShWWOw6DnVPQuMbFzzRyrdcAceZOhx0BlI2XCRZsBpivy3&#10;aZY1syLNguB4e4bJ/7+0/P320ZGmKumAEsM0rmj/9G3//ef+x1cyiPC01o8xamkxLnRvoMM1n+we&#10;jXHqTjodvzgPQT8CvTuDK7pAOBqH/ZuiuBpSwtFXjPqjUZ7gz55/t86HtwI0iUJJHW4vgcq2Cx+w&#10;FQw9hcRqBuaNUmmDypC2pNdXwzz9cPbgH8rEWJG4cEwTRzq0HqXQrbrjnCuodjimgwNPvOXzBltZ&#10;MB8emUNi4GRI9vCAj1SAJeEoUVKD+/I3e4zHfaGXkhaJVlL/ecOcoES9M7jJ18VgEJmZlMHwpo+K&#10;u/SsLj1mo+8AuVzgWVmexBgf1EmUDvQnvIlZrIouZjjWLmk4iXfhQH+8KS5msxSEXLQsLMzS8pg6&#10;AubtbBMQ4IR7hOmADS4hKsjGtI7j5US6X+op6vm+p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kBsn9UAAAAIAQAADwAAAAAAAAABACAAAAAiAAAAZHJzL2Rvd25yZXYueG1sUEsBAhQAFAAAAAgA&#10;h07iQHVz0gsoAgAAJwQAAA4AAAAAAAAAAQAgAAAAJAEAAGRycy9lMm9Eb2MueG1sUEsFBgAAAAAG&#10;AAYAWQEAAL4FAAAAAA==&#10;">
                <v:fill on="f" focussize="0,0"/>
                <v:stroke on="f" weight="0.5pt"/>
                <v:imagedata o:title=""/>
                <o:lock v:ext="edit" aspectratio="f"/>
                <v:textbox style="mso-fit-shape-to-text:t;">
                  <w:txbxContent>
                    <w:p>
                      <w:pPr>
                        <w:rPr>
                          <w:b/>
                          <w:bCs/>
                          <w:color w:val="5B9BD5" w:themeColor="accent1"/>
                          <w:sz w:val="72"/>
                          <w:szCs w:val="72"/>
                          <w14:textFill>
                            <w14:solidFill>
                              <w14:schemeClr w14:val="accent1"/>
                            </w14:solidFill>
                          </w14:textFill>
                        </w:rPr>
                      </w:pPr>
                      <w:r>
                        <w:rPr>
                          <w:rFonts w:hint="eastAsia"/>
                          <w:b/>
                          <w:bCs/>
                          <w:color w:val="5B9BD5" w:themeColor="accent1"/>
                          <w:sz w:val="72"/>
                          <w:szCs w:val="72"/>
                          <w14:textFill>
                            <w14:solidFill>
                              <w14:schemeClr w14:val="accent1"/>
                            </w14:solidFill>
                          </w14:textFill>
                        </w:rPr>
                        <w:t>请各位投租人认真阅读以上内容!感谢你们的参与！</w:t>
                      </w:r>
                    </w:p>
                  </w:txbxContent>
                </v:textbox>
              </v:shape>
            </w:pict>
          </mc:Fallback>
        </mc:AlternateContent>
      </w: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B38CD3"/>
    <w:multiLevelType w:val="singleLevel"/>
    <w:tmpl w:val="B1B38CD3"/>
    <w:lvl w:ilvl="0" w:tentative="0">
      <w:start w:val="1"/>
      <w:numFmt w:val="decimal"/>
      <w:suff w:val="nothing"/>
      <w:lvlText w:val="%1、"/>
      <w:lvlJc w:val="left"/>
    </w:lvl>
  </w:abstractNum>
  <w:abstractNum w:abstractNumId="1">
    <w:nsid w:val="5658E54D"/>
    <w:multiLevelType w:val="singleLevel"/>
    <w:tmpl w:val="5658E54D"/>
    <w:lvl w:ilvl="0" w:tentative="0">
      <w:start w:val="1"/>
      <w:numFmt w:val="chineseCounting"/>
      <w:suff w:val="nothing"/>
      <w:lvlText w:val="%1、"/>
      <w:lvlJc w:val="left"/>
      <w:rPr>
        <w:rFonts w:hint="eastAsia"/>
      </w:rPr>
    </w:lvl>
  </w:abstractNum>
  <w:abstractNum w:abstractNumId="2">
    <w:nsid w:val="58C79A53"/>
    <w:multiLevelType w:val="singleLevel"/>
    <w:tmpl w:val="58C79A53"/>
    <w:lvl w:ilvl="0" w:tentative="0">
      <w:start w:val="1"/>
      <w:numFmt w:val="decimal"/>
      <w:suff w:val="nothing"/>
      <w:lvlText w:val="%1、"/>
      <w:lvlJc w:val="left"/>
      <w:pPr>
        <w:ind w:left="0" w:firstLine="42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03CAF"/>
    <w:rsid w:val="040B1F40"/>
    <w:rsid w:val="0633440C"/>
    <w:rsid w:val="35C471DF"/>
    <w:rsid w:val="38FF11B5"/>
    <w:rsid w:val="404D42BC"/>
    <w:rsid w:val="42F663DA"/>
    <w:rsid w:val="431114D2"/>
    <w:rsid w:val="47BA0F42"/>
    <w:rsid w:val="490B77F7"/>
    <w:rsid w:val="4A6D2BF2"/>
    <w:rsid w:val="4F861589"/>
    <w:rsid w:val="5F1345D2"/>
    <w:rsid w:val="723E637C"/>
    <w:rsid w:val="737F1A33"/>
    <w:rsid w:val="74036E4D"/>
    <w:rsid w:val="749F35E6"/>
    <w:rsid w:val="74D942AF"/>
    <w:rsid w:val="78CF6670"/>
    <w:rsid w:val="7A8E5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tabs>
        <w:tab w:val="left" w:pos="1440"/>
      </w:tabs>
      <w:spacing w:before="340" w:after="330" w:line="576" w:lineRule="auto"/>
      <w:outlineLvl w:val="0"/>
    </w:pPr>
    <w:rPr>
      <w:b/>
      <w:bCs/>
      <w:kern w:val="44"/>
      <w:sz w:val="44"/>
      <w:szCs w:val="44"/>
    </w:rPr>
  </w:style>
  <w:style w:type="paragraph" w:styleId="3">
    <w:name w:val="heading 3"/>
    <w:basedOn w:val="1"/>
    <w:next w:val="1"/>
    <w:qFormat/>
    <w:uiPriority w:val="0"/>
    <w:pPr>
      <w:keepNext/>
      <w:keepLines/>
      <w:tabs>
        <w:tab w:val="left" w:pos="720"/>
      </w:tabs>
      <w:spacing w:before="260" w:after="260" w:line="413" w:lineRule="auto"/>
      <w:ind w:left="720" w:hanging="432"/>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ind w:firstLine="420"/>
      <w:jc w:val="left"/>
    </w:pPr>
    <w:rPr>
      <w:rFonts w:eastAsia="楷体_GB2312"/>
      <w:sz w:val="24"/>
      <w:szCs w:val="20"/>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szCs w:val="18"/>
    </w:rPr>
  </w:style>
  <w:style w:type="character" w:styleId="9">
    <w:name w:val="annotation reference"/>
    <w:basedOn w:val="8"/>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2020-04-11T09:13:00Z</dcterms:created>
  <dc:creator>gjxqzhb</dc:creator>
  <cp:lastModifiedBy>ZY</cp:lastModifiedBy>
  <cp:lastPrinted>2020-05-06T16:37:00Z</cp:lastPrinted>
  <dcterms:modified xsi:type="dcterms:W3CDTF">2020-05-11T07:08:50Z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