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499B61">
      <w:pPr>
        <w:rPr>
          <w:rFonts w:ascii="宋体" w:hAnsi="宋体" w:cs="宋体"/>
          <w:b/>
          <w:bCs/>
          <w:kern w:val="0"/>
          <w:sz w:val="28"/>
          <w:szCs w:val="36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  <w:lang w:val="en-US" w:eastAsia="zh-CN"/>
        </w:rPr>
        <w:t>附件2</w:t>
      </w:r>
      <w:r>
        <w:rPr>
          <w:rFonts w:ascii="宋体" w:hAnsi="宋体" w:cs="宋体"/>
          <w:b/>
          <w:bCs/>
          <w:kern w:val="0"/>
          <w:sz w:val="28"/>
          <w:szCs w:val="36"/>
        </w:rPr>
        <w:t xml:space="preserve">             </w:t>
      </w:r>
    </w:p>
    <w:p w14:paraId="3E5208EF">
      <w:pPr>
        <w:rPr>
          <w:rFonts w:ascii="宋体" w:hAnsi="宋体" w:cs="宋体"/>
          <w:b/>
          <w:bCs/>
          <w:kern w:val="0"/>
          <w:sz w:val="28"/>
          <w:szCs w:val="36"/>
        </w:rPr>
      </w:pPr>
    </w:p>
    <w:p w14:paraId="32FFBD8E">
      <w:pPr>
        <w:rPr>
          <w:rFonts w:ascii="宋体" w:hAnsi="宋体" w:cs="宋体"/>
          <w:b/>
          <w:bCs/>
          <w:kern w:val="0"/>
          <w:sz w:val="28"/>
          <w:szCs w:val="36"/>
        </w:rPr>
      </w:pPr>
    </w:p>
    <w:p w14:paraId="40F585FA">
      <w:pPr>
        <w:jc w:val="center"/>
        <w:rPr>
          <w:rFonts w:ascii="方正小标宋简体" w:eastAsia="方正小标宋简体"/>
          <w:sz w:val="56"/>
          <w:szCs w:val="44"/>
        </w:rPr>
      </w:pPr>
      <w:r>
        <w:rPr>
          <w:rFonts w:hint="eastAsia" w:ascii="方正小标宋简体" w:eastAsia="方正小标宋简体"/>
          <w:sz w:val="56"/>
          <w:szCs w:val="44"/>
        </w:rPr>
        <w:t>实验室安全自查自纠报告</w:t>
      </w:r>
    </w:p>
    <w:p w14:paraId="22097862">
      <w:pPr>
        <w:spacing w:before="120" w:line="440" w:lineRule="exact"/>
        <w:jc w:val="center"/>
        <w:rPr>
          <w:rFonts w:eastAsia="楷体_GB2312"/>
          <w:spacing w:val="16"/>
        </w:rPr>
      </w:pPr>
    </w:p>
    <w:p w14:paraId="1F2474F7">
      <w:pPr>
        <w:spacing w:before="120" w:line="440" w:lineRule="exact"/>
        <w:jc w:val="center"/>
        <w:rPr>
          <w:rFonts w:eastAsia="楷体_GB2312"/>
          <w:spacing w:val="16"/>
        </w:rPr>
      </w:pPr>
    </w:p>
    <w:p w14:paraId="08541788">
      <w:pPr>
        <w:spacing w:before="120" w:line="440" w:lineRule="exact"/>
        <w:jc w:val="center"/>
        <w:rPr>
          <w:rFonts w:eastAsia="楷体_GB2312"/>
          <w:spacing w:val="16"/>
        </w:rPr>
      </w:pPr>
    </w:p>
    <w:p w14:paraId="781ACE1A">
      <w:pPr>
        <w:spacing w:before="120" w:line="440" w:lineRule="exact"/>
        <w:jc w:val="center"/>
        <w:rPr>
          <w:rFonts w:eastAsia="楷体_GB2312"/>
          <w:spacing w:val="16"/>
        </w:rPr>
      </w:pPr>
    </w:p>
    <w:p w14:paraId="12F7DF3E">
      <w:pPr>
        <w:spacing w:before="120" w:line="400" w:lineRule="exact"/>
        <w:jc w:val="center"/>
        <w:rPr>
          <w:spacing w:val="16"/>
          <w:sz w:val="32"/>
        </w:rPr>
      </w:pPr>
    </w:p>
    <w:p w14:paraId="2D269C6B">
      <w:pPr>
        <w:adjustRightInd w:val="0"/>
        <w:snapToGrid w:val="0"/>
        <w:spacing w:line="920" w:lineRule="exact"/>
        <w:ind w:firstLine="1224" w:firstLineChars="300"/>
        <w:rPr>
          <w:rFonts w:eastAsia="黑体"/>
          <w:spacing w:val="4"/>
          <w:sz w:val="40"/>
          <w:u w:val="single"/>
        </w:rPr>
      </w:pPr>
      <w:r>
        <w:rPr>
          <w:rFonts w:hint="eastAsia" w:eastAsia="黑体"/>
          <w:spacing w:val="4"/>
          <w:sz w:val="40"/>
        </w:rPr>
        <w:t>单位名称</w:t>
      </w:r>
      <w:r>
        <w:rPr>
          <w:rFonts w:eastAsia="黑体"/>
          <w:spacing w:val="4"/>
          <w:sz w:val="40"/>
        </w:rPr>
        <w:t>：</w:t>
      </w:r>
      <w:r>
        <w:rPr>
          <w:rFonts w:hint="eastAsia" w:eastAsia="黑体"/>
          <w:spacing w:val="4"/>
          <w:sz w:val="40"/>
          <w:u w:val="single"/>
        </w:rPr>
        <w:t xml:space="preserve"> </w:t>
      </w:r>
      <w:r>
        <w:rPr>
          <w:rFonts w:eastAsia="黑体"/>
          <w:spacing w:val="4"/>
          <w:sz w:val="40"/>
          <w:u w:val="single"/>
        </w:rPr>
        <w:t xml:space="preserve">  </w:t>
      </w:r>
      <w:r>
        <w:rPr>
          <w:rFonts w:hint="eastAsia" w:eastAsia="黑体"/>
          <w:spacing w:val="4"/>
          <w:sz w:val="40"/>
          <w:u w:val="single"/>
          <w:lang w:val="en-US" w:eastAsia="zh-CN"/>
        </w:rPr>
        <w:t xml:space="preserve">              </w:t>
      </w:r>
      <w:r>
        <w:rPr>
          <w:rFonts w:hint="eastAsia" w:eastAsia="黑体"/>
          <w:spacing w:val="4"/>
          <w:sz w:val="40"/>
          <w:u w:val="single"/>
        </w:rPr>
        <w:t xml:space="preserve">  </w:t>
      </w:r>
    </w:p>
    <w:p w14:paraId="2CD9B377">
      <w:pPr>
        <w:adjustRightInd w:val="0"/>
        <w:snapToGrid w:val="0"/>
        <w:spacing w:line="920" w:lineRule="exact"/>
        <w:ind w:firstLine="1200" w:firstLineChars="200"/>
        <w:rPr>
          <w:rFonts w:eastAsia="黑体"/>
          <w:spacing w:val="4"/>
          <w:sz w:val="40"/>
          <w:u w:val="single"/>
        </w:rPr>
      </w:pPr>
      <w:r>
        <w:rPr>
          <w:rFonts w:hint="eastAsia" w:eastAsia="黑体"/>
          <w:spacing w:val="100"/>
          <w:kern w:val="0"/>
          <w:sz w:val="40"/>
          <w:fitText w:val="1600" w:id="1954732289"/>
        </w:rPr>
        <w:t>编写</w:t>
      </w:r>
      <w:r>
        <w:rPr>
          <w:rFonts w:hint="eastAsia" w:eastAsia="黑体"/>
          <w:spacing w:val="0"/>
          <w:kern w:val="0"/>
          <w:sz w:val="40"/>
          <w:fitText w:val="1600" w:id="1954732289"/>
        </w:rPr>
        <w:t>人</w:t>
      </w:r>
      <w:r>
        <w:rPr>
          <w:rFonts w:eastAsia="黑体"/>
          <w:spacing w:val="4"/>
          <w:sz w:val="40"/>
        </w:rPr>
        <w:t>：</w:t>
      </w:r>
      <w:r>
        <w:rPr>
          <w:rFonts w:hint="eastAsia" w:eastAsia="黑体"/>
          <w:spacing w:val="4"/>
          <w:sz w:val="40"/>
          <w:u w:val="single"/>
        </w:rPr>
        <w:t xml:space="preserve"> </w:t>
      </w:r>
      <w:r>
        <w:rPr>
          <w:rFonts w:eastAsia="黑体"/>
          <w:spacing w:val="4"/>
          <w:sz w:val="40"/>
          <w:u w:val="single"/>
        </w:rPr>
        <w:t xml:space="preserve">  </w:t>
      </w:r>
      <w:r>
        <w:rPr>
          <w:rFonts w:hint="eastAsia" w:eastAsia="黑体"/>
          <w:spacing w:val="4"/>
          <w:sz w:val="40"/>
          <w:u w:val="single"/>
          <w:lang w:val="en-US" w:eastAsia="zh-CN"/>
        </w:rPr>
        <w:t xml:space="preserve">      </w:t>
      </w:r>
      <w:r>
        <w:rPr>
          <w:rFonts w:hint="eastAsia" w:eastAsia="黑体"/>
          <w:spacing w:val="4"/>
          <w:sz w:val="40"/>
          <w:u w:val="single"/>
        </w:rPr>
        <w:t xml:space="preserve">   </w:t>
      </w:r>
      <w:r>
        <w:rPr>
          <w:rFonts w:eastAsia="黑体"/>
          <w:spacing w:val="4"/>
          <w:sz w:val="40"/>
          <w:u w:val="single"/>
        </w:rPr>
        <w:t xml:space="preserve">     </w:t>
      </w:r>
      <w:r>
        <w:rPr>
          <w:rFonts w:hint="eastAsia" w:eastAsia="黑体"/>
          <w:spacing w:val="4"/>
          <w:sz w:val="40"/>
          <w:u w:val="single"/>
        </w:rPr>
        <w:t xml:space="preserve"> </w:t>
      </w:r>
      <w:r>
        <w:rPr>
          <w:rFonts w:eastAsia="黑体"/>
          <w:spacing w:val="4"/>
          <w:sz w:val="40"/>
          <w:u w:val="single"/>
        </w:rPr>
        <w:t xml:space="preserve"> </w:t>
      </w:r>
    </w:p>
    <w:p w14:paraId="7FDDD43B">
      <w:pPr>
        <w:adjustRightInd w:val="0"/>
        <w:snapToGrid w:val="0"/>
        <w:spacing w:line="920" w:lineRule="exact"/>
        <w:ind w:firstLine="1200" w:firstLineChars="300"/>
        <w:rPr>
          <w:rFonts w:hint="eastAsia" w:eastAsia="黑体"/>
          <w:kern w:val="0"/>
          <w:sz w:val="40"/>
        </w:rPr>
      </w:pPr>
      <w:r>
        <w:rPr>
          <w:rFonts w:hint="eastAsia" w:eastAsia="黑体"/>
          <w:kern w:val="0"/>
          <w:sz w:val="40"/>
        </w:rPr>
        <w:t xml:space="preserve">审 核 </w:t>
      </w:r>
      <w:r>
        <w:rPr>
          <w:rFonts w:eastAsia="黑体"/>
          <w:kern w:val="0"/>
          <w:sz w:val="40"/>
        </w:rPr>
        <w:t>人</w:t>
      </w:r>
      <w:r>
        <w:rPr>
          <w:rFonts w:hint="eastAsia" w:eastAsia="黑体"/>
          <w:kern w:val="0"/>
          <w:sz w:val="40"/>
        </w:rPr>
        <w:t>：</w:t>
      </w:r>
      <w:r>
        <w:rPr>
          <w:rFonts w:hint="eastAsia" w:eastAsia="黑体"/>
          <w:kern w:val="0"/>
          <w:sz w:val="40"/>
          <w:u w:val="single"/>
        </w:rPr>
        <w:t xml:space="preserve"> </w:t>
      </w:r>
      <w:r>
        <w:rPr>
          <w:rFonts w:eastAsia="黑体"/>
          <w:kern w:val="0"/>
          <w:sz w:val="40"/>
          <w:u w:val="single"/>
        </w:rPr>
        <w:t xml:space="preserve">  </w:t>
      </w:r>
      <w:r>
        <w:rPr>
          <w:rFonts w:hint="eastAsia" w:eastAsia="黑体"/>
          <w:kern w:val="0"/>
          <w:sz w:val="40"/>
          <w:u w:val="single"/>
          <w:lang w:val="en-US" w:eastAsia="zh-CN"/>
        </w:rPr>
        <w:t xml:space="preserve">      </w:t>
      </w:r>
      <w:r>
        <w:rPr>
          <w:rFonts w:eastAsia="黑体"/>
          <w:kern w:val="0"/>
          <w:sz w:val="40"/>
          <w:u w:val="single"/>
        </w:rPr>
        <w:t xml:space="preserve">           </w:t>
      </w:r>
    </w:p>
    <w:p w14:paraId="26D9C3DB">
      <w:pPr>
        <w:adjustRightInd w:val="0"/>
        <w:snapToGrid w:val="0"/>
        <w:spacing w:line="920" w:lineRule="exact"/>
        <w:ind w:firstLine="2000" w:firstLineChars="500"/>
        <w:rPr>
          <w:rFonts w:eastAsia="黑体"/>
          <w:kern w:val="0"/>
          <w:sz w:val="40"/>
        </w:rPr>
      </w:pPr>
    </w:p>
    <w:p w14:paraId="1E599F95">
      <w:pPr>
        <w:spacing w:line="700" w:lineRule="exact"/>
        <w:jc w:val="center"/>
        <w:rPr>
          <w:rFonts w:eastAsia="华文新魏"/>
          <w:spacing w:val="12"/>
          <w:sz w:val="52"/>
          <w:szCs w:val="44"/>
        </w:rPr>
      </w:pPr>
    </w:p>
    <w:p w14:paraId="13A66300">
      <w:pPr>
        <w:spacing w:line="700" w:lineRule="exact"/>
        <w:jc w:val="center"/>
        <w:rPr>
          <w:rFonts w:eastAsia="黑体"/>
          <w:spacing w:val="4"/>
          <w:sz w:val="36"/>
          <w:szCs w:val="32"/>
        </w:rPr>
      </w:pPr>
    </w:p>
    <w:p w14:paraId="00D4FE5E">
      <w:pPr>
        <w:widowControl/>
        <w:spacing w:line="700" w:lineRule="exact"/>
        <w:jc w:val="center"/>
        <w:rPr>
          <w:rFonts w:ascii="方正小标宋简体" w:eastAsia="方正小标宋简体"/>
          <w:sz w:val="44"/>
        </w:rPr>
        <w:sectPr>
          <w:pgSz w:w="11906" w:h="16838"/>
          <w:pgMar w:top="1531" w:right="1134" w:bottom="1588" w:left="1474" w:header="851" w:footer="992" w:gutter="0"/>
          <w:cols w:space="720" w:num="1"/>
          <w:docGrid w:type="lines" w:linePitch="312" w:charSpace="0"/>
        </w:sectPr>
      </w:pPr>
      <w:r>
        <w:rPr>
          <w:rFonts w:eastAsia="黑体"/>
          <w:spacing w:val="4"/>
          <w:sz w:val="36"/>
          <w:szCs w:val="32"/>
        </w:rPr>
        <w:t>202</w:t>
      </w:r>
      <w:r>
        <w:rPr>
          <w:rFonts w:hint="eastAsia" w:eastAsia="黑体"/>
          <w:spacing w:val="4"/>
          <w:sz w:val="36"/>
          <w:szCs w:val="32"/>
          <w:lang w:val="en-US" w:eastAsia="zh-CN"/>
        </w:rPr>
        <w:t>4</w:t>
      </w:r>
      <w:r>
        <w:rPr>
          <w:rFonts w:eastAsia="黑体"/>
          <w:spacing w:val="4"/>
          <w:sz w:val="36"/>
          <w:szCs w:val="32"/>
        </w:rPr>
        <w:t>年</w:t>
      </w:r>
      <w:r>
        <w:rPr>
          <w:rFonts w:hint="eastAsia" w:eastAsia="黑体"/>
          <w:spacing w:val="4"/>
          <w:sz w:val="36"/>
          <w:szCs w:val="32"/>
        </w:rPr>
        <w:t xml:space="preserve">  </w:t>
      </w:r>
      <w:r>
        <w:rPr>
          <w:rFonts w:eastAsia="黑体"/>
          <w:spacing w:val="4"/>
          <w:sz w:val="36"/>
          <w:szCs w:val="32"/>
        </w:rPr>
        <w:t xml:space="preserve"> </w:t>
      </w:r>
      <w:r>
        <w:rPr>
          <w:rFonts w:hint="eastAsia" w:eastAsia="黑体"/>
          <w:spacing w:val="4"/>
          <w:sz w:val="36"/>
          <w:szCs w:val="32"/>
          <w:lang w:val="en-US" w:eastAsia="zh-CN"/>
        </w:rPr>
        <w:t xml:space="preserve">  </w:t>
      </w:r>
      <w:r>
        <w:rPr>
          <w:rFonts w:eastAsia="黑体"/>
          <w:spacing w:val="4"/>
          <w:sz w:val="36"/>
          <w:szCs w:val="32"/>
        </w:rPr>
        <w:t>月</w:t>
      </w:r>
      <w:r>
        <w:rPr>
          <w:rFonts w:hint="eastAsia" w:eastAsia="黑体"/>
          <w:spacing w:val="4"/>
          <w:sz w:val="36"/>
          <w:szCs w:val="32"/>
        </w:rPr>
        <w:t xml:space="preserve">  </w:t>
      </w:r>
      <w:r>
        <w:rPr>
          <w:rFonts w:hint="eastAsia" w:eastAsia="黑体"/>
          <w:spacing w:val="4"/>
          <w:sz w:val="36"/>
          <w:szCs w:val="32"/>
          <w:lang w:val="en-US" w:eastAsia="zh-CN"/>
        </w:rPr>
        <w:t xml:space="preserve">  </w:t>
      </w:r>
      <w:r>
        <w:rPr>
          <w:rFonts w:hint="eastAsia" w:eastAsia="黑体"/>
          <w:spacing w:val="4"/>
          <w:sz w:val="36"/>
          <w:szCs w:val="32"/>
        </w:rPr>
        <w:t xml:space="preserve"> 日</w:t>
      </w:r>
      <w:r>
        <w:rPr>
          <w:rFonts w:eastAsia="黑体"/>
          <w:spacing w:val="4"/>
          <w:sz w:val="36"/>
          <w:szCs w:val="32"/>
        </w:rPr>
        <w:t xml:space="preserve">  </w:t>
      </w:r>
    </w:p>
    <w:p w14:paraId="6D15433C">
      <w:pPr>
        <w:widowControl/>
        <w:snapToGrid/>
        <w:spacing w:beforeAutospacing="0" w:after="60" w:afterAutospacing="0" w:line="240" w:lineRule="auto"/>
        <w:ind w:left="0" w:leftChars="0" w:right="0" w:rightChars="0" w:firstLine="0" w:firstLineChars="0"/>
        <w:jc w:val="center"/>
        <w:rPr>
          <w:rFonts w:hint="eastAsia" w:ascii="Times New Roman" w:hAnsi="Cambria" w:eastAsia="黑体"/>
          <w:b w:val="0"/>
          <w:bCs/>
          <w:sz w:val="44"/>
          <w:szCs w:val="40"/>
        </w:rPr>
      </w:pPr>
      <w:r>
        <w:rPr>
          <w:rFonts w:hint="eastAsia" w:ascii="Times New Roman" w:hAnsi="Cambria" w:eastAsia="黑体"/>
          <w:b w:val="0"/>
          <w:bCs/>
          <w:sz w:val="44"/>
          <w:szCs w:val="40"/>
        </w:rPr>
        <w:t>实验室安全自查情况</w:t>
      </w:r>
    </w:p>
    <w:p w14:paraId="6E75D9D0">
      <w:pPr>
        <w:widowControl/>
        <w:spacing w:line="560" w:lineRule="exact"/>
        <w:jc w:val="center"/>
        <w:rPr>
          <w:rFonts w:hint="eastAsia" w:ascii="Cambria" w:hAnsi="Cambria" w:eastAsia="黑体"/>
          <w:b/>
          <w:bCs/>
          <w:sz w:val="40"/>
          <w:szCs w:val="40"/>
        </w:rPr>
      </w:pPr>
    </w:p>
    <w:p w14:paraId="419792E9">
      <w:pPr>
        <w:widowControl/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eastAsia" w:ascii="黑体" w:hAnsi="黑体" w:eastAsia="黑体" w:cs="黑体"/>
          <w:b/>
          <w:bCs/>
          <w:color w:val="FF0000"/>
          <w:sz w:val="28"/>
        </w:rPr>
      </w:pPr>
      <w:r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  <w:t>一、</w:t>
      </w:r>
      <w:r>
        <w:rPr>
          <w:rFonts w:hint="eastAsia" w:ascii="黑体" w:hAnsi="黑体" w:eastAsia="黑体" w:cs="黑体"/>
          <w:b/>
          <w:bCs/>
          <w:color w:val="auto"/>
          <w:sz w:val="28"/>
        </w:rPr>
        <w:t>本次自查工作组织与实施</w:t>
      </w:r>
    </w:p>
    <w:tbl>
      <w:tblPr>
        <w:tblStyle w:val="6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6"/>
        <w:gridCol w:w="3168"/>
        <w:gridCol w:w="3172"/>
      </w:tblGrid>
      <w:tr w14:paraId="40D50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</w:tcPr>
          <w:p w14:paraId="39148FD8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本月检查重点</w:t>
            </w:r>
          </w:p>
        </w:tc>
        <w:tc>
          <w:tcPr>
            <w:tcW w:w="3334" w:type="pct"/>
            <w:gridSpan w:val="2"/>
          </w:tcPr>
          <w:p w14:paraId="109CB8C5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FF0000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危废暂存管理、化学试剂无标签、用电安全</w:t>
            </w:r>
          </w:p>
        </w:tc>
      </w:tr>
      <w:tr w14:paraId="09D3E3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  <w:vAlign w:val="top"/>
          </w:tcPr>
          <w:p w14:paraId="56E21F9C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kern w:val="2"/>
                <w:sz w:val="28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上月重点隐患回头看</w:t>
            </w:r>
          </w:p>
        </w:tc>
        <w:tc>
          <w:tcPr>
            <w:tcW w:w="3334" w:type="pct"/>
            <w:gridSpan w:val="2"/>
            <w:vAlign w:val="top"/>
          </w:tcPr>
          <w:p w14:paraId="54E4231A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FF0000"/>
                <w:kern w:val="2"/>
                <w:sz w:val="28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化学品清单更新不及时、未落实双人双锁制度</w:t>
            </w:r>
          </w:p>
        </w:tc>
      </w:tr>
      <w:tr w14:paraId="7DE9F9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</w:tcPr>
          <w:p w14:paraId="193BD6C8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检查小组</w:t>
            </w:r>
          </w:p>
        </w:tc>
        <w:tc>
          <w:tcPr>
            <w:tcW w:w="1666" w:type="pct"/>
          </w:tcPr>
          <w:p w14:paraId="5DCAEE79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成员</w:t>
            </w:r>
          </w:p>
        </w:tc>
        <w:tc>
          <w:tcPr>
            <w:tcW w:w="1667" w:type="pct"/>
          </w:tcPr>
          <w:p w14:paraId="0D3AFC2C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检查楼栋</w:t>
            </w:r>
          </w:p>
        </w:tc>
      </w:tr>
      <w:tr w14:paraId="726DE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</w:tcPr>
          <w:p w14:paraId="25AF0359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第一组</w:t>
            </w:r>
          </w:p>
        </w:tc>
        <w:tc>
          <w:tcPr>
            <w:tcW w:w="1666" w:type="pct"/>
          </w:tcPr>
          <w:p w14:paraId="3E1A837B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FF0000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张三、李四</w:t>
            </w:r>
          </w:p>
        </w:tc>
        <w:tc>
          <w:tcPr>
            <w:tcW w:w="1667" w:type="pct"/>
          </w:tcPr>
          <w:p w14:paraId="234B6954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FF0000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B4、B6</w:t>
            </w:r>
          </w:p>
        </w:tc>
      </w:tr>
      <w:tr w14:paraId="6B046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</w:tcPr>
          <w:p w14:paraId="47F0478B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第二组</w:t>
            </w:r>
          </w:p>
        </w:tc>
        <w:tc>
          <w:tcPr>
            <w:tcW w:w="1666" w:type="pct"/>
          </w:tcPr>
          <w:p w14:paraId="089F0C94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FF0000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王五、赵六</w:t>
            </w:r>
          </w:p>
        </w:tc>
        <w:tc>
          <w:tcPr>
            <w:tcW w:w="1667" w:type="pct"/>
          </w:tcPr>
          <w:p w14:paraId="56A68ABC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FF0000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FF0000"/>
                <w:sz w:val="22"/>
                <w:szCs w:val="21"/>
                <w:vertAlign w:val="baseline"/>
                <w:lang w:val="en-US" w:eastAsia="zh-CN"/>
              </w:rPr>
              <w:t>38号楼、科技园1号楼</w:t>
            </w:r>
          </w:p>
        </w:tc>
      </w:tr>
      <w:tr w14:paraId="1B4EC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pct"/>
          </w:tcPr>
          <w:p w14:paraId="298163A1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...</w:t>
            </w:r>
          </w:p>
        </w:tc>
        <w:tc>
          <w:tcPr>
            <w:tcW w:w="1666" w:type="pct"/>
          </w:tcPr>
          <w:p w14:paraId="519EB192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  <w:tc>
          <w:tcPr>
            <w:tcW w:w="1667" w:type="pct"/>
          </w:tcPr>
          <w:p w14:paraId="22B4E2B2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</w:tr>
    </w:tbl>
    <w:p w14:paraId="2968B5D7">
      <w:pPr>
        <w:widowControl/>
        <w:snapToGrid/>
        <w:spacing w:beforeAutospacing="0" w:afterAutospacing="0" w:line="360" w:lineRule="auto"/>
        <w:ind w:left="0" w:leftChars="0" w:firstLine="560" w:firstLineChars="200"/>
        <w:jc w:val="left"/>
        <w:rPr>
          <w:rFonts w:hint="eastAsia" w:ascii="Times New Roman" w:hAnsi="仿宋" w:eastAsia="宋体" w:cs="仿宋"/>
          <w:color w:val="auto"/>
          <w:sz w:val="28"/>
        </w:rPr>
      </w:pPr>
    </w:p>
    <w:p w14:paraId="0E3D8311">
      <w:pPr>
        <w:widowControl/>
        <w:numPr>
          <w:ilvl w:val="0"/>
          <w:numId w:val="1"/>
        </w:numPr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eastAsia" w:ascii="黑体" w:hAnsi="黑体" w:eastAsia="黑体" w:cs="黑体"/>
          <w:b/>
          <w:bCs/>
          <w:color w:val="auto"/>
          <w:sz w:val="28"/>
        </w:rPr>
      </w:pPr>
      <w:r>
        <w:rPr>
          <w:rFonts w:hint="eastAsia" w:ascii="黑体" w:hAnsi="黑体" w:eastAsia="黑体" w:cs="黑体"/>
          <w:b/>
          <w:bCs/>
          <w:color w:val="auto"/>
          <w:sz w:val="28"/>
        </w:rPr>
        <w:t>发现的隐患概况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4850"/>
        <w:gridCol w:w="2050"/>
        <w:gridCol w:w="1711"/>
      </w:tblGrid>
      <w:tr w14:paraId="70FDE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Align w:val="center"/>
          </w:tcPr>
          <w:p w14:paraId="56A571CC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4850" w:type="dxa"/>
            <w:vAlign w:val="center"/>
          </w:tcPr>
          <w:p w14:paraId="0D7B2DBD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存在问题</w:t>
            </w:r>
          </w:p>
        </w:tc>
        <w:tc>
          <w:tcPr>
            <w:tcW w:w="2050" w:type="dxa"/>
            <w:vAlign w:val="center"/>
          </w:tcPr>
          <w:p w14:paraId="15E810D6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原因分析</w:t>
            </w:r>
          </w:p>
        </w:tc>
        <w:tc>
          <w:tcPr>
            <w:tcW w:w="1711" w:type="dxa"/>
            <w:vAlign w:val="center"/>
          </w:tcPr>
          <w:p w14:paraId="32ED6E32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备注</w:t>
            </w:r>
          </w:p>
        </w:tc>
      </w:tr>
      <w:tr w14:paraId="1055F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Align w:val="center"/>
          </w:tcPr>
          <w:p w14:paraId="667C6C0A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4850" w:type="dxa"/>
            <w:vAlign w:val="center"/>
          </w:tcPr>
          <w:p w14:paraId="3379BD9C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hAnsi="仿宋" w:cs="仿宋"/>
                <w:color w:val="auto"/>
                <w:sz w:val="28"/>
                <w:szCs w:val="24"/>
                <w:highlight w:val="red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szCs w:val="24"/>
                <w:highlight w:val="red"/>
                <w:vertAlign w:val="baseline"/>
                <w:lang w:val="en-US" w:eastAsia="zh-CN"/>
              </w:rPr>
              <w:t>（只需写重点的和共性的问题）</w:t>
            </w:r>
          </w:p>
          <w:p w14:paraId="4277D3D1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Times New Roman" w:eastAsia="宋体"/>
                <w:color w:val="FF0000"/>
                <w:sz w:val="21"/>
                <w:szCs w:val="20"/>
              </w:rPr>
            </w:pPr>
            <w:r>
              <w:rPr>
                <w:rFonts w:ascii="Times New Roman" w:eastAsia="宋体"/>
                <w:color w:val="FF0000"/>
                <w:sz w:val="21"/>
                <w:szCs w:val="20"/>
              </w:rPr>
              <w:t>化学品未科学合理分区分类存放</w:t>
            </w:r>
          </w:p>
        </w:tc>
        <w:tc>
          <w:tcPr>
            <w:tcW w:w="2050" w:type="dxa"/>
            <w:vAlign w:val="center"/>
          </w:tcPr>
          <w:p w14:paraId="62C0F3F0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/>
                <w:color w:val="FF0000"/>
                <w:sz w:val="21"/>
                <w:szCs w:val="20"/>
                <w:lang w:val="en-US" w:eastAsia="zh-CN"/>
              </w:rPr>
              <w:t>学生安全意识不够，老师督促</w:t>
            </w:r>
          </w:p>
        </w:tc>
        <w:tc>
          <w:tcPr>
            <w:tcW w:w="1711" w:type="dxa"/>
            <w:vAlign w:val="center"/>
          </w:tcPr>
          <w:p w14:paraId="0206F076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38号楼、27号楼</w:t>
            </w:r>
          </w:p>
        </w:tc>
      </w:tr>
      <w:tr w14:paraId="285AA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Align w:val="center"/>
          </w:tcPr>
          <w:p w14:paraId="6E4062E8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4850" w:type="dxa"/>
            <w:vAlign w:val="center"/>
          </w:tcPr>
          <w:p w14:paraId="08BAD499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Times New Roman" w:eastAsia="宋体"/>
                <w:color w:val="FF0000"/>
                <w:sz w:val="21"/>
                <w:szCs w:val="20"/>
              </w:rPr>
            </w:pPr>
            <w:r>
              <w:rPr>
                <w:rFonts w:ascii="Times New Roman" w:eastAsia="宋体"/>
                <w:color w:val="FF0000"/>
                <w:sz w:val="21"/>
                <w:szCs w:val="20"/>
              </w:rPr>
              <w:t>加热设备已过使用寿命期但仍在使用</w:t>
            </w:r>
          </w:p>
        </w:tc>
        <w:tc>
          <w:tcPr>
            <w:tcW w:w="2050" w:type="dxa"/>
            <w:vAlign w:val="center"/>
          </w:tcPr>
          <w:p w14:paraId="4E84C83D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/>
                <w:color w:val="FF0000"/>
                <w:sz w:val="21"/>
                <w:szCs w:val="20"/>
                <w:lang w:val="en-US" w:eastAsia="zh-CN"/>
              </w:rPr>
              <w:t>学院台账管理存在漏洞</w:t>
            </w:r>
          </w:p>
        </w:tc>
        <w:tc>
          <w:tcPr>
            <w:tcW w:w="1711" w:type="dxa"/>
            <w:vAlign w:val="center"/>
          </w:tcPr>
          <w:p w14:paraId="1FA7A710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张三老师实验室、B4-105、B6</w:t>
            </w:r>
            <w:r>
              <w:rPr>
                <w:rFonts w:hint="eastAsia"/>
                <w:color w:val="FF0000"/>
                <w:sz w:val="21"/>
                <w:szCs w:val="20"/>
                <w:lang w:val="en-US" w:eastAsia="zh-CN"/>
              </w:rPr>
              <w:t>-101</w:t>
            </w:r>
          </w:p>
        </w:tc>
      </w:tr>
      <w:tr w14:paraId="4997CF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Align w:val="center"/>
          </w:tcPr>
          <w:p w14:paraId="5D52C79A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center"/>
              <w:rPr>
                <w:rFonts w:hint="eastAsia" w:ascii="Times New Roman" w:eastAsia="宋体"/>
                <w:color w:val="FF0000"/>
                <w:sz w:val="24"/>
                <w:szCs w:val="22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4850" w:type="dxa"/>
            <w:vAlign w:val="center"/>
          </w:tcPr>
          <w:p w14:paraId="4814DB1B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Times New Roman" w:eastAsia="宋体"/>
                <w:color w:val="FF0000"/>
                <w:sz w:val="21"/>
                <w:szCs w:val="20"/>
              </w:rPr>
            </w:pPr>
            <w:r>
              <w:rPr>
                <w:rFonts w:ascii="Times New Roman" w:eastAsia="宋体"/>
                <w:color w:val="FF0000"/>
                <w:sz w:val="21"/>
                <w:szCs w:val="20"/>
              </w:rPr>
              <w:t>气瓶已过检验期或气瓶标签卡填写不规范</w:t>
            </w:r>
          </w:p>
        </w:tc>
        <w:tc>
          <w:tcPr>
            <w:tcW w:w="2050" w:type="dxa"/>
            <w:vAlign w:val="center"/>
          </w:tcPr>
          <w:p w14:paraId="09C6FF66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</w:p>
        </w:tc>
        <w:tc>
          <w:tcPr>
            <w:tcW w:w="1711" w:type="dxa"/>
            <w:vAlign w:val="center"/>
          </w:tcPr>
          <w:p w14:paraId="4BCBE6FE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38号楼3间、27号楼5间</w:t>
            </w:r>
          </w:p>
        </w:tc>
      </w:tr>
      <w:tr w14:paraId="5F1E71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Align w:val="center"/>
          </w:tcPr>
          <w:p w14:paraId="39E003C9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黑体" w:hAnsi="黑体" w:eastAsia="黑体" w:cs="黑体"/>
                <w:b/>
                <w:bCs/>
                <w:color w:val="auto"/>
                <w:sz w:val="28"/>
                <w:vertAlign w:val="baseline"/>
                <w:lang w:val="en-US" w:eastAsia="zh-CN"/>
              </w:rPr>
            </w:pPr>
          </w:p>
        </w:tc>
        <w:tc>
          <w:tcPr>
            <w:tcW w:w="4850" w:type="dxa"/>
            <w:vAlign w:val="center"/>
          </w:tcPr>
          <w:p w14:paraId="4BAFA6CF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黑体" w:hAnsi="黑体" w:eastAsia="黑体" w:cs="黑体"/>
                <w:b/>
                <w:bCs/>
                <w:color w:val="FF0000"/>
                <w:sz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28"/>
                <w:vertAlign w:val="baseline"/>
                <w:lang w:val="en-US" w:eastAsia="zh-CN"/>
              </w:rPr>
              <w:t>...</w:t>
            </w:r>
          </w:p>
        </w:tc>
        <w:tc>
          <w:tcPr>
            <w:tcW w:w="2050" w:type="dxa"/>
            <w:vAlign w:val="center"/>
          </w:tcPr>
          <w:p w14:paraId="77F8C1CA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vertAlign w:val="baseline"/>
              </w:rPr>
            </w:pPr>
          </w:p>
        </w:tc>
        <w:tc>
          <w:tcPr>
            <w:tcW w:w="1711" w:type="dxa"/>
            <w:vAlign w:val="center"/>
          </w:tcPr>
          <w:p w14:paraId="5205F8AE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vertAlign w:val="baseline"/>
              </w:rPr>
            </w:pPr>
          </w:p>
        </w:tc>
      </w:tr>
    </w:tbl>
    <w:p w14:paraId="3C5B214A">
      <w:pPr>
        <w:widowControl/>
        <w:numPr>
          <w:ilvl w:val="0"/>
          <w:numId w:val="0"/>
        </w:numPr>
        <w:snapToGrid/>
        <w:spacing w:beforeAutospacing="0" w:afterAutospacing="0" w:line="360" w:lineRule="auto"/>
        <w:ind w:leftChars="200"/>
        <w:jc w:val="left"/>
        <w:rPr>
          <w:rFonts w:hint="eastAsia" w:ascii="黑体" w:hAnsi="黑体" w:eastAsia="黑体" w:cs="黑体"/>
          <w:b/>
          <w:bCs/>
          <w:color w:val="auto"/>
          <w:sz w:val="28"/>
        </w:rPr>
      </w:pPr>
    </w:p>
    <w:p w14:paraId="611811FD">
      <w:pPr>
        <w:widowControl/>
        <w:numPr>
          <w:ilvl w:val="0"/>
          <w:numId w:val="1"/>
        </w:numPr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default" w:ascii="黑体" w:hAnsi="黑体" w:eastAsia="黑体" w:cs="黑体"/>
          <w:b/>
          <w:bCs/>
          <w:color w:val="auto"/>
          <w:sz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  <w:t>前期隐患延期整改跟踪情况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717"/>
        <w:gridCol w:w="2907"/>
        <w:gridCol w:w="1543"/>
        <w:gridCol w:w="1337"/>
        <w:gridCol w:w="1440"/>
      </w:tblGrid>
      <w:tr w14:paraId="69C76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8" w:type="dxa"/>
          </w:tcPr>
          <w:p w14:paraId="3F6F9DE3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  <w:t>序号</w:t>
            </w:r>
          </w:p>
        </w:tc>
        <w:tc>
          <w:tcPr>
            <w:tcW w:w="1717" w:type="dxa"/>
            <w:vAlign w:val="center"/>
          </w:tcPr>
          <w:p w14:paraId="56412686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  <w:t>房间位置</w:t>
            </w:r>
          </w:p>
        </w:tc>
        <w:tc>
          <w:tcPr>
            <w:tcW w:w="2907" w:type="dxa"/>
            <w:vAlign w:val="center"/>
          </w:tcPr>
          <w:p w14:paraId="2940BD1A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sz w:val="24"/>
                <w:szCs w:val="22"/>
                <w:vertAlign w:val="baseline"/>
              </w:rPr>
            </w:pPr>
            <w:r>
              <w:rPr>
                <w:rFonts w:hint="eastAsia" w:ascii="Times New Roman" w:hAnsi="仿宋" w:eastAsia="宋体" w:cs="仿宋"/>
                <w:color w:val="auto"/>
                <w:sz w:val="24"/>
                <w:szCs w:val="22"/>
                <w:vertAlign w:val="baseline"/>
              </w:rPr>
              <w:t>隐患的基本情况</w:t>
            </w:r>
          </w:p>
        </w:tc>
        <w:tc>
          <w:tcPr>
            <w:tcW w:w="1543" w:type="dxa"/>
            <w:vAlign w:val="center"/>
          </w:tcPr>
          <w:p w14:paraId="5B641688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  <w:t>整改方案</w:t>
            </w:r>
            <w:r>
              <w:rPr>
                <w:rFonts w:hint="eastAsia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  <w:t>或</w:t>
            </w:r>
            <w:r>
              <w:rPr>
                <w:rFonts w:hint="default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  <w:t>措施</w:t>
            </w:r>
          </w:p>
        </w:tc>
        <w:tc>
          <w:tcPr>
            <w:tcW w:w="1337" w:type="dxa"/>
            <w:vAlign w:val="center"/>
          </w:tcPr>
          <w:p w14:paraId="2BDA33F6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4"/>
                <w:szCs w:val="22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  <w:t>计划完成时间</w:t>
            </w:r>
          </w:p>
        </w:tc>
        <w:tc>
          <w:tcPr>
            <w:tcW w:w="1440" w:type="dxa"/>
            <w:vAlign w:val="center"/>
          </w:tcPr>
          <w:p w14:paraId="0241B22F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4"/>
                <w:szCs w:val="22"/>
                <w:vertAlign w:val="baseline"/>
                <w:lang w:val="en-US" w:eastAsia="zh-CN"/>
              </w:rPr>
              <w:t>备注</w:t>
            </w:r>
          </w:p>
        </w:tc>
      </w:tr>
      <w:tr w14:paraId="3D6A5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8" w:type="dxa"/>
            <w:vAlign w:val="center"/>
          </w:tcPr>
          <w:p w14:paraId="76E3DF74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717" w:type="dxa"/>
            <w:vAlign w:val="center"/>
          </w:tcPr>
          <w:p w14:paraId="7C484D14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ascii="Times New Roman" w:eastAsia="宋体"/>
                <w:color w:val="FF0000"/>
                <w:sz w:val="21"/>
                <w:szCs w:val="20"/>
                <w:lang w:val="en-US" w:eastAsia="zh-CN"/>
              </w:rPr>
              <w:t>18号楼4</w:t>
            </w:r>
            <w:r>
              <w:rPr>
                <w:rFonts w:hint="eastAsia"/>
                <w:color w:val="FF0000"/>
                <w:sz w:val="21"/>
                <w:szCs w:val="20"/>
                <w:lang w:val="en-US" w:eastAsia="zh-CN"/>
              </w:rPr>
              <w:t>XX</w:t>
            </w:r>
          </w:p>
        </w:tc>
        <w:tc>
          <w:tcPr>
            <w:tcW w:w="2907" w:type="dxa"/>
            <w:vAlign w:val="center"/>
          </w:tcPr>
          <w:p w14:paraId="00497414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  <w:t>存放/使用易燃易爆气体场所，应安装泄漏监测报警装置。</w:t>
            </w:r>
          </w:p>
        </w:tc>
        <w:tc>
          <w:tcPr>
            <w:tcW w:w="1543" w:type="dxa"/>
            <w:vAlign w:val="center"/>
          </w:tcPr>
          <w:p w14:paraId="5AE8107D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计划安装</w:t>
            </w:r>
          </w:p>
        </w:tc>
        <w:tc>
          <w:tcPr>
            <w:tcW w:w="1337" w:type="dxa"/>
            <w:vAlign w:val="center"/>
          </w:tcPr>
          <w:p w14:paraId="22D6C15B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2022.12.30</w:t>
            </w:r>
          </w:p>
        </w:tc>
        <w:tc>
          <w:tcPr>
            <w:tcW w:w="1440" w:type="dxa"/>
            <w:vAlign w:val="center"/>
          </w:tcPr>
          <w:p w14:paraId="19855594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已申报采购计划，等待审批</w:t>
            </w:r>
          </w:p>
        </w:tc>
      </w:tr>
      <w:tr w14:paraId="4AE8C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8" w:type="dxa"/>
            <w:vAlign w:val="center"/>
          </w:tcPr>
          <w:p w14:paraId="047FD457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717" w:type="dxa"/>
          </w:tcPr>
          <w:p w14:paraId="204BC371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造纸A楼5XX</w:t>
            </w:r>
          </w:p>
        </w:tc>
        <w:tc>
          <w:tcPr>
            <w:tcW w:w="2907" w:type="dxa"/>
          </w:tcPr>
          <w:p w14:paraId="1AC0D0BF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实验室环境差，废物堵塞通道</w:t>
            </w:r>
          </w:p>
        </w:tc>
        <w:tc>
          <w:tcPr>
            <w:tcW w:w="1543" w:type="dxa"/>
          </w:tcPr>
          <w:p w14:paraId="7F80EE6F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加强监督巡查直至改善</w:t>
            </w:r>
          </w:p>
        </w:tc>
        <w:tc>
          <w:tcPr>
            <w:tcW w:w="1337" w:type="dxa"/>
          </w:tcPr>
          <w:p w14:paraId="46320457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持续改进</w:t>
            </w:r>
          </w:p>
        </w:tc>
        <w:tc>
          <w:tcPr>
            <w:tcW w:w="1440" w:type="dxa"/>
          </w:tcPr>
          <w:p w14:paraId="21D351C0">
            <w:pPr>
              <w:widowControl/>
              <w:numPr>
                <w:ilvl w:val="0"/>
                <w:numId w:val="0"/>
              </w:numPr>
              <w:snapToGrid/>
              <w:spacing w:beforeAutospacing="0" w:afterAutospacing="0" w:line="360" w:lineRule="auto"/>
              <w:jc w:val="both"/>
              <w:rPr>
                <w:rFonts w:hint="default" w:ascii="Times New Roman" w:eastAsia="宋体"/>
                <w:color w:val="FF0000"/>
                <w:sz w:val="21"/>
                <w:szCs w:val="20"/>
                <w:lang w:val="en-US" w:eastAsia="zh-CN"/>
              </w:rPr>
            </w:pPr>
            <w:r>
              <w:rPr>
                <w:rFonts w:hint="eastAsia" w:ascii="Times New Roman" w:eastAsia="宋体"/>
                <w:color w:val="FF0000"/>
                <w:sz w:val="21"/>
                <w:szCs w:val="20"/>
                <w:lang w:val="en-US" w:eastAsia="zh-CN"/>
              </w:rPr>
              <w:t>本月巡查结果较好，下月保持较好视为完成</w:t>
            </w:r>
          </w:p>
        </w:tc>
      </w:tr>
      <w:tr w14:paraId="79F790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8" w:type="dxa"/>
            <w:vAlign w:val="center"/>
          </w:tcPr>
          <w:p w14:paraId="216BC144">
            <w:pPr>
              <w:widowControl/>
              <w:snapToGrid/>
              <w:spacing w:beforeAutospacing="0" w:afterAutospacing="0" w:line="360" w:lineRule="auto"/>
              <w:jc w:val="center"/>
              <w:rPr>
                <w:rFonts w:hint="default" w:ascii="Times New Roman" w:hAnsi="仿宋" w:eastAsia="宋体" w:cs="仿宋"/>
                <w:color w:val="auto"/>
                <w:sz w:val="28"/>
                <w:vertAlign w:val="baseline"/>
                <w:lang w:val="en-US" w:eastAsia="zh-CN"/>
              </w:rPr>
            </w:pPr>
            <w:r>
              <w:rPr>
                <w:rFonts w:hint="eastAsia" w:hAnsi="仿宋" w:cs="仿宋"/>
                <w:color w:val="auto"/>
                <w:sz w:val="28"/>
                <w:vertAlign w:val="baseline"/>
                <w:lang w:val="en-US" w:eastAsia="zh-CN"/>
              </w:rPr>
              <w:t>...</w:t>
            </w:r>
          </w:p>
        </w:tc>
        <w:tc>
          <w:tcPr>
            <w:tcW w:w="1717" w:type="dxa"/>
          </w:tcPr>
          <w:p w14:paraId="58A9828F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  <w:tc>
          <w:tcPr>
            <w:tcW w:w="2907" w:type="dxa"/>
          </w:tcPr>
          <w:p w14:paraId="2AD257D4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  <w:tc>
          <w:tcPr>
            <w:tcW w:w="1543" w:type="dxa"/>
          </w:tcPr>
          <w:p w14:paraId="32E447BE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  <w:tc>
          <w:tcPr>
            <w:tcW w:w="1337" w:type="dxa"/>
          </w:tcPr>
          <w:p w14:paraId="3ABA6D3F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  <w:tc>
          <w:tcPr>
            <w:tcW w:w="1440" w:type="dxa"/>
          </w:tcPr>
          <w:p w14:paraId="13D5240E">
            <w:pPr>
              <w:widowControl/>
              <w:snapToGrid/>
              <w:spacing w:beforeAutospacing="0" w:afterAutospacing="0" w:line="360" w:lineRule="auto"/>
              <w:jc w:val="left"/>
              <w:rPr>
                <w:rFonts w:hint="eastAsia" w:ascii="Times New Roman" w:hAnsi="仿宋" w:eastAsia="宋体" w:cs="仿宋"/>
                <w:color w:val="auto"/>
                <w:sz w:val="28"/>
                <w:vertAlign w:val="baseline"/>
              </w:rPr>
            </w:pPr>
          </w:p>
        </w:tc>
      </w:tr>
    </w:tbl>
    <w:p w14:paraId="6DE1F288">
      <w:pPr>
        <w:widowControl/>
        <w:snapToGrid/>
        <w:spacing w:beforeAutospacing="0" w:afterAutospacing="0" w:line="360" w:lineRule="auto"/>
        <w:jc w:val="left"/>
        <w:rPr>
          <w:rFonts w:hint="default" w:ascii="Times New Roman" w:hAnsi="仿宋" w:eastAsia="宋体" w:cs="仿宋"/>
          <w:color w:val="auto"/>
          <w:sz w:val="28"/>
          <w:lang w:val="en-US" w:eastAsia="zh-CN"/>
        </w:rPr>
      </w:pPr>
    </w:p>
    <w:p w14:paraId="2A28C6A2">
      <w:pPr>
        <w:widowControl/>
        <w:numPr>
          <w:ilvl w:val="0"/>
          <w:numId w:val="1"/>
        </w:numPr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  <w:t>本月优秀实验室或优秀个人</w:t>
      </w:r>
    </w:p>
    <w:p w14:paraId="37F8D07C">
      <w:pPr>
        <w:widowControl/>
        <w:numPr>
          <w:ilvl w:val="0"/>
          <w:numId w:val="0"/>
        </w:numPr>
        <w:snapToGrid/>
        <w:spacing w:beforeAutospacing="0" w:afterAutospacing="0" w:line="360" w:lineRule="auto"/>
        <w:ind w:left="0" w:leftChars="0" w:firstLine="560" w:firstLineChars="200"/>
        <w:jc w:val="left"/>
        <w:rPr>
          <w:rFonts w:hint="default" w:ascii="Times New Roman" w:hAnsi="仿宋" w:eastAsia="宋体" w:cs="仿宋"/>
          <w:color w:val="FF0000"/>
          <w:sz w:val="28"/>
          <w:lang w:val="en-US" w:eastAsia="zh-CN"/>
        </w:rPr>
      </w:pPr>
      <w:r>
        <w:rPr>
          <w:rFonts w:hint="eastAsia" w:ascii="Times New Roman" w:hAnsi="仿宋" w:eastAsia="宋体" w:cs="仿宋"/>
          <w:color w:val="FF0000"/>
          <w:sz w:val="28"/>
          <w:lang w:val="en-US" w:eastAsia="zh-CN"/>
        </w:rPr>
        <w:t>B4101、B4653,实验室</w:t>
      </w:r>
      <w:bookmarkStart w:id="0" w:name="_GoBack"/>
      <w:r>
        <w:rPr>
          <w:rFonts w:hint="eastAsia" w:ascii="Times New Roman" w:hAnsi="仿宋" w:eastAsia="宋体" w:cs="仿宋"/>
          <w:color w:val="FF0000"/>
          <w:sz w:val="28"/>
          <w:lang w:val="en-US" w:eastAsia="zh-CN"/>
        </w:rPr>
        <w:t>干净整洁，危化品</w:t>
      </w:r>
      <w:bookmarkEnd w:id="0"/>
      <w:r>
        <w:rPr>
          <w:rFonts w:hint="eastAsia" w:ascii="Times New Roman" w:hAnsi="仿宋" w:eastAsia="宋体" w:cs="仿宋"/>
          <w:color w:val="FF0000"/>
          <w:sz w:val="28"/>
          <w:lang w:val="en-US" w:eastAsia="zh-CN"/>
        </w:rPr>
        <w:t>管理有序，实验人员安全意识强等等（简单介绍）</w:t>
      </w:r>
      <w:r>
        <w:rPr>
          <w:rFonts w:hint="eastAsia" w:hAnsi="仿宋" w:cs="仿宋"/>
          <w:color w:val="FF0000"/>
          <w:sz w:val="28"/>
          <w:lang w:val="en-US" w:eastAsia="zh-CN"/>
        </w:rPr>
        <w:t>，可无。</w:t>
      </w:r>
    </w:p>
    <w:p w14:paraId="79340484">
      <w:pPr>
        <w:widowControl/>
        <w:numPr>
          <w:ilvl w:val="0"/>
          <w:numId w:val="1"/>
        </w:numPr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  <w:t>问题建议与反馈</w:t>
      </w:r>
    </w:p>
    <w:p w14:paraId="55B2286F">
      <w:pPr>
        <w:widowControl/>
        <w:numPr>
          <w:ilvl w:val="0"/>
          <w:numId w:val="0"/>
        </w:numPr>
        <w:snapToGrid/>
        <w:spacing w:beforeAutospacing="0" w:afterAutospacing="0" w:line="360" w:lineRule="auto"/>
        <w:ind w:left="0" w:leftChars="0" w:firstLine="560" w:firstLineChars="200"/>
        <w:jc w:val="left"/>
        <w:rPr>
          <w:rFonts w:hint="default" w:ascii="Times New Roman" w:hAnsi="仿宋" w:eastAsia="宋体" w:cs="仿宋"/>
          <w:color w:val="FF0000"/>
          <w:sz w:val="28"/>
          <w:lang w:val="en-US" w:eastAsia="zh-CN"/>
        </w:rPr>
      </w:pPr>
      <w:r>
        <w:rPr>
          <w:rFonts w:hint="eastAsia" w:ascii="Times New Roman" w:hAnsi="仿宋" w:eastAsia="宋体" w:cs="仿宋"/>
          <w:color w:val="FF0000"/>
          <w:sz w:val="28"/>
          <w:lang w:val="en-US" w:eastAsia="zh-CN"/>
        </w:rPr>
        <w:t>老师学生反应某问题，对某些工作的建议</w:t>
      </w:r>
      <w:r>
        <w:rPr>
          <w:rFonts w:hint="eastAsia" w:hAnsi="仿宋" w:cs="仿宋"/>
          <w:color w:val="FF0000"/>
          <w:sz w:val="28"/>
          <w:lang w:val="en-US" w:eastAsia="zh-CN"/>
        </w:rPr>
        <w:t>，可无</w:t>
      </w:r>
      <w:r>
        <w:rPr>
          <w:rFonts w:hint="eastAsia" w:ascii="Times New Roman" w:hAnsi="仿宋" w:eastAsia="宋体" w:cs="仿宋"/>
          <w:color w:val="FF0000"/>
          <w:sz w:val="28"/>
          <w:lang w:val="en-US" w:eastAsia="zh-CN"/>
        </w:rPr>
        <w:t>。</w:t>
      </w:r>
    </w:p>
    <w:p w14:paraId="5D48CD56">
      <w:pPr>
        <w:widowControl/>
        <w:numPr>
          <w:ilvl w:val="0"/>
          <w:numId w:val="0"/>
        </w:numPr>
        <w:snapToGrid/>
        <w:spacing w:beforeAutospacing="0" w:afterAutospacing="0" w:line="360" w:lineRule="auto"/>
        <w:jc w:val="left"/>
        <w:rPr>
          <w:rFonts w:hint="default" w:ascii="黑体" w:hAnsi="黑体" w:eastAsia="黑体" w:cs="黑体"/>
          <w:b/>
          <w:bCs/>
          <w:color w:val="auto"/>
          <w:sz w:val="28"/>
          <w:lang w:val="en-US" w:eastAsia="zh-CN"/>
        </w:rPr>
      </w:pPr>
    </w:p>
    <w:p w14:paraId="7EEA2033">
      <w:pPr>
        <w:widowControl/>
        <w:numPr>
          <w:ilvl w:val="0"/>
          <w:numId w:val="0"/>
        </w:numPr>
        <w:snapToGrid/>
        <w:spacing w:beforeAutospacing="0" w:afterAutospacing="0" w:line="360" w:lineRule="auto"/>
        <w:jc w:val="left"/>
        <w:rPr>
          <w:rFonts w:hint="default" w:ascii="Times New Roman" w:hAnsi="仿宋" w:eastAsia="宋体" w:cs="仿宋"/>
          <w:sz w:val="28"/>
          <w:lang w:val="en-US" w:eastAsia="zh-CN"/>
        </w:rPr>
      </w:pPr>
      <w:r>
        <w:rPr>
          <w:rFonts w:hint="eastAsia" w:hAnsi="仿宋" w:cs="仿宋"/>
          <w:sz w:val="28"/>
          <w:lang w:val="en-US" w:eastAsia="zh-CN"/>
        </w:rPr>
        <w:t xml:space="preserve"> </w:t>
      </w:r>
    </w:p>
    <w:p w14:paraId="551EBC2E">
      <w:pPr>
        <w:widowControl/>
        <w:snapToGrid/>
        <w:spacing w:beforeAutospacing="0" w:afterAutospacing="0" w:line="360" w:lineRule="auto"/>
        <w:ind w:left="0" w:leftChars="0" w:firstLine="562" w:firstLineChars="200"/>
        <w:jc w:val="left"/>
        <w:rPr>
          <w:rFonts w:hint="eastAsia" w:ascii="黑体" w:hAnsi="黑体" w:eastAsia="黑体" w:cs="黑体"/>
          <w:b/>
          <w:bCs/>
          <w:color w:val="auto"/>
          <w:sz w:val="28"/>
          <w:lang w:val="en-US" w:eastAsia="zh-CN"/>
        </w:rPr>
      </w:pPr>
    </w:p>
    <w:p w14:paraId="6BD33233">
      <w:pPr>
        <w:widowControl/>
        <w:wordWrap w:val="0"/>
        <w:snapToGrid/>
        <w:spacing w:beforeAutospacing="0" w:afterAutospacing="0" w:line="360" w:lineRule="auto"/>
        <w:ind w:left="0" w:leftChars="0" w:firstLine="560" w:firstLineChars="200"/>
        <w:jc w:val="center"/>
        <w:rPr>
          <w:rFonts w:hint="eastAsia" w:ascii="Times New Roman" w:hAnsi="仿宋" w:eastAsia="宋体" w:cs="仿宋"/>
          <w:sz w:val="28"/>
        </w:rPr>
      </w:pPr>
    </w:p>
    <w:p w14:paraId="72DBAD92">
      <w:pPr>
        <w:widowControl/>
        <w:wordWrap w:val="0"/>
        <w:snapToGrid/>
        <w:spacing w:beforeAutospacing="0" w:afterAutospacing="0" w:line="360" w:lineRule="auto"/>
        <w:ind w:left="0" w:leftChars="0" w:firstLine="560" w:firstLineChars="200"/>
        <w:jc w:val="center"/>
        <w:rPr>
          <w:rFonts w:hint="eastAsia" w:ascii="Times New Roman" w:hAnsi="仿宋" w:eastAsia="宋体" w:cs="仿宋"/>
          <w:sz w:val="28"/>
        </w:rPr>
      </w:pPr>
    </w:p>
    <w:p w14:paraId="6CDAF1AF">
      <w:pPr>
        <w:widowControl/>
        <w:wordWrap w:val="0"/>
        <w:snapToGrid/>
        <w:spacing w:beforeAutospacing="0" w:afterAutospacing="0" w:line="360" w:lineRule="auto"/>
        <w:ind w:left="0" w:leftChars="0" w:firstLine="560" w:firstLineChars="200"/>
        <w:jc w:val="right"/>
        <w:rPr>
          <w:rFonts w:hint="default" w:ascii="Times New Roman" w:hAnsi="仿宋" w:eastAsia="宋体" w:cs="仿宋"/>
          <w:sz w:val="28"/>
          <w:lang w:val="en-US" w:eastAsia="zh-CN"/>
        </w:rPr>
      </w:pPr>
      <w:r>
        <w:rPr>
          <w:rFonts w:hint="eastAsia" w:ascii="Times New Roman" w:hAnsi="仿宋" w:eastAsia="宋体" w:cs="仿宋"/>
          <w:sz w:val="28"/>
        </w:rPr>
        <w:t>单位名称（公章）：</w:t>
      </w:r>
      <w:r>
        <w:rPr>
          <w:rFonts w:hint="eastAsia" w:ascii="Times New Roman" w:hAnsi="仿宋" w:eastAsia="宋体" w:cs="仿宋"/>
          <w:sz w:val="28"/>
          <w:lang w:val="en-US" w:eastAsia="zh-CN"/>
        </w:rPr>
        <w:t xml:space="preserve">                 </w:t>
      </w:r>
    </w:p>
    <w:p w14:paraId="51E76B3C">
      <w:pPr>
        <w:widowControl/>
        <w:wordWrap w:val="0"/>
        <w:snapToGrid/>
        <w:spacing w:beforeAutospacing="0" w:afterAutospacing="0" w:line="360" w:lineRule="auto"/>
        <w:ind w:left="0" w:leftChars="0" w:firstLine="560" w:firstLineChars="200"/>
        <w:jc w:val="right"/>
        <w:rPr>
          <w:rFonts w:hint="eastAsia" w:ascii="Times New Roman" w:hAnsi="仿宋" w:eastAsia="宋体" w:cs="仿宋"/>
          <w:sz w:val="28"/>
          <w:lang w:val="en-US" w:eastAsia="zh-CN"/>
        </w:rPr>
      </w:pPr>
      <w:r>
        <w:rPr>
          <w:rFonts w:hint="eastAsia" w:ascii="Times New Roman" w:hAnsi="仿宋" w:eastAsia="宋体" w:cs="仿宋"/>
          <w:sz w:val="28"/>
        </w:rPr>
        <w:t>主管领导（签字）</w:t>
      </w:r>
      <w:r>
        <w:rPr>
          <w:rFonts w:hint="eastAsia" w:ascii="Times New Roman" w:hAnsi="仿宋" w:eastAsia="宋体" w:cs="仿宋"/>
          <w:sz w:val="28"/>
          <w:lang w:eastAsia="zh-CN"/>
        </w:rPr>
        <w:t>：</w:t>
      </w:r>
      <w:r>
        <w:rPr>
          <w:rFonts w:hint="eastAsia" w:ascii="Times New Roman" w:hAnsi="仿宋" w:eastAsia="宋体" w:cs="仿宋"/>
          <w:sz w:val="28"/>
        </w:rPr>
        <w:t xml:space="preserve"> </w:t>
      </w:r>
      <w:r>
        <w:rPr>
          <w:rFonts w:hint="eastAsia" w:ascii="Times New Roman" w:hAnsi="仿宋" w:eastAsia="宋体" w:cs="仿宋"/>
          <w:sz w:val="28"/>
          <w:lang w:val="en-US" w:eastAsia="zh-CN"/>
        </w:rPr>
        <w:t xml:space="preserve">         </w:t>
      </w:r>
      <w:r>
        <w:rPr>
          <w:rFonts w:hint="eastAsia" w:ascii="Times New Roman" w:hAnsi="仿宋" w:eastAsia="宋体" w:cs="仿宋"/>
          <w:sz w:val="28"/>
        </w:rPr>
        <w:t xml:space="preserve">    </w:t>
      </w:r>
      <w:r>
        <w:rPr>
          <w:rFonts w:hint="eastAsia" w:ascii="Times New Roman" w:hAnsi="仿宋" w:eastAsia="宋体" w:cs="仿宋"/>
          <w:sz w:val="28"/>
          <w:lang w:val="en-US" w:eastAsia="zh-CN"/>
        </w:rPr>
        <w:t xml:space="preserve">   </w:t>
      </w:r>
    </w:p>
    <w:p w14:paraId="446B2845">
      <w:pPr>
        <w:widowControl/>
        <w:wordWrap w:val="0"/>
        <w:snapToGrid/>
        <w:spacing w:beforeAutospacing="0" w:afterAutospacing="0" w:line="360" w:lineRule="auto"/>
        <w:ind w:left="0" w:leftChars="0" w:firstLine="560" w:firstLineChars="200"/>
        <w:jc w:val="right"/>
        <w:rPr>
          <w:rFonts w:hint="default" w:ascii="Times New Roman" w:hAnsi="黑体" w:eastAsia="宋体"/>
          <w:sz w:val="28"/>
          <w:lang w:val="en-US" w:eastAsia="zh-CN"/>
        </w:rPr>
      </w:pPr>
      <w:r>
        <w:rPr>
          <w:rFonts w:hint="eastAsia" w:ascii="Times New Roman" w:hAnsi="仿宋" w:eastAsia="宋体" w:cs="仿宋"/>
          <w:sz w:val="28"/>
        </w:rPr>
        <w:t>报送时间：</w:t>
      </w:r>
      <w:r>
        <w:rPr>
          <w:rFonts w:hint="eastAsia" w:hAnsi="仿宋" w:cs="仿宋"/>
          <w:sz w:val="28"/>
          <w:lang w:val="en-US" w:eastAsia="zh-CN"/>
        </w:rPr>
        <w:t xml:space="preserve">    </w:t>
      </w:r>
      <w:r>
        <w:rPr>
          <w:rFonts w:ascii="Times New Roman" w:hAnsi="黑体" w:eastAsia="宋体"/>
          <w:sz w:val="28"/>
        </w:rPr>
        <w:t>年</w:t>
      </w:r>
      <w:r>
        <w:rPr>
          <w:rFonts w:hint="eastAsia" w:ascii="Times New Roman" w:hAnsi="黑体" w:eastAsia="宋体"/>
          <w:sz w:val="28"/>
          <w:lang w:val="en-US" w:eastAsia="zh-CN"/>
        </w:rPr>
        <w:t xml:space="preserve"> </w:t>
      </w:r>
      <w:r>
        <w:rPr>
          <w:rFonts w:hint="eastAsia" w:hAnsi="黑体"/>
          <w:sz w:val="28"/>
          <w:lang w:val="en-US" w:eastAsia="zh-CN"/>
        </w:rPr>
        <w:t xml:space="preserve"> </w:t>
      </w:r>
      <w:r>
        <w:rPr>
          <w:rFonts w:hint="eastAsia" w:ascii="Times New Roman" w:hAnsi="黑体" w:eastAsia="宋体"/>
          <w:sz w:val="28"/>
          <w:lang w:val="en-US" w:eastAsia="zh-CN"/>
        </w:rPr>
        <w:t xml:space="preserve"> </w:t>
      </w:r>
      <w:r>
        <w:rPr>
          <w:rFonts w:hint="eastAsia" w:ascii="Times New Roman" w:hAnsi="黑体" w:eastAsia="宋体"/>
          <w:sz w:val="28"/>
        </w:rPr>
        <w:t>月</w:t>
      </w:r>
      <w:r>
        <w:rPr>
          <w:rFonts w:hint="eastAsia" w:ascii="Times New Roman" w:hAnsi="黑体" w:eastAsia="宋体"/>
          <w:sz w:val="28"/>
          <w:lang w:val="en-US" w:eastAsia="zh-CN"/>
        </w:rPr>
        <w:t xml:space="preserve">   </w:t>
      </w:r>
      <w:r>
        <w:rPr>
          <w:rFonts w:hint="eastAsia" w:ascii="Times New Roman" w:hAnsi="黑体" w:eastAsia="宋体"/>
          <w:sz w:val="28"/>
        </w:rPr>
        <w:t>日</w:t>
      </w:r>
      <w:r>
        <w:rPr>
          <w:rFonts w:hint="eastAsia" w:ascii="Times New Roman" w:hAnsi="黑体" w:eastAsia="宋体"/>
          <w:sz w:val="28"/>
          <w:lang w:val="en-US" w:eastAsia="zh-CN"/>
        </w:rPr>
        <w:t xml:space="preserve">         </w:t>
      </w:r>
    </w:p>
    <w:p w14:paraId="2CFDB103">
      <w:pPr>
        <w:tabs>
          <w:tab w:val="left" w:pos="3534"/>
        </w:tabs>
      </w:pPr>
    </w:p>
    <w:p w14:paraId="31567C9C">
      <w:pPr>
        <w:tabs>
          <w:tab w:val="left" w:pos="3534"/>
        </w:tabs>
      </w:pPr>
    </w:p>
    <w:p w14:paraId="131CC3F9">
      <w:pPr>
        <w:tabs>
          <w:tab w:val="left" w:pos="3534"/>
        </w:tabs>
      </w:pPr>
    </w:p>
    <w:p w14:paraId="648DC6E6">
      <w:pPr>
        <w:tabs>
          <w:tab w:val="left" w:pos="3534"/>
        </w:tabs>
      </w:pPr>
    </w:p>
    <w:p w14:paraId="4AC6E967">
      <w:pPr>
        <w:tabs>
          <w:tab w:val="left" w:pos="3534"/>
        </w:tabs>
      </w:pPr>
    </w:p>
    <w:p w14:paraId="3C7D254D">
      <w:pPr>
        <w:tabs>
          <w:tab w:val="left" w:pos="3534"/>
        </w:tabs>
      </w:pPr>
    </w:p>
    <w:p w14:paraId="69F65591">
      <w:pPr>
        <w:tabs>
          <w:tab w:val="left" w:pos="3534"/>
        </w:tabs>
      </w:pPr>
    </w:p>
    <w:p w14:paraId="7F05219C">
      <w:pPr>
        <w:tabs>
          <w:tab w:val="left" w:pos="3534"/>
        </w:tabs>
        <w:rPr>
          <w:rFonts w:hint="eastAsia"/>
        </w:rPr>
        <w:sectPr>
          <w:pgSz w:w="11906" w:h="16838"/>
          <w:pgMar w:top="1531" w:right="1134" w:bottom="1588" w:left="1474" w:header="851" w:footer="992" w:gutter="0"/>
          <w:cols w:space="720" w:num="1"/>
          <w:docGrid w:linePitch="312" w:charSpace="0"/>
        </w:sectPr>
      </w:pPr>
    </w:p>
    <w:tbl>
      <w:tblPr>
        <w:tblStyle w:val="5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0"/>
        <w:gridCol w:w="1887"/>
        <w:gridCol w:w="1544"/>
        <w:gridCol w:w="3303"/>
        <w:gridCol w:w="2232"/>
        <w:gridCol w:w="1572"/>
        <w:gridCol w:w="858"/>
        <w:gridCol w:w="1129"/>
      </w:tblGrid>
      <w:tr w14:paraId="334CF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3A4A1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实验室安全隐患自查自纠汇总表（202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年）</w:t>
            </w:r>
          </w:p>
        </w:tc>
      </w:tr>
      <w:tr w14:paraId="7C3F3E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71C7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（填报日期：202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    月   日）</w:t>
            </w:r>
          </w:p>
        </w:tc>
      </w:tr>
      <w:tr w14:paraId="29C2F1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6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0FA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联系人：</w:t>
            </w:r>
          </w:p>
        </w:tc>
        <w:tc>
          <w:tcPr>
            <w:tcW w:w="677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1194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E89779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24FC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手机：</w:t>
            </w:r>
          </w:p>
        </w:tc>
        <w:tc>
          <w:tcPr>
            <w:tcW w:w="801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FEDE44">
            <w:pPr>
              <w:keepNext w:val="0"/>
              <w:keepLines w:val="0"/>
              <w:widowControl/>
              <w:suppressLineNumbers w:val="0"/>
              <w:wordWrap w:val="0"/>
              <w:jc w:val="righ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E0C57C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9FDCB4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4BC4C4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2D66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0AE1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本单位共有实验室</w:t>
            </w:r>
            <w:r>
              <w:rPr>
                <w:rStyle w:val="12"/>
                <w:lang w:val="en-US" w:eastAsia="zh-CN" w:bidi="ar"/>
              </w:rPr>
              <w:t xml:space="preserve">    </w:t>
            </w:r>
            <w:r>
              <w:rPr>
                <w:rStyle w:val="12"/>
                <w:rFonts w:hint="eastAsia"/>
                <w:lang w:val="en-US" w:eastAsia="zh-CN" w:bidi="ar"/>
              </w:rPr>
              <w:t xml:space="preserve">  </w:t>
            </w:r>
            <w:r>
              <w:rPr>
                <w:rStyle w:val="13"/>
                <w:lang w:val="en-US" w:eastAsia="zh-CN" w:bidi="ar"/>
              </w:rPr>
              <w:t>间，共自查实验室</w:t>
            </w:r>
            <w:r>
              <w:rPr>
                <w:rStyle w:val="12"/>
                <w:lang w:val="en-US" w:eastAsia="zh-CN" w:bidi="ar"/>
              </w:rPr>
              <w:t xml:space="preserve">  </w:t>
            </w:r>
            <w:r>
              <w:rPr>
                <w:rStyle w:val="12"/>
                <w:rFonts w:hint="eastAsia"/>
                <w:lang w:val="en-US" w:eastAsia="zh-CN" w:bidi="ar"/>
              </w:rPr>
              <w:t xml:space="preserve">  </w:t>
            </w:r>
            <w:r>
              <w:rPr>
                <w:rStyle w:val="12"/>
                <w:lang w:val="en-US" w:eastAsia="zh-CN" w:bidi="ar"/>
              </w:rPr>
              <w:t xml:space="preserve">    </w:t>
            </w:r>
            <w:r>
              <w:rPr>
                <w:rStyle w:val="13"/>
                <w:lang w:val="en-US" w:eastAsia="zh-CN" w:bidi="ar"/>
              </w:rPr>
              <w:t>间</w:t>
            </w:r>
          </w:p>
        </w:tc>
      </w:tr>
      <w:tr w14:paraId="625C3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FA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7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128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实验室类别</w:t>
            </w:r>
          </w:p>
          <w:p w14:paraId="7B694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（教学、科研）</w:t>
            </w:r>
          </w:p>
        </w:tc>
        <w:tc>
          <w:tcPr>
            <w:tcW w:w="55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D4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房间位置</w:t>
            </w:r>
          </w:p>
        </w:tc>
        <w:tc>
          <w:tcPr>
            <w:tcW w:w="118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A8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存在隐患</w:t>
            </w:r>
          </w:p>
        </w:tc>
        <w:tc>
          <w:tcPr>
            <w:tcW w:w="80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543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整改情况</w:t>
            </w:r>
          </w:p>
        </w:tc>
        <w:tc>
          <w:tcPr>
            <w:tcW w:w="56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C1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整改责任人</w:t>
            </w:r>
          </w:p>
        </w:tc>
        <w:tc>
          <w:tcPr>
            <w:tcW w:w="711" w:type="pct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E9E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整改完成时限</w:t>
            </w:r>
          </w:p>
        </w:tc>
      </w:tr>
      <w:tr w14:paraId="0C4BC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A611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B5501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9499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55FB6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E578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2C34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A75B7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B0EF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FB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168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 w14:paraId="3D94C7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0BDC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3DB5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A03B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FB7B3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EFC65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6AA83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CAE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9BB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9820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84675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9DA6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8E5C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052C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BCD4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7F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A875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D9AD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D7E1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2ACB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1D63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AD8E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DC62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5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D27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AD41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619D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3C0D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7DAC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2D7F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90ED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5EC07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315B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E58F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FA2A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5D7F2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DAA2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FA9B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1E56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E59B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4D8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EF0C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CC99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C9EED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168CF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8A23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D528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108DA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140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2F8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0E8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6041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C0D2D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5516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5AD8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B8CB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35B25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5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86A0B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0ED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发现隐患总数：</w:t>
            </w:r>
            <w:r>
              <w:rPr>
                <w:rStyle w:val="14"/>
                <w:lang w:val="en-US" w:eastAsia="zh-CN" w:bidi="ar"/>
              </w:rPr>
              <w:t xml:space="preserve">                           </w:t>
            </w: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6A2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1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CE8A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已整改数：</w:t>
            </w:r>
          </w:p>
        </w:tc>
        <w:tc>
          <w:tcPr>
            <w:tcW w:w="8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EAB28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C2852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已制定方案准备整改数：</w:t>
            </w:r>
          </w:p>
        </w:tc>
        <w:tc>
          <w:tcPr>
            <w:tcW w:w="71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4920B"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563D833E">
      <w:pPr>
        <w:tabs>
          <w:tab w:val="left" w:pos="3534"/>
        </w:tabs>
        <w:rPr>
          <w:rFonts w:hint="eastAsia"/>
        </w:rPr>
      </w:pPr>
    </w:p>
    <w:sectPr>
      <w:pgSz w:w="16838" w:h="11906" w:orient="landscape"/>
      <w:pgMar w:top="1474" w:right="1531" w:bottom="1134" w:left="1588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EF71BC4-B7D1-4BB4-B079-18109EC2149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081D52BB-F1C5-4FC0-B208-A62AC677BB58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B82796BC-0258-4FB6-B01F-DA54FDC9B5B8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E8AA0A55-2C0F-415F-BC73-8A717E3A3392}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  <w:embedRegular r:id="rId5" w:fontKey="{5552BB36-6805-45D3-9946-3121B7A935A6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  <w:embedRegular r:id="rId6" w:fontKey="{7B20A98E-6CA4-40CF-B8E8-D8F2725265C2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8542C8"/>
    <w:multiLevelType w:val="singleLevel"/>
    <w:tmpl w:val="6B8542C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FiOTc1YWU0ZjNjN2UwZWRhNWNjMGM4ZDEwNTU1Y2UifQ=="/>
  </w:docVars>
  <w:rsids>
    <w:rsidRoot w:val="000A6544"/>
    <w:rsid w:val="00014432"/>
    <w:rsid w:val="0006298A"/>
    <w:rsid w:val="00065061"/>
    <w:rsid w:val="00072B0E"/>
    <w:rsid w:val="000A6544"/>
    <w:rsid w:val="000D1910"/>
    <w:rsid w:val="000D2B72"/>
    <w:rsid w:val="000D4F70"/>
    <w:rsid w:val="00102E12"/>
    <w:rsid w:val="00122A3F"/>
    <w:rsid w:val="001400B1"/>
    <w:rsid w:val="00163D07"/>
    <w:rsid w:val="001A3498"/>
    <w:rsid w:val="002A1895"/>
    <w:rsid w:val="00301E8B"/>
    <w:rsid w:val="003033ED"/>
    <w:rsid w:val="00313719"/>
    <w:rsid w:val="0033457D"/>
    <w:rsid w:val="00363FCF"/>
    <w:rsid w:val="00381C62"/>
    <w:rsid w:val="003A1D66"/>
    <w:rsid w:val="003F0FFE"/>
    <w:rsid w:val="00484995"/>
    <w:rsid w:val="0049512F"/>
    <w:rsid w:val="004E23DB"/>
    <w:rsid w:val="004F10CD"/>
    <w:rsid w:val="00524CFC"/>
    <w:rsid w:val="005261C8"/>
    <w:rsid w:val="00530819"/>
    <w:rsid w:val="0058351D"/>
    <w:rsid w:val="005855C4"/>
    <w:rsid w:val="005B2EEE"/>
    <w:rsid w:val="005F3890"/>
    <w:rsid w:val="006244F0"/>
    <w:rsid w:val="00632AA6"/>
    <w:rsid w:val="00697C46"/>
    <w:rsid w:val="006F086A"/>
    <w:rsid w:val="007013C0"/>
    <w:rsid w:val="00706FE0"/>
    <w:rsid w:val="00740C17"/>
    <w:rsid w:val="007468C4"/>
    <w:rsid w:val="007827C4"/>
    <w:rsid w:val="00793A53"/>
    <w:rsid w:val="0079531C"/>
    <w:rsid w:val="007F1D61"/>
    <w:rsid w:val="007F7085"/>
    <w:rsid w:val="00807B1C"/>
    <w:rsid w:val="00827218"/>
    <w:rsid w:val="00834646"/>
    <w:rsid w:val="00850E0F"/>
    <w:rsid w:val="00881B8D"/>
    <w:rsid w:val="00885697"/>
    <w:rsid w:val="00886392"/>
    <w:rsid w:val="008E19CD"/>
    <w:rsid w:val="008E6EF0"/>
    <w:rsid w:val="008F5575"/>
    <w:rsid w:val="009345C9"/>
    <w:rsid w:val="00965BC2"/>
    <w:rsid w:val="00967F9A"/>
    <w:rsid w:val="00994D48"/>
    <w:rsid w:val="00995237"/>
    <w:rsid w:val="009A5CD8"/>
    <w:rsid w:val="009B5E6C"/>
    <w:rsid w:val="009F3D66"/>
    <w:rsid w:val="00A578A3"/>
    <w:rsid w:val="00A634BD"/>
    <w:rsid w:val="00A75071"/>
    <w:rsid w:val="00AA10CA"/>
    <w:rsid w:val="00AD2036"/>
    <w:rsid w:val="00B62609"/>
    <w:rsid w:val="00B7054F"/>
    <w:rsid w:val="00B74ED2"/>
    <w:rsid w:val="00BB67E0"/>
    <w:rsid w:val="00BC2CA7"/>
    <w:rsid w:val="00BD78EF"/>
    <w:rsid w:val="00C03F57"/>
    <w:rsid w:val="00C3324D"/>
    <w:rsid w:val="00C36BB1"/>
    <w:rsid w:val="00C507C6"/>
    <w:rsid w:val="00C75360"/>
    <w:rsid w:val="00C83A3F"/>
    <w:rsid w:val="00C927B3"/>
    <w:rsid w:val="00CB2C5B"/>
    <w:rsid w:val="00CD6AEE"/>
    <w:rsid w:val="00CF4726"/>
    <w:rsid w:val="00D00FE7"/>
    <w:rsid w:val="00D05F8C"/>
    <w:rsid w:val="00D16570"/>
    <w:rsid w:val="00D52BA8"/>
    <w:rsid w:val="00D6708E"/>
    <w:rsid w:val="00D9130E"/>
    <w:rsid w:val="00D91DEE"/>
    <w:rsid w:val="00DA7B34"/>
    <w:rsid w:val="00DF4D7E"/>
    <w:rsid w:val="00DF663D"/>
    <w:rsid w:val="00E06677"/>
    <w:rsid w:val="00E067A2"/>
    <w:rsid w:val="00E25F13"/>
    <w:rsid w:val="00E43E47"/>
    <w:rsid w:val="00E664CE"/>
    <w:rsid w:val="00EE03A7"/>
    <w:rsid w:val="00EE0EBB"/>
    <w:rsid w:val="00EE53AE"/>
    <w:rsid w:val="00EF0CD3"/>
    <w:rsid w:val="00F119B0"/>
    <w:rsid w:val="00F2655E"/>
    <w:rsid w:val="00F42F81"/>
    <w:rsid w:val="00F54FA1"/>
    <w:rsid w:val="00F76DCC"/>
    <w:rsid w:val="00F807E7"/>
    <w:rsid w:val="00FB49EA"/>
    <w:rsid w:val="00FE757B"/>
    <w:rsid w:val="00FF10E6"/>
    <w:rsid w:val="055538AA"/>
    <w:rsid w:val="057A17B3"/>
    <w:rsid w:val="07577780"/>
    <w:rsid w:val="07EE007B"/>
    <w:rsid w:val="0BA17858"/>
    <w:rsid w:val="168010CD"/>
    <w:rsid w:val="197F5203"/>
    <w:rsid w:val="1A592A9C"/>
    <w:rsid w:val="1ED1023E"/>
    <w:rsid w:val="21DC5977"/>
    <w:rsid w:val="27504638"/>
    <w:rsid w:val="27CC4050"/>
    <w:rsid w:val="2D4A0AFE"/>
    <w:rsid w:val="2D7D3F34"/>
    <w:rsid w:val="323D106E"/>
    <w:rsid w:val="3B6066ED"/>
    <w:rsid w:val="3BA15106"/>
    <w:rsid w:val="3E1B0A49"/>
    <w:rsid w:val="4DA633B8"/>
    <w:rsid w:val="4FD34356"/>
    <w:rsid w:val="51B7704A"/>
    <w:rsid w:val="52393BD7"/>
    <w:rsid w:val="560D4DD4"/>
    <w:rsid w:val="57D72641"/>
    <w:rsid w:val="5A1035E6"/>
    <w:rsid w:val="5A1A215C"/>
    <w:rsid w:val="5A50231C"/>
    <w:rsid w:val="61695DB3"/>
    <w:rsid w:val="631163E4"/>
    <w:rsid w:val="66BD3224"/>
    <w:rsid w:val="69295795"/>
    <w:rsid w:val="6AF9611F"/>
    <w:rsid w:val="6CFD46A1"/>
    <w:rsid w:val="75977347"/>
    <w:rsid w:val="77305DD2"/>
    <w:rsid w:val="7B6A7B87"/>
    <w:rsid w:val="7C7A59D1"/>
    <w:rsid w:val="7CE72430"/>
    <w:rsid w:val="7FFA1B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Char"/>
    <w:link w:val="2"/>
    <w:qFormat/>
    <w:uiPriority w:val="0"/>
    <w:rPr>
      <w:kern w:val="2"/>
      <w:sz w:val="18"/>
      <w:szCs w:val="18"/>
    </w:rPr>
  </w:style>
  <w:style w:type="character" w:customStyle="1" w:styleId="9">
    <w:name w:val="页脚 Char"/>
    <w:link w:val="3"/>
    <w:qFormat/>
    <w:uiPriority w:val="0"/>
    <w:rPr>
      <w:kern w:val="2"/>
      <w:sz w:val="18"/>
      <w:szCs w:val="18"/>
    </w:rPr>
  </w:style>
  <w:style w:type="character" w:customStyle="1" w:styleId="10">
    <w:name w:val="页眉 Char"/>
    <w:link w:val="4"/>
    <w:qFormat/>
    <w:uiPriority w:val="0"/>
    <w:rPr>
      <w:kern w:val="2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font31"/>
    <w:basedOn w:val="7"/>
    <w:qFormat/>
    <w:uiPriority w:val="0"/>
    <w:rPr>
      <w:rFonts w:hint="eastAsia" w:ascii="仿宋" w:hAnsi="仿宋" w:eastAsia="仿宋" w:cs="仿宋"/>
      <w:color w:val="000000"/>
      <w:sz w:val="24"/>
      <w:szCs w:val="24"/>
      <w:u w:val="single"/>
    </w:rPr>
  </w:style>
  <w:style w:type="character" w:customStyle="1" w:styleId="13">
    <w:name w:val="font11"/>
    <w:basedOn w:val="7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4">
    <w:name w:val="font41"/>
    <w:basedOn w:val="7"/>
    <w:autoRedefine/>
    <w:qFormat/>
    <w:uiPriority w:val="0"/>
    <w:rPr>
      <w:rFonts w:hint="eastAsia" w:ascii="仿宋" w:hAnsi="仿宋" w:eastAsia="仿宋" w:cs="仿宋"/>
      <w:b/>
      <w:bCs/>
      <w:color w:val="000000"/>
      <w:sz w:val="24"/>
      <w:szCs w:val="24"/>
      <w:u w:val="none"/>
    </w:rPr>
  </w:style>
  <w:style w:type="character" w:customStyle="1" w:styleId="15">
    <w:name w:val="font01"/>
    <w:basedOn w:val="7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6">
    <w:name w:val="font2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5</Pages>
  <Words>652</Words>
  <Characters>707</Characters>
  <Lines>23</Lines>
  <Paragraphs>6</Paragraphs>
  <TotalTime>9</TotalTime>
  <ScaleCrop>false</ScaleCrop>
  <LinksUpToDate>false</LinksUpToDate>
  <CharactersWithSpaces>897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2020-06-29T03:37:00Z</dcterms:created>
  <dc:creator>zju</dc:creator>
  <cp:lastModifiedBy>刘鱼丸</cp:lastModifiedBy>
  <cp:lastPrinted>2021-04-01T09:58:00Z</cp:lastPrinted>
  <dcterms:modified xsi:type="dcterms:W3CDTF">2024-08-27T01:35:00Z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E4BAB15811C34647A222606B5EA11D2F</vt:lpwstr>
  </property>
</Properties>
</file>