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年粤港澳大湾区高价值专利培育布局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大赛巡讲广州天河站</w:t>
      </w:r>
    </w:p>
    <w:p>
      <w:pPr>
        <w:pStyle w:val="2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widowControl/>
        <w:shd w:val="clear" w:color="auto" w:fill="FFFFFF"/>
        <w:adjustRightInd w:val="0"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根据《</w:t>
      </w:r>
      <w:r>
        <w:rPr>
          <w:rFonts w:hint="eastAsia"/>
          <w:kern w:val="0"/>
          <w:szCs w:val="32"/>
        </w:rPr>
        <w:t>广东省市场监督管理局关于印发2023年粤港澳大湾区高价值专利培育布局大赛工作方案的通知》（粤市监知促〔2023〕350 号</w:t>
      </w:r>
      <w:r>
        <w:rPr>
          <w:kern w:val="0"/>
          <w:szCs w:val="32"/>
        </w:rPr>
        <w:t>）的安排，将于2023年8月29日以线上</w:t>
      </w:r>
      <w:r>
        <w:rPr>
          <w:rFonts w:hint="eastAsia"/>
          <w:kern w:val="0"/>
          <w:szCs w:val="32"/>
        </w:rPr>
        <w:t>线下</w:t>
      </w:r>
      <w:r>
        <w:rPr>
          <w:kern w:val="0"/>
          <w:szCs w:val="32"/>
        </w:rPr>
        <w:t>同步直播的形式在</w:t>
      </w:r>
      <w:r>
        <w:rPr>
          <w:rFonts w:hint="eastAsia"/>
          <w:kern w:val="0"/>
          <w:szCs w:val="32"/>
        </w:rPr>
        <w:t>广州市</w:t>
      </w:r>
      <w:r>
        <w:rPr>
          <w:rFonts w:hint="eastAsia"/>
          <w:kern w:val="0"/>
          <w:szCs w:val="32"/>
          <w:lang w:val="en-US" w:eastAsia="zh-CN"/>
        </w:rPr>
        <w:t>天河区</w:t>
      </w:r>
      <w:r>
        <w:rPr>
          <w:kern w:val="0"/>
          <w:szCs w:val="32"/>
        </w:rPr>
        <w:t>开展湾高赛巡讲工作，具体工作方案如下：</w:t>
      </w:r>
    </w:p>
    <w:p>
      <w:pPr>
        <w:widowControl/>
        <w:numPr>
          <w:ilvl w:val="255"/>
          <w:numId w:val="0"/>
        </w:numPr>
        <w:spacing w:line="600" w:lineRule="exact"/>
        <w:ind w:left="420"/>
        <w:jc w:val="left"/>
        <w:rPr>
          <w:rFonts w:ascii="黑体" w:hAnsi="黑体" w:eastAsia="黑体" w:cs="黑体"/>
          <w:szCs w:val="32"/>
        </w:rPr>
      </w:pPr>
      <w:r>
        <w:rPr>
          <w:rFonts w:hint="eastAsia" w:eastAsia="黑体"/>
          <w:kern w:val="0"/>
          <w:szCs w:val="32"/>
        </w:rPr>
        <w:t>一</w:t>
      </w:r>
      <w:r>
        <w:rPr>
          <w:rFonts w:eastAsia="黑体"/>
          <w:kern w:val="0"/>
          <w:szCs w:val="32"/>
        </w:rPr>
        <w:t>、</w:t>
      </w:r>
      <w:r>
        <w:rPr>
          <w:rFonts w:hint="eastAsia" w:ascii="黑体" w:hAnsi="黑体" w:eastAsia="黑体" w:cs="黑体"/>
          <w:szCs w:val="32"/>
        </w:rPr>
        <w:t>组织单位</w:t>
      </w:r>
    </w:p>
    <w:p>
      <w:pPr>
        <w:widowControl/>
        <w:spacing w:line="579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主办单位：</w:t>
      </w:r>
      <w:r>
        <w:rPr>
          <w:szCs w:val="32"/>
        </w:rPr>
        <w:t>广东省</w:t>
      </w:r>
      <w:r>
        <w:rPr>
          <w:rFonts w:hint="eastAsia"/>
          <w:szCs w:val="32"/>
        </w:rPr>
        <w:t>市场监督管理局（</w:t>
      </w:r>
      <w:r>
        <w:rPr>
          <w:szCs w:val="32"/>
        </w:rPr>
        <w:t>知识产权局</w:t>
      </w:r>
      <w:r>
        <w:rPr>
          <w:rFonts w:hint="eastAsia"/>
          <w:szCs w:val="32"/>
        </w:rPr>
        <w:t>）</w:t>
      </w:r>
      <w:r>
        <w:rPr>
          <w:rFonts w:hint="eastAsia" w:ascii="仿宋" w:hAnsi="仿宋" w:eastAsia="仿宋" w:cs="仿宋"/>
          <w:szCs w:val="32"/>
        </w:rPr>
        <w:t xml:space="preserve">                                  </w:t>
      </w:r>
    </w:p>
    <w:p>
      <w:pPr>
        <w:widowControl/>
        <w:spacing w:line="579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承办单位：广州市市场监督管理局（知识产权局）</w:t>
      </w:r>
    </w:p>
    <w:p>
      <w:pPr>
        <w:widowControl/>
        <w:spacing w:line="579" w:lineRule="exact"/>
        <w:ind w:firstLine="2240" w:firstLineChars="700"/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广州市天河区市场监督管理局（知识产权局）</w:t>
      </w:r>
    </w:p>
    <w:p>
      <w:pPr>
        <w:widowControl/>
        <w:spacing w:line="579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     横琴国际知识产权交易中心  </w:t>
      </w:r>
    </w:p>
    <w:p>
      <w:pPr>
        <w:widowControl/>
        <w:spacing w:line="579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协办单位：广州知识产权交易中心</w:t>
      </w:r>
    </w:p>
    <w:p>
      <w:pPr>
        <w:widowControl/>
        <w:spacing w:line="579" w:lineRule="exact"/>
        <w:ind w:firstLine="2240" w:firstLineChars="7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广东高航知识产权运营有限公司</w:t>
      </w:r>
    </w:p>
    <w:p>
      <w:pPr>
        <w:widowControl/>
        <w:spacing w:line="579" w:lineRule="exact"/>
        <w:ind w:firstLine="2240" w:firstLineChars="70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大湾区科技创新服务中心</w:t>
      </w:r>
    </w:p>
    <w:p>
      <w:pPr>
        <w:widowControl/>
        <w:numPr>
          <w:ilvl w:val="255"/>
          <w:numId w:val="0"/>
        </w:numPr>
        <w:spacing w:line="600" w:lineRule="exact"/>
        <w:ind w:left="420"/>
        <w:jc w:val="left"/>
        <w:rPr>
          <w:rFonts w:ascii="黑体" w:hAnsi="黑体" w:eastAsia="黑体" w:cs="黑体"/>
          <w:szCs w:val="32"/>
        </w:rPr>
      </w:pPr>
      <w:r>
        <w:rPr>
          <w:rFonts w:eastAsia="黑体"/>
          <w:kern w:val="0"/>
          <w:szCs w:val="32"/>
        </w:rPr>
        <w:t>二、</w:t>
      </w:r>
      <w:r>
        <w:rPr>
          <w:rFonts w:hint="eastAsia" w:ascii="黑体" w:hAnsi="黑体" w:eastAsia="黑体" w:cs="黑体"/>
          <w:szCs w:val="32"/>
        </w:rPr>
        <w:t>宣讲时间</w:t>
      </w:r>
      <w:r>
        <w:rPr>
          <w:rFonts w:hint="eastAsia" w:ascii="黑体" w:hAnsi="黑体" w:eastAsia="黑体" w:cs="黑体"/>
          <w:szCs w:val="32"/>
          <w:lang w:val="en-US" w:eastAsia="zh-CN"/>
        </w:rPr>
        <w:t>和</w:t>
      </w:r>
      <w:r>
        <w:rPr>
          <w:rFonts w:hint="eastAsia" w:ascii="黑体" w:hAnsi="黑体" w:eastAsia="黑体" w:cs="黑体"/>
          <w:szCs w:val="32"/>
        </w:rPr>
        <w:t>地点</w:t>
      </w:r>
    </w:p>
    <w:p>
      <w:pPr>
        <w:pStyle w:val="5"/>
        <w:spacing w:line="600" w:lineRule="exact"/>
        <w:rPr>
          <w:rFonts w:ascii="Times New Roman" w:hAnsi="Times New Roman" w:eastAsia="仿宋_GB2312"/>
          <w:kern w:val="0"/>
          <w:szCs w:val="32"/>
        </w:rPr>
      </w:pPr>
      <w:r>
        <w:rPr>
          <w:rFonts w:ascii="Times New Roman" w:hAnsi="Times New Roman" w:eastAsia="仿宋_GB2312"/>
          <w:kern w:val="0"/>
          <w:szCs w:val="32"/>
        </w:rPr>
        <w:t>时间：2023年8月29日</w:t>
      </w:r>
      <w:r>
        <w:rPr>
          <w:rFonts w:hint="eastAsia" w:ascii="Times New Roman" w:hAnsi="Times New Roman" w:eastAsia="仿宋_GB2312"/>
          <w:kern w:val="0"/>
          <w:szCs w:val="32"/>
        </w:rPr>
        <w:t>15：00-16：30</w:t>
      </w:r>
    </w:p>
    <w:p>
      <w:pPr>
        <w:spacing w:line="600" w:lineRule="exact"/>
        <w:ind w:firstLine="640" w:firstLineChars="200"/>
        <w:rPr>
          <w:rFonts w:hint="eastAsia"/>
          <w:kern w:val="0"/>
          <w:szCs w:val="32"/>
        </w:rPr>
      </w:pPr>
      <w:r>
        <w:rPr>
          <w:rFonts w:hint="eastAsia"/>
          <w:kern w:val="0"/>
          <w:szCs w:val="32"/>
        </w:rPr>
        <w:t>地点</w:t>
      </w:r>
      <w:r>
        <w:rPr>
          <w:kern w:val="0"/>
          <w:szCs w:val="32"/>
        </w:rPr>
        <w:t>：</w:t>
      </w:r>
      <w:r>
        <w:rPr>
          <w:rFonts w:hint="eastAsia"/>
          <w:kern w:val="0"/>
          <w:szCs w:val="32"/>
        </w:rPr>
        <w:t>广州（国际）科技成果转化天河基地一楼大会场（天河区天河北路886号</w:t>
      </w:r>
    </w:p>
    <w:p>
      <w:pPr>
        <w:spacing w:line="600" w:lineRule="exact"/>
        <w:ind w:firstLine="640" w:firstLineChars="200"/>
        <w:rPr>
          <w:rFonts w:hint="default"/>
          <w:kern w:val="0"/>
          <w:szCs w:val="32"/>
          <w:lang w:val="en-US" w:eastAsia="zh-CN"/>
        </w:rPr>
      </w:pPr>
      <w:r>
        <w:rPr>
          <w:rFonts w:hint="eastAsia"/>
          <w:kern w:val="0"/>
          <w:szCs w:val="32"/>
          <w:lang w:val="en-US" w:eastAsia="zh-CN"/>
        </w:rPr>
        <w:t>参加现场巡讲的老师请与知识产权处孙老师联系，87113501。</w:t>
      </w:r>
      <w:bookmarkStart w:id="0" w:name="_GoBack"/>
      <w:bookmarkEnd w:id="0"/>
    </w:p>
    <w:p>
      <w:pPr>
        <w:pStyle w:val="2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三、宣讲对象</w:t>
      </w:r>
    </w:p>
    <w:p>
      <w:pPr>
        <w:pStyle w:val="5"/>
        <w:spacing w:line="600" w:lineRule="exact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知识产权部门代表；</w:t>
      </w:r>
    </w:p>
    <w:p>
      <w:pPr>
        <w:spacing w:line="600" w:lineRule="exact"/>
        <w:ind w:firstLine="640" w:firstLineChars="200"/>
      </w:pPr>
      <w:r>
        <w:rPr>
          <w:szCs w:val="32"/>
        </w:rPr>
        <w:t>相关创新主体代表：企事业单位、园区、知识产权服务机构、高校院所等。</w:t>
      </w:r>
    </w:p>
    <w:p>
      <w:pPr>
        <w:widowControl/>
        <w:spacing w:line="600" w:lineRule="exact"/>
        <w:ind w:left="420"/>
        <w:jc w:val="left"/>
        <w:rPr>
          <w:rFonts w:ascii="黑体" w:hAnsi="黑体" w:eastAsia="黑体" w:cs="黑体"/>
          <w:szCs w:val="32"/>
        </w:rPr>
      </w:pPr>
      <w:r>
        <w:rPr>
          <w:rFonts w:hint="eastAsia" w:eastAsia="黑体"/>
          <w:kern w:val="0"/>
          <w:szCs w:val="32"/>
        </w:rPr>
        <w:t>四</w:t>
      </w:r>
      <w:r>
        <w:rPr>
          <w:rFonts w:eastAsia="黑体"/>
          <w:kern w:val="0"/>
          <w:szCs w:val="32"/>
        </w:rPr>
        <w:t>、</w:t>
      </w:r>
      <w:r>
        <w:rPr>
          <w:rFonts w:hint="eastAsia" w:ascii="黑体" w:hAnsi="黑体" w:eastAsia="黑体" w:cs="黑体"/>
          <w:szCs w:val="32"/>
        </w:rPr>
        <w:t>议程方案</w:t>
      </w:r>
    </w:p>
    <w:p>
      <w:pPr>
        <w:pStyle w:val="2"/>
        <w:numPr>
          <w:ilvl w:val="255"/>
          <w:numId w:val="0"/>
        </w:numPr>
        <w:spacing w:line="600" w:lineRule="exact"/>
        <w:ind w:left="42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（一）主题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sz w:val="32"/>
          <w:szCs w:val="32"/>
        </w:rPr>
        <w:t>202</w:t>
      </w: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hint="eastAsia" w:ascii="Times New Roman" w:hAnsi="Times New Roman" w:cs="Times New Roman"/>
          <w:sz w:val="32"/>
          <w:szCs w:val="32"/>
        </w:rPr>
        <w:t>年粤港澳大湾区高价值专利培育布局大赛巡讲广州天河站</w:t>
      </w:r>
    </w:p>
    <w:p>
      <w:pPr>
        <w:pStyle w:val="2"/>
        <w:numPr>
          <w:ilvl w:val="255"/>
          <w:numId w:val="0"/>
        </w:numPr>
        <w:spacing w:line="600" w:lineRule="exact"/>
        <w:ind w:left="420"/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（二）议程安排</w:t>
      </w:r>
    </w:p>
    <w:tbl>
      <w:tblPr>
        <w:tblStyle w:val="6"/>
        <w:tblW w:w="8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6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899" w:type="dxa"/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b/>
                <w:bCs/>
                <w:szCs w:val="32"/>
              </w:rPr>
            </w:pPr>
            <w:r>
              <w:rPr>
                <w:rFonts w:hint="eastAsia" w:eastAsia="仿宋"/>
                <w:b/>
                <w:bCs/>
                <w:szCs w:val="32"/>
              </w:rPr>
              <w:t>时  间</w:t>
            </w:r>
          </w:p>
        </w:tc>
        <w:tc>
          <w:tcPr>
            <w:tcW w:w="6323" w:type="dxa"/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b/>
                <w:bCs/>
                <w:szCs w:val="32"/>
              </w:rPr>
            </w:pPr>
            <w:r>
              <w:rPr>
                <w:rFonts w:hint="eastAsia" w:eastAsia="仿宋"/>
                <w:b/>
                <w:bCs/>
                <w:szCs w:val="32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99" w:type="dxa"/>
            <w:vAlign w:val="center"/>
          </w:tcPr>
          <w:p>
            <w:pPr>
              <w:spacing w:line="600" w:lineRule="exact"/>
              <w:rPr>
                <w:rFonts w:eastAsia="仿宋"/>
                <w:szCs w:val="32"/>
              </w:rPr>
            </w:pPr>
            <w:r>
              <w:rPr>
                <w:rFonts w:hint="eastAsia" w:eastAsia="仿宋"/>
                <w:szCs w:val="32"/>
              </w:rPr>
              <w:t>14:</w:t>
            </w:r>
            <w:r>
              <w:rPr>
                <w:rFonts w:eastAsia="仿宋"/>
                <w:szCs w:val="32"/>
              </w:rPr>
              <w:t>3</w:t>
            </w:r>
            <w:r>
              <w:rPr>
                <w:rFonts w:hint="eastAsia" w:eastAsia="仿宋"/>
                <w:szCs w:val="32"/>
              </w:rPr>
              <w:t>0-1</w:t>
            </w:r>
            <w:r>
              <w:rPr>
                <w:rFonts w:eastAsia="仿宋"/>
                <w:szCs w:val="32"/>
              </w:rPr>
              <w:t>5</w:t>
            </w:r>
            <w:r>
              <w:rPr>
                <w:rFonts w:hint="eastAsia" w:eastAsia="仿宋"/>
                <w:szCs w:val="32"/>
              </w:rPr>
              <w:t>:</w:t>
            </w:r>
            <w:r>
              <w:rPr>
                <w:rFonts w:eastAsia="仿宋"/>
                <w:szCs w:val="32"/>
              </w:rPr>
              <w:t>0</w:t>
            </w:r>
            <w:r>
              <w:rPr>
                <w:rFonts w:hint="eastAsia" w:eastAsia="仿宋"/>
                <w:szCs w:val="32"/>
              </w:rPr>
              <w:t>0</w:t>
            </w:r>
          </w:p>
        </w:tc>
        <w:tc>
          <w:tcPr>
            <w:tcW w:w="6323" w:type="dxa"/>
            <w:vAlign w:val="center"/>
          </w:tcPr>
          <w:p>
            <w:pPr>
              <w:spacing w:line="60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>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99" w:type="dxa"/>
            <w:vAlign w:val="center"/>
          </w:tcPr>
          <w:p>
            <w:pPr>
              <w:spacing w:line="600" w:lineRule="exact"/>
              <w:rPr>
                <w:rFonts w:eastAsia="仿宋"/>
                <w:szCs w:val="32"/>
              </w:rPr>
            </w:pPr>
            <w:r>
              <w:rPr>
                <w:rFonts w:hint="eastAsia" w:eastAsia="仿宋"/>
                <w:szCs w:val="32"/>
              </w:rPr>
              <w:t>14:</w:t>
            </w:r>
            <w:r>
              <w:rPr>
                <w:rFonts w:eastAsia="仿宋"/>
                <w:szCs w:val="32"/>
              </w:rPr>
              <w:t>3</w:t>
            </w:r>
            <w:r>
              <w:rPr>
                <w:rFonts w:hint="eastAsia" w:eastAsia="仿宋"/>
                <w:szCs w:val="32"/>
              </w:rPr>
              <w:t>0-14:</w:t>
            </w:r>
            <w:r>
              <w:rPr>
                <w:rFonts w:eastAsia="仿宋"/>
                <w:szCs w:val="32"/>
              </w:rPr>
              <w:t>35</w:t>
            </w:r>
          </w:p>
        </w:tc>
        <w:tc>
          <w:tcPr>
            <w:tcW w:w="6323" w:type="dxa"/>
            <w:vAlign w:val="center"/>
          </w:tcPr>
          <w:p>
            <w:pPr>
              <w:spacing w:line="60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>主持人开场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99" w:type="dxa"/>
            <w:vAlign w:val="center"/>
          </w:tcPr>
          <w:p>
            <w:pPr>
              <w:spacing w:line="600" w:lineRule="exact"/>
              <w:rPr>
                <w:rFonts w:hint="eastAsia" w:eastAsia="仿宋"/>
                <w:szCs w:val="32"/>
              </w:rPr>
            </w:pPr>
            <w:r>
              <w:rPr>
                <w:rFonts w:hint="eastAsia" w:eastAsia="仿宋"/>
                <w:szCs w:val="32"/>
              </w:rPr>
              <w:t>14:</w:t>
            </w:r>
            <w:r>
              <w:rPr>
                <w:rFonts w:eastAsia="仿宋"/>
                <w:szCs w:val="32"/>
              </w:rPr>
              <w:t>35</w:t>
            </w:r>
            <w:r>
              <w:rPr>
                <w:rFonts w:hint="eastAsia" w:eastAsia="仿宋"/>
                <w:szCs w:val="32"/>
              </w:rPr>
              <w:t>-14:</w:t>
            </w:r>
            <w:r>
              <w:rPr>
                <w:rFonts w:eastAsia="仿宋"/>
                <w:szCs w:val="32"/>
              </w:rPr>
              <w:t>40</w:t>
            </w:r>
          </w:p>
        </w:tc>
        <w:tc>
          <w:tcPr>
            <w:tcW w:w="6323" w:type="dxa"/>
            <w:vAlign w:val="center"/>
          </w:tcPr>
          <w:p>
            <w:pPr>
              <w:spacing w:line="600" w:lineRule="exact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99" w:type="dxa"/>
            <w:vAlign w:val="center"/>
          </w:tcPr>
          <w:p>
            <w:pPr>
              <w:spacing w:line="600" w:lineRule="exact"/>
              <w:rPr>
                <w:rFonts w:hint="eastAsia" w:eastAsia="仿宋"/>
                <w:szCs w:val="32"/>
              </w:rPr>
            </w:pPr>
            <w:r>
              <w:rPr>
                <w:rFonts w:hint="eastAsia" w:eastAsia="仿宋"/>
                <w:szCs w:val="32"/>
              </w:rPr>
              <w:t>14:</w:t>
            </w:r>
            <w:r>
              <w:rPr>
                <w:rFonts w:eastAsia="仿宋"/>
                <w:szCs w:val="32"/>
              </w:rPr>
              <w:t>40</w:t>
            </w:r>
            <w:r>
              <w:rPr>
                <w:rFonts w:hint="eastAsia" w:eastAsia="仿宋"/>
                <w:szCs w:val="32"/>
              </w:rPr>
              <w:t>-14:</w:t>
            </w:r>
            <w:r>
              <w:rPr>
                <w:rFonts w:eastAsia="仿宋"/>
                <w:szCs w:val="32"/>
              </w:rPr>
              <w:t>45</w:t>
            </w:r>
          </w:p>
        </w:tc>
        <w:tc>
          <w:tcPr>
            <w:tcW w:w="6323" w:type="dxa"/>
            <w:vAlign w:val="center"/>
          </w:tcPr>
          <w:p>
            <w:pPr>
              <w:spacing w:line="600" w:lineRule="exact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观看宣传片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899" w:type="dxa"/>
            <w:vAlign w:val="center"/>
          </w:tcPr>
          <w:p>
            <w:pPr>
              <w:spacing w:line="600" w:lineRule="exact"/>
              <w:rPr>
                <w:rFonts w:eastAsia="仿宋"/>
                <w:szCs w:val="32"/>
              </w:rPr>
            </w:pPr>
            <w:r>
              <w:rPr>
                <w:rFonts w:hint="eastAsia" w:eastAsia="仿宋"/>
                <w:szCs w:val="32"/>
              </w:rPr>
              <w:t>14:</w:t>
            </w:r>
            <w:r>
              <w:rPr>
                <w:rFonts w:eastAsia="仿宋"/>
                <w:szCs w:val="32"/>
              </w:rPr>
              <w:t>45</w:t>
            </w:r>
            <w:r>
              <w:rPr>
                <w:rFonts w:hint="eastAsia" w:eastAsia="仿宋"/>
                <w:szCs w:val="32"/>
              </w:rPr>
              <w:t>-15:1</w:t>
            </w:r>
            <w:r>
              <w:rPr>
                <w:rFonts w:eastAsia="仿宋"/>
                <w:szCs w:val="32"/>
              </w:rPr>
              <w:t>5</w:t>
            </w:r>
          </w:p>
        </w:tc>
        <w:tc>
          <w:tcPr>
            <w:tcW w:w="6323" w:type="dxa"/>
            <w:vAlign w:val="center"/>
          </w:tcPr>
          <w:p>
            <w:pPr>
              <w:spacing w:line="600" w:lineRule="exact"/>
              <w:rPr>
                <w:rFonts w:eastAsia="仿宋"/>
              </w:rPr>
            </w:pPr>
            <w:r>
              <w:rPr>
                <w:rFonts w:hint="eastAsia"/>
                <w:szCs w:val="32"/>
              </w:rPr>
              <w:t>202</w:t>
            </w:r>
            <w:r>
              <w:rPr>
                <w:szCs w:val="32"/>
              </w:rPr>
              <w:t>3</w:t>
            </w:r>
            <w:r>
              <w:rPr>
                <w:rFonts w:hint="eastAsia"/>
                <w:szCs w:val="32"/>
              </w:rPr>
              <w:t>年粤港澳大湾区高价值专利培育布局大赛赛事规则宣讲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899" w:type="dxa"/>
            <w:vAlign w:val="center"/>
          </w:tcPr>
          <w:p>
            <w:pPr>
              <w:spacing w:line="600" w:lineRule="exact"/>
              <w:rPr>
                <w:rFonts w:eastAsia="仿宋"/>
                <w:szCs w:val="32"/>
              </w:rPr>
            </w:pPr>
            <w:r>
              <w:rPr>
                <w:rFonts w:hint="eastAsia" w:eastAsia="仿宋"/>
                <w:szCs w:val="32"/>
              </w:rPr>
              <w:t>15:</w:t>
            </w:r>
            <w:r>
              <w:rPr>
                <w:rFonts w:eastAsia="仿宋"/>
                <w:szCs w:val="32"/>
              </w:rPr>
              <w:t>15</w:t>
            </w:r>
            <w:r>
              <w:rPr>
                <w:rFonts w:hint="eastAsia" w:eastAsia="仿宋"/>
                <w:szCs w:val="32"/>
              </w:rPr>
              <w:t>-1</w:t>
            </w:r>
            <w:r>
              <w:rPr>
                <w:rFonts w:eastAsia="仿宋"/>
                <w:szCs w:val="32"/>
              </w:rPr>
              <w:t>6</w:t>
            </w:r>
            <w:r>
              <w:rPr>
                <w:rFonts w:hint="eastAsia" w:eastAsia="仿宋"/>
                <w:szCs w:val="32"/>
              </w:rPr>
              <w:t>:</w:t>
            </w:r>
            <w:r>
              <w:rPr>
                <w:rFonts w:eastAsia="仿宋"/>
                <w:szCs w:val="32"/>
              </w:rPr>
              <w:t>2</w:t>
            </w:r>
            <w:r>
              <w:rPr>
                <w:rFonts w:hint="eastAsia" w:eastAsia="仿宋"/>
                <w:szCs w:val="32"/>
              </w:rPr>
              <w:t>0</w:t>
            </w:r>
          </w:p>
        </w:tc>
        <w:tc>
          <w:tcPr>
            <w:tcW w:w="6323" w:type="dxa"/>
            <w:vAlign w:val="center"/>
          </w:tcPr>
          <w:p>
            <w:pPr>
              <w:spacing w:line="600" w:lineRule="exact"/>
              <w:rPr>
                <w:rFonts w:eastAsia="仿宋"/>
              </w:rPr>
            </w:pPr>
            <w:r>
              <w:rPr>
                <w:rFonts w:hint="eastAsia"/>
                <w:szCs w:val="32"/>
              </w:rPr>
              <w:t>主题讲座：高价值专利培育布局与运营管理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99" w:type="dxa"/>
            <w:vAlign w:val="center"/>
          </w:tcPr>
          <w:p>
            <w:pPr>
              <w:spacing w:line="600" w:lineRule="exact"/>
              <w:rPr>
                <w:rFonts w:eastAsia="仿宋"/>
                <w:szCs w:val="32"/>
              </w:rPr>
            </w:pPr>
            <w:r>
              <w:rPr>
                <w:rFonts w:hint="eastAsia" w:eastAsia="仿宋"/>
                <w:szCs w:val="32"/>
              </w:rPr>
              <w:t>16:</w:t>
            </w:r>
            <w:r>
              <w:rPr>
                <w:rFonts w:eastAsia="仿宋"/>
                <w:szCs w:val="32"/>
              </w:rPr>
              <w:t>20</w:t>
            </w:r>
            <w:r>
              <w:rPr>
                <w:rFonts w:hint="eastAsia" w:eastAsia="仿宋"/>
                <w:szCs w:val="32"/>
              </w:rPr>
              <w:t>-16:</w:t>
            </w:r>
            <w:r>
              <w:rPr>
                <w:rFonts w:eastAsia="仿宋"/>
                <w:szCs w:val="32"/>
              </w:rPr>
              <w:t>30</w:t>
            </w:r>
          </w:p>
        </w:tc>
        <w:tc>
          <w:tcPr>
            <w:tcW w:w="6323" w:type="dxa"/>
            <w:vAlign w:val="center"/>
          </w:tcPr>
          <w:p>
            <w:pPr>
              <w:spacing w:line="600" w:lineRule="exact"/>
              <w:rPr>
                <w:rFonts w:eastAsia="仿宋"/>
                <w:szCs w:val="32"/>
              </w:rPr>
            </w:pPr>
            <w:r>
              <w:rPr>
                <w:rFonts w:hint="eastAsia"/>
                <w:szCs w:val="32"/>
              </w:rPr>
              <w:t>现场答疑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99" w:type="dxa"/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Cs w:val="32"/>
              </w:rPr>
            </w:pPr>
            <w:r>
              <w:rPr>
                <w:rFonts w:hint="eastAsia" w:eastAsia="仿宋"/>
                <w:szCs w:val="32"/>
              </w:rPr>
              <w:t>16:</w:t>
            </w:r>
            <w:r>
              <w:rPr>
                <w:rFonts w:eastAsia="仿宋"/>
                <w:szCs w:val="32"/>
              </w:rPr>
              <w:t>30</w:t>
            </w:r>
          </w:p>
        </w:tc>
        <w:tc>
          <w:tcPr>
            <w:tcW w:w="6323" w:type="dxa"/>
            <w:vAlign w:val="center"/>
          </w:tcPr>
          <w:p>
            <w:pPr>
              <w:spacing w:line="600" w:lineRule="exact"/>
              <w:rPr>
                <w:rFonts w:eastAsia="仿宋"/>
                <w:szCs w:val="32"/>
              </w:rPr>
            </w:pPr>
            <w:r>
              <w:rPr>
                <w:rFonts w:hint="eastAsia"/>
                <w:szCs w:val="32"/>
              </w:rPr>
              <w:t>活动结束</w:t>
            </w:r>
          </w:p>
        </w:tc>
      </w:tr>
    </w:tbl>
    <w:p>
      <w:pPr>
        <w:widowControl/>
        <w:spacing w:line="600" w:lineRule="exact"/>
        <w:ind w:firstLine="320" w:firstLineChars="100"/>
        <w:jc w:val="lef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六、在线直播方式</w:t>
      </w:r>
    </w:p>
    <w:p>
      <w:pPr>
        <w:pStyle w:val="2"/>
        <w:spacing w:line="600" w:lineRule="exact"/>
        <w:ind w:left="640" w:leftChars="200"/>
        <w:jc w:val="left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hint="eastAsia" w:ascii="Times New Roman" w:hAnsi="Times New Roman" w:cs="Times New Roman"/>
          <w:kern w:val="0"/>
          <w:sz w:val="32"/>
          <w:szCs w:val="32"/>
        </w:rPr>
        <w:t>点击下方链接或扫描二维码进行报名并观看直播</w:t>
      </w:r>
      <w:r>
        <w:rPr>
          <w:rFonts w:ascii="Times New Roman" w:hAnsi="Times New Roman" w:cs="Times New Roman"/>
          <w:kern w:val="0"/>
          <w:sz w:val="32"/>
          <w:szCs w:val="32"/>
        </w:rPr>
        <w:t>：</w:t>
      </w:r>
    </w:p>
    <w:p>
      <w:pPr>
        <w:pStyle w:val="2"/>
        <w:jc w:val="center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/>
          <w:kern w:val="0"/>
          <w:sz w:val="32"/>
          <w:szCs w:val="32"/>
        </w:rPr>
        <w:t xml:space="preserve">https://k.vkaijiang.com/product/course551431 </w:t>
      </w:r>
    </w:p>
    <w:p>
      <w:pPr>
        <w:pStyle w:val="2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drawing>
          <wp:inline distT="0" distB="0" distL="0" distR="0">
            <wp:extent cx="2952750" cy="2952750"/>
            <wp:effectExtent l="0" t="0" r="0" b="0"/>
            <wp:docPr id="19831693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169399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640" w:leftChars="200" w:firstLine="2880" w:firstLineChars="9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Times New Roman" w:hAnsi="Times New Roman" w:cs="Times New Roman"/>
          <w:kern w:val="0"/>
          <w:sz w:val="32"/>
          <w:szCs w:val="32"/>
        </w:rPr>
        <w:t>直播二维码</w:t>
      </w:r>
    </w:p>
    <w:sectPr>
      <w:pgSz w:w="11906" w:h="16838"/>
      <w:pgMar w:top="2098" w:right="1474" w:bottom="153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E0C04B"/>
    <w:multiLevelType w:val="multilevel"/>
    <w:tmpl w:val="64E0C04B"/>
    <w:lvl w:ilvl="0" w:tentative="0">
      <w:start w:val="1"/>
      <w:numFmt w:val="chineseCounting"/>
      <w:pStyle w:val="9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lNDU5MDNjNTIzZjM1MmI0MTJmZmU5ODQ3NjBhYWEifQ=="/>
  </w:docVars>
  <w:rsids>
    <w:rsidRoot w:val="119C1914"/>
    <w:rsid w:val="000047F0"/>
    <w:rsid w:val="00070F61"/>
    <w:rsid w:val="00112633"/>
    <w:rsid w:val="00175532"/>
    <w:rsid w:val="001B6A12"/>
    <w:rsid w:val="001C6E20"/>
    <w:rsid w:val="002106CC"/>
    <w:rsid w:val="00212FC4"/>
    <w:rsid w:val="002A31AB"/>
    <w:rsid w:val="002A5245"/>
    <w:rsid w:val="002D3BCF"/>
    <w:rsid w:val="002E152D"/>
    <w:rsid w:val="00377CBE"/>
    <w:rsid w:val="003E1CA3"/>
    <w:rsid w:val="0047305C"/>
    <w:rsid w:val="00493EEC"/>
    <w:rsid w:val="00562A69"/>
    <w:rsid w:val="00595AA9"/>
    <w:rsid w:val="006014B6"/>
    <w:rsid w:val="00681F18"/>
    <w:rsid w:val="00684E63"/>
    <w:rsid w:val="006F0750"/>
    <w:rsid w:val="0075198B"/>
    <w:rsid w:val="007D204A"/>
    <w:rsid w:val="007D33F4"/>
    <w:rsid w:val="008005B5"/>
    <w:rsid w:val="00875439"/>
    <w:rsid w:val="0091678F"/>
    <w:rsid w:val="009B4DF7"/>
    <w:rsid w:val="009E219C"/>
    <w:rsid w:val="009F03F1"/>
    <w:rsid w:val="00A231FD"/>
    <w:rsid w:val="00A3215E"/>
    <w:rsid w:val="00A36818"/>
    <w:rsid w:val="00A724F1"/>
    <w:rsid w:val="00B034D2"/>
    <w:rsid w:val="00B46BE7"/>
    <w:rsid w:val="00BD0D98"/>
    <w:rsid w:val="00BE16C4"/>
    <w:rsid w:val="00C26C48"/>
    <w:rsid w:val="00C35EA3"/>
    <w:rsid w:val="00C45FBC"/>
    <w:rsid w:val="00C80833"/>
    <w:rsid w:val="00CF6B49"/>
    <w:rsid w:val="00D02A0E"/>
    <w:rsid w:val="00D7154F"/>
    <w:rsid w:val="00DD026C"/>
    <w:rsid w:val="00E3799C"/>
    <w:rsid w:val="00E434BD"/>
    <w:rsid w:val="00E90347"/>
    <w:rsid w:val="00EE055A"/>
    <w:rsid w:val="00F22B4F"/>
    <w:rsid w:val="00F722FF"/>
    <w:rsid w:val="00FA26AF"/>
    <w:rsid w:val="012A4966"/>
    <w:rsid w:val="0191759C"/>
    <w:rsid w:val="06BE23B6"/>
    <w:rsid w:val="075F708A"/>
    <w:rsid w:val="0AAD1FE2"/>
    <w:rsid w:val="0F3941F8"/>
    <w:rsid w:val="0FA46A6E"/>
    <w:rsid w:val="119C1914"/>
    <w:rsid w:val="11C466F2"/>
    <w:rsid w:val="13323070"/>
    <w:rsid w:val="138F3BD8"/>
    <w:rsid w:val="139924E9"/>
    <w:rsid w:val="14A413F3"/>
    <w:rsid w:val="1ACC61D0"/>
    <w:rsid w:val="1C297DFF"/>
    <w:rsid w:val="1C693027"/>
    <w:rsid w:val="1DD713A3"/>
    <w:rsid w:val="1F1721AF"/>
    <w:rsid w:val="220743B4"/>
    <w:rsid w:val="23CC7F9A"/>
    <w:rsid w:val="24366B07"/>
    <w:rsid w:val="254C4644"/>
    <w:rsid w:val="26F10CDC"/>
    <w:rsid w:val="27540E52"/>
    <w:rsid w:val="2B4A64C0"/>
    <w:rsid w:val="2BEA4F61"/>
    <w:rsid w:val="2BF03B17"/>
    <w:rsid w:val="2CBE0F1A"/>
    <w:rsid w:val="359723C2"/>
    <w:rsid w:val="38633601"/>
    <w:rsid w:val="3A5B0243"/>
    <w:rsid w:val="3BCE2552"/>
    <w:rsid w:val="3D2871D3"/>
    <w:rsid w:val="3F597692"/>
    <w:rsid w:val="3F9312FA"/>
    <w:rsid w:val="3FC05070"/>
    <w:rsid w:val="41CB461C"/>
    <w:rsid w:val="450016E2"/>
    <w:rsid w:val="459963EB"/>
    <w:rsid w:val="460C52CF"/>
    <w:rsid w:val="47D87953"/>
    <w:rsid w:val="48C76445"/>
    <w:rsid w:val="48F060C4"/>
    <w:rsid w:val="4A925250"/>
    <w:rsid w:val="4FAC7F46"/>
    <w:rsid w:val="50746AE0"/>
    <w:rsid w:val="509E6655"/>
    <w:rsid w:val="54290EC8"/>
    <w:rsid w:val="544E372E"/>
    <w:rsid w:val="5746439C"/>
    <w:rsid w:val="58E90857"/>
    <w:rsid w:val="5AB67B5F"/>
    <w:rsid w:val="5AE52253"/>
    <w:rsid w:val="5B354019"/>
    <w:rsid w:val="5C95024F"/>
    <w:rsid w:val="5D8F0370"/>
    <w:rsid w:val="5F7968EE"/>
    <w:rsid w:val="5FE10D3A"/>
    <w:rsid w:val="61A04E1C"/>
    <w:rsid w:val="62A4587E"/>
    <w:rsid w:val="62B10139"/>
    <w:rsid w:val="67734A7D"/>
    <w:rsid w:val="691C27A2"/>
    <w:rsid w:val="6BBB3F7E"/>
    <w:rsid w:val="6DEE44E0"/>
    <w:rsid w:val="6EAF4257"/>
    <w:rsid w:val="6EB13B9D"/>
    <w:rsid w:val="708B1A2E"/>
    <w:rsid w:val="71035EC3"/>
    <w:rsid w:val="714F02B1"/>
    <w:rsid w:val="7498765D"/>
    <w:rsid w:val="78285FA7"/>
    <w:rsid w:val="7BF72BC6"/>
    <w:rsid w:val="7F46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  <w:sz w:val="21"/>
      <w:szCs w:val="21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qFormat/>
    <w:uiPriority w:val="0"/>
    <w:pPr>
      <w:ind w:firstLine="630"/>
    </w:pPr>
    <w:rPr>
      <w:rFonts w:ascii="黑体" w:hAnsi="黑体" w:eastAsia="黑体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标题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420"/>
      </w:tabs>
      <w:jc w:val="center"/>
      <w:outlineLvl w:val="0"/>
    </w:pPr>
    <w:rPr>
      <w:rFonts w:hint="eastAsia" w:eastAsia="宋体"/>
      <w:b/>
      <w:bCs/>
      <w:kern w:val="44"/>
      <w:szCs w:val="44"/>
    </w:rPr>
  </w:style>
  <w:style w:type="character" w:customStyle="1" w:styleId="10">
    <w:name w:val="页眉 字符"/>
    <w:basedOn w:val="7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eastAsia="仿宋_GB2312"/>
      <w:kern w:val="2"/>
      <w:sz w:val="18"/>
      <w:szCs w:val="18"/>
    </w:rPr>
  </w:style>
  <w:style w:type="paragraph" w:customStyle="1" w:styleId="12">
    <w:name w:val="修订1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519</Words>
  <Characters>669</Characters>
  <Lines>5</Lines>
  <Paragraphs>1</Paragraphs>
  <TotalTime>177</TotalTime>
  <ScaleCrop>false</ScaleCrop>
  <LinksUpToDate>false</LinksUpToDate>
  <CharactersWithSpaces>724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2023-08-22T03:47:00Z</dcterms:created>
  <dc:creator>王德香</dc:creator>
  <cp:lastModifiedBy>孙戈</cp:lastModifiedBy>
  <cp:lastPrinted>2021-06-03T08:00:00Z</cp:lastPrinted>
  <dcterms:modified xsi:type="dcterms:W3CDTF">2023-08-28T08:54:40Z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DDFA1F1B00AF47EEA297B44561420AEA_13</vt:lpwstr>
  </property>
</Properties>
</file>