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AFFC" w14:textId="49459C40" w:rsidR="0036760C" w:rsidRDefault="00000000">
      <w:pPr>
        <w:pStyle w:val="a3"/>
        <w:widowControl/>
        <w:shd w:val="clear" w:color="auto" w:fill="FFFFFF"/>
        <w:wordWrap w:val="0"/>
        <w:spacing w:beforeAutospacing="0" w:after="120" w:afterAutospacing="0" w:line="432" w:lineRule="atLeast"/>
        <w:jc w:val="center"/>
        <w:rPr>
          <w:rFonts w:ascii="宋体" w:eastAsia="宋体" w:hAnsi="宋体" w:cs="宋体"/>
          <w:color w:val="424242"/>
          <w:sz w:val="28"/>
          <w:szCs w:val="28"/>
        </w:rPr>
      </w:pPr>
      <w:r>
        <w:rPr>
          <w:rStyle w:val="a4"/>
          <w:rFonts w:ascii="宋体" w:eastAsia="宋体" w:hAnsi="宋体" w:cs="宋体" w:hint="eastAsia"/>
          <w:color w:val="424242"/>
          <w:sz w:val="28"/>
          <w:szCs w:val="28"/>
          <w:shd w:val="clear" w:color="auto" w:fill="FFFFFF"/>
        </w:rPr>
        <w:t>2023年粤港澳大湾区高价值专利培育布局大赛</w:t>
      </w:r>
      <w:r w:rsidR="006A5105">
        <w:rPr>
          <w:rStyle w:val="a4"/>
          <w:rFonts w:ascii="宋体" w:eastAsia="宋体" w:hAnsi="宋体" w:cs="宋体" w:hint="eastAsia"/>
          <w:color w:val="424242"/>
          <w:sz w:val="28"/>
          <w:szCs w:val="28"/>
          <w:shd w:val="clear" w:color="auto" w:fill="FFFFFF"/>
        </w:rPr>
        <w:t>简介</w:t>
      </w:r>
    </w:p>
    <w:p w14:paraId="73E63710" w14:textId="798F6C5A"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2023年第五届“湾高赛”将在广州市举办，主题为“强化高价值专利培育布局，赋能制造业高质量发展”。</w:t>
      </w:r>
    </w:p>
    <w:p w14:paraId="61DB4D02" w14:textId="4752468C"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Style w:val="a4"/>
          <w:rFonts w:ascii="宋体" w:eastAsia="宋体" w:hAnsi="宋体" w:cs="宋体" w:hint="eastAsia"/>
          <w:color w:val="424242"/>
          <w:sz w:val="28"/>
          <w:szCs w:val="28"/>
          <w:shd w:val="clear" w:color="auto" w:fill="FFFFFF"/>
        </w:rPr>
        <w:t xml:space="preserve">　　</w:t>
      </w:r>
      <w:r w:rsidR="006A5105">
        <w:rPr>
          <w:rStyle w:val="a4"/>
          <w:rFonts w:ascii="宋体" w:eastAsia="宋体" w:hAnsi="宋体" w:cs="宋体" w:hint="eastAsia"/>
          <w:color w:val="424242"/>
          <w:sz w:val="28"/>
          <w:szCs w:val="28"/>
          <w:shd w:val="clear" w:color="auto" w:fill="FFFFFF"/>
        </w:rPr>
        <w:t>一</w:t>
      </w:r>
      <w:r>
        <w:rPr>
          <w:rStyle w:val="a4"/>
          <w:rFonts w:ascii="宋体" w:eastAsia="宋体" w:hAnsi="宋体" w:cs="宋体" w:hint="eastAsia"/>
          <w:color w:val="424242"/>
          <w:sz w:val="28"/>
          <w:szCs w:val="28"/>
          <w:shd w:val="clear" w:color="auto" w:fill="FFFFFF"/>
        </w:rPr>
        <w:t>、组织单位</w:t>
      </w:r>
    </w:p>
    <w:p w14:paraId="35262AA8"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主办单位：广东省市场监督管理局（知识产权局）、广州市人民政府、香港特别行政区政府知识产权署、澳门特别行政区政府经济及科技发展局</w:t>
      </w:r>
    </w:p>
    <w:p w14:paraId="143F3C36"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承办单位：广州市市场监督管理局（知识产权局）、广州开发区管理委员会、广州南沙经济开发区管理委员会、横琴国际知识产权交易中心有限公司</w:t>
      </w:r>
    </w:p>
    <w:p w14:paraId="58F59A8A"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协办单位：深圳市市场监管局（知识产权局）、珠海市市场监管局（知识产权局）、佛山市市场监管局（知识产权局）、惠州市市场监管局（知识产权局）、东莞市市场监管局（知识产权局）、中山市市场监管局（知识产权局）、江门市市场监管局（知识产权局）、肇庆市市场监管局（知识产权局）；广州市各市直相关部门、各区人民政府。</w:t>
      </w:r>
    </w:p>
    <w:p w14:paraId="61367F71"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支持单位：世界知识产权组织中国办事处、国家知识产权局专利局专利审查协作广东中心、广东省知识产权保护中心。</w:t>
      </w:r>
    </w:p>
    <w:p w14:paraId="02C3EDB1" w14:textId="73CEB795"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Style w:val="a4"/>
          <w:rFonts w:ascii="宋体" w:eastAsia="宋体" w:hAnsi="宋体" w:cs="宋体" w:hint="eastAsia"/>
          <w:color w:val="424242"/>
          <w:sz w:val="28"/>
          <w:szCs w:val="28"/>
          <w:shd w:val="clear" w:color="auto" w:fill="FFFFFF"/>
        </w:rPr>
        <w:t xml:space="preserve">　　</w:t>
      </w:r>
      <w:r w:rsidR="006A5105">
        <w:rPr>
          <w:rStyle w:val="a4"/>
          <w:rFonts w:ascii="宋体" w:eastAsia="宋体" w:hAnsi="宋体" w:cs="宋体" w:hint="eastAsia"/>
          <w:color w:val="424242"/>
          <w:sz w:val="28"/>
          <w:szCs w:val="28"/>
          <w:shd w:val="clear" w:color="auto" w:fill="FFFFFF"/>
        </w:rPr>
        <w:t>二</w:t>
      </w:r>
      <w:r>
        <w:rPr>
          <w:rStyle w:val="a4"/>
          <w:rFonts w:ascii="宋体" w:eastAsia="宋体" w:hAnsi="宋体" w:cs="宋体" w:hint="eastAsia"/>
          <w:color w:val="424242"/>
          <w:sz w:val="28"/>
          <w:szCs w:val="28"/>
          <w:shd w:val="clear" w:color="auto" w:fill="FFFFFF"/>
        </w:rPr>
        <w:t>、大赛时间安排</w:t>
      </w:r>
    </w:p>
    <w:p w14:paraId="31825866"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时间：2023年8月至12月</w:t>
      </w:r>
    </w:p>
    <w:p w14:paraId="70860444"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各阶段时间安排：</w:t>
      </w:r>
    </w:p>
    <w:p w14:paraId="605E92EC"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宣传推广阶段：2023年8月至9月</w:t>
      </w:r>
    </w:p>
    <w:p w14:paraId="27374911"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初赛阶段：2023年9月至10月</w:t>
      </w:r>
    </w:p>
    <w:p w14:paraId="0EFAE925"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lastRenderedPageBreak/>
        <w:t xml:space="preserve">　　复赛阶段：2023年10月至11月</w:t>
      </w:r>
    </w:p>
    <w:p w14:paraId="4ACEED5C"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项目对接：2023年10月至11月</w:t>
      </w:r>
    </w:p>
    <w:p w14:paraId="7F74AFBF"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决赛阶段：2023年11月至12月</w:t>
      </w:r>
    </w:p>
    <w:p w14:paraId="3A871D9C"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Style w:val="a4"/>
          <w:rFonts w:ascii="宋体" w:eastAsia="宋体" w:hAnsi="宋体" w:cs="宋体" w:hint="eastAsia"/>
          <w:color w:val="424242"/>
          <w:sz w:val="28"/>
          <w:szCs w:val="28"/>
          <w:shd w:val="clear" w:color="auto" w:fill="FFFFFF"/>
        </w:rPr>
        <w:t xml:space="preserve">　　四、参赛要求</w:t>
      </w:r>
    </w:p>
    <w:p w14:paraId="6C87C0D0"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w:t>
      </w:r>
      <w:r>
        <w:rPr>
          <w:rFonts w:ascii="宋体" w:eastAsia="宋体" w:hAnsi="宋体" w:cs="宋体" w:hint="eastAsia"/>
          <w:b/>
          <w:bCs/>
          <w:color w:val="0000FF"/>
          <w:sz w:val="28"/>
          <w:szCs w:val="28"/>
          <w:shd w:val="clear" w:color="auto" w:fill="FFFFFF"/>
        </w:rPr>
        <w:t>（一）参赛项目要求</w:t>
      </w:r>
    </w:p>
    <w:p w14:paraId="2EFCCEEB"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本届“湾高赛”以技术领先、市场潜力大、落地转化实施概率高的战略性产业集群高价值知识产权为参赛对象。</w:t>
      </w:r>
    </w:p>
    <w:p w14:paraId="339AE1D1"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1．本届大赛所有参赛项目分初创组、</w:t>
      </w:r>
      <w:proofErr w:type="gramStart"/>
      <w:r>
        <w:rPr>
          <w:rFonts w:ascii="宋体" w:eastAsia="宋体" w:hAnsi="宋体" w:cs="宋体" w:hint="eastAsia"/>
          <w:color w:val="424242"/>
          <w:sz w:val="28"/>
          <w:szCs w:val="28"/>
          <w:shd w:val="clear" w:color="auto" w:fill="FFFFFF"/>
        </w:rPr>
        <w:t>成长组</w:t>
      </w:r>
      <w:proofErr w:type="gramEnd"/>
      <w:r>
        <w:rPr>
          <w:rFonts w:ascii="宋体" w:eastAsia="宋体" w:hAnsi="宋体" w:cs="宋体" w:hint="eastAsia"/>
          <w:color w:val="424242"/>
          <w:sz w:val="28"/>
          <w:szCs w:val="28"/>
          <w:shd w:val="clear" w:color="auto" w:fill="FFFFFF"/>
        </w:rPr>
        <w:t>分别进行比赛。</w:t>
      </w:r>
    </w:p>
    <w:p w14:paraId="57D5DD99"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w:t>
      </w:r>
      <w:r>
        <w:rPr>
          <w:rFonts w:ascii="宋体" w:eastAsia="宋体" w:hAnsi="宋体" w:cs="宋体" w:hint="eastAsia"/>
          <w:b/>
          <w:bCs/>
          <w:color w:val="0000FF"/>
          <w:sz w:val="28"/>
          <w:szCs w:val="28"/>
          <w:shd w:val="clear" w:color="auto" w:fill="FFFFFF"/>
        </w:rPr>
        <w:t>高校院所参赛项目列入初创组。</w:t>
      </w:r>
      <w:r>
        <w:rPr>
          <w:rFonts w:ascii="宋体" w:eastAsia="宋体" w:hAnsi="宋体" w:cs="宋体" w:hint="eastAsia"/>
          <w:color w:val="424242"/>
          <w:sz w:val="28"/>
          <w:szCs w:val="28"/>
          <w:shd w:val="clear" w:color="auto" w:fill="FFFFFF"/>
        </w:rPr>
        <w:t>参赛企业按2022年汇算清缴的营业收入进行分组，营业收入小于或等于2000万元人民币的列入初创组，营业收入大于2000万元人民币的列入成长组。</w:t>
      </w:r>
    </w:p>
    <w:p w14:paraId="42A32C25"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w:t>
      </w:r>
      <w:proofErr w:type="gramStart"/>
      <w:r>
        <w:rPr>
          <w:rFonts w:ascii="宋体" w:eastAsia="宋体" w:hAnsi="宋体" w:cs="宋体" w:hint="eastAsia"/>
          <w:color w:val="424242"/>
          <w:sz w:val="28"/>
          <w:szCs w:val="28"/>
          <w:shd w:val="clear" w:color="auto" w:fill="FFFFFF"/>
        </w:rPr>
        <w:t>若参赛主体</w:t>
      </w:r>
      <w:proofErr w:type="gramEnd"/>
      <w:r>
        <w:rPr>
          <w:rFonts w:ascii="宋体" w:eastAsia="宋体" w:hAnsi="宋体" w:cs="宋体" w:hint="eastAsia"/>
          <w:color w:val="424242"/>
          <w:sz w:val="28"/>
          <w:szCs w:val="28"/>
          <w:shd w:val="clear" w:color="auto" w:fill="FFFFFF"/>
        </w:rPr>
        <w:t>为多个企业联合参赛或高校院所与企业联合参赛，则按参赛企业的2022年汇算清缴的营业收入总和计算。</w:t>
      </w:r>
    </w:p>
    <w:p w14:paraId="08E1610F"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2．</w:t>
      </w:r>
      <w:r>
        <w:rPr>
          <w:rFonts w:ascii="宋体" w:eastAsia="宋体" w:hAnsi="宋体" w:cs="宋体" w:hint="eastAsia"/>
          <w:b/>
          <w:bCs/>
          <w:color w:val="0000FF"/>
          <w:sz w:val="28"/>
          <w:szCs w:val="28"/>
          <w:shd w:val="clear" w:color="auto" w:fill="FFFFFF"/>
        </w:rPr>
        <w:t>参赛项目应当是具有至少一项核心技术</w:t>
      </w:r>
      <w:r>
        <w:rPr>
          <w:rFonts w:ascii="宋体" w:eastAsia="宋体" w:hAnsi="宋体" w:cs="宋体" w:hint="eastAsia"/>
          <w:color w:val="424242"/>
          <w:sz w:val="28"/>
          <w:szCs w:val="28"/>
          <w:shd w:val="clear" w:color="auto" w:fill="FFFFFF"/>
        </w:rPr>
        <w:t>（</w:t>
      </w:r>
      <w:proofErr w:type="gramStart"/>
      <w:r>
        <w:rPr>
          <w:rFonts w:ascii="宋体" w:eastAsia="宋体" w:hAnsi="宋体" w:cs="宋体" w:hint="eastAsia"/>
          <w:color w:val="424242"/>
          <w:sz w:val="28"/>
          <w:szCs w:val="28"/>
          <w:shd w:val="clear" w:color="auto" w:fill="FFFFFF"/>
        </w:rPr>
        <w:t>含基础</w:t>
      </w:r>
      <w:proofErr w:type="gramEnd"/>
      <w:r>
        <w:rPr>
          <w:rFonts w:ascii="宋体" w:eastAsia="宋体" w:hAnsi="宋体" w:cs="宋体" w:hint="eastAsia"/>
          <w:color w:val="424242"/>
          <w:sz w:val="28"/>
          <w:szCs w:val="28"/>
          <w:shd w:val="clear" w:color="auto" w:fill="FFFFFF"/>
        </w:rPr>
        <w:t>技术、重要技术分支）的发明专利或市场价值潜力较大的外观设计专利或重要集成电路布图设计的创新项目。所述专利（含集成电路布图设计）应由国家知识产权局、香港特别行政区政府知识产权署或澳门特别行政区政府经济及科技发展局授权，语言限中文、英文。参赛项目拥有多件专利（含集成电路布图设计）的，应明确其中一件专利为参赛核心专利（含集成电路布图设计）。</w:t>
      </w:r>
    </w:p>
    <w:p w14:paraId="49553937"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lastRenderedPageBreak/>
        <w:t xml:space="preserve">　　3．</w:t>
      </w:r>
      <w:r>
        <w:rPr>
          <w:rFonts w:ascii="宋体" w:eastAsia="宋体" w:hAnsi="宋体" w:cs="宋体" w:hint="eastAsia"/>
          <w:b/>
          <w:bCs/>
          <w:color w:val="0000FF"/>
          <w:sz w:val="28"/>
          <w:szCs w:val="28"/>
          <w:shd w:val="clear" w:color="auto" w:fill="FFFFFF"/>
        </w:rPr>
        <w:t>参赛项目的核心专利（含集成电路布图设计）应当是2020年1月1日以后授权的发明</w:t>
      </w:r>
      <w:r>
        <w:rPr>
          <w:rFonts w:ascii="宋体" w:eastAsia="宋体" w:hAnsi="宋体" w:cs="宋体" w:hint="eastAsia"/>
          <w:color w:val="424242"/>
          <w:sz w:val="28"/>
          <w:szCs w:val="28"/>
          <w:shd w:val="clear" w:color="auto" w:fill="FFFFFF"/>
        </w:rPr>
        <w:t>、外观设计专利或登记的集成电路布图设计并有效。除参赛核心专利（含集成电路布图设计）之外，参赛主体应该将与参赛项目关系最密切且能够形成专利组合的不超过10个全球范围内的发明专利、实用新型专利、外观设计专利、集成电路布图设计一起参赛。</w:t>
      </w:r>
    </w:p>
    <w:p w14:paraId="6580D8BB"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4．</w:t>
      </w:r>
      <w:r>
        <w:rPr>
          <w:rFonts w:ascii="宋体" w:eastAsia="宋体" w:hAnsi="宋体" w:cs="宋体" w:hint="eastAsia"/>
          <w:b/>
          <w:bCs/>
          <w:color w:val="0000FF"/>
          <w:sz w:val="28"/>
          <w:szCs w:val="28"/>
          <w:shd w:val="clear" w:color="auto" w:fill="FFFFFF"/>
        </w:rPr>
        <w:t>参赛项目所属专利技术领域应以战略性产业集群为主</w:t>
      </w:r>
      <w:r>
        <w:rPr>
          <w:rFonts w:ascii="宋体" w:eastAsia="宋体" w:hAnsi="宋体" w:cs="宋体" w:hint="eastAsia"/>
          <w:color w:val="424242"/>
          <w:sz w:val="28"/>
          <w:szCs w:val="28"/>
          <w:shd w:val="clear" w:color="auto" w:fill="FFFFFF"/>
        </w:rPr>
        <w:t>，包括战略性支柱产业集群（新一代电子信息、绿色石化、智能家电、汽车产业、先进材料、现代轻工纺织、软件与信息服务、超高清视频显示、生物医药与健康、现代农业与食品）和战略性新兴产业集群（半导体与集成电路、高端装备制造、智能机器人、区块链与量子信息、前沿新材料、新能源、激光</w:t>
      </w:r>
      <w:proofErr w:type="gramStart"/>
      <w:r>
        <w:rPr>
          <w:rFonts w:ascii="宋体" w:eastAsia="宋体" w:hAnsi="宋体" w:cs="宋体" w:hint="eastAsia"/>
          <w:color w:val="424242"/>
          <w:sz w:val="28"/>
          <w:szCs w:val="28"/>
          <w:shd w:val="clear" w:color="auto" w:fill="FFFFFF"/>
        </w:rPr>
        <w:t>与增材制造</w:t>
      </w:r>
      <w:proofErr w:type="gramEnd"/>
      <w:r>
        <w:rPr>
          <w:rFonts w:ascii="宋体" w:eastAsia="宋体" w:hAnsi="宋体" w:cs="宋体" w:hint="eastAsia"/>
          <w:color w:val="424242"/>
          <w:sz w:val="28"/>
          <w:szCs w:val="28"/>
          <w:shd w:val="clear" w:color="auto" w:fill="FFFFFF"/>
        </w:rPr>
        <w:t>、数字创意、安全应急与环保、精密仪器设备）。</w:t>
      </w:r>
    </w:p>
    <w:p w14:paraId="1B077167"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5．</w:t>
      </w:r>
      <w:r>
        <w:rPr>
          <w:rFonts w:ascii="宋体" w:eastAsia="宋体" w:hAnsi="宋体" w:cs="宋体" w:hint="eastAsia"/>
          <w:b/>
          <w:bCs/>
          <w:color w:val="0000FF"/>
          <w:sz w:val="28"/>
          <w:szCs w:val="28"/>
          <w:shd w:val="clear" w:color="auto" w:fill="FFFFFF"/>
        </w:rPr>
        <w:t>已获得过国家级、省级专利奖的项目，不得报名参加比赛。</w:t>
      </w:r>
    </w:p>
    <w:p w14:paraId="07962C60"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（二）参赛主体（团队）要求</w:t>
      </w:r>
    </w:p>
    <w:p w14:paraId="27311BF2"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1．</w:t>
      </w:r>
      <w:r>
        <w:rPr>
          <w:rFonts w:ascii="宋体" w:eastAsia="宋体" w:hAnsi="宋体" w:cs="宋体" w:hint="eastAsia"/>
          <w:b/>
          <w:bCs/>
          <w:color w:val="0000FF"/>
          <w:sz w:val="28"/>
          <w:szCs w:val="28"/>
          <w:shd w:val="clear" w:color="auto" w:fill="FFFFFF"/>
        </w:rPr>
        <w:t>参赛项目必须由项目参赛核心专利（含集成电路布图设计）的权利人（之一）报名参加</w:t>
      </w:r>
      <w:r>
        <w:rPr>
          <w:rFonts w:ascii="宋体" w:eastAsia="宋体" w:hAnsi="宋体" w:cs="宋体" w:hint="eastAsia"/>
          <w:color w:val="424242"/>
          <w:sz w:val="28"/>
          <w:szCs w:val="28"/>
          <w:shd w:val="clear" w:color="auto" w:fill="FFFFFF"/>
        </w:rPr>
        <w:t>。如果参赛主体为参赛核心专利（含集成电路布图设计）的多个权利人之一的，参赛事项应获得其他权利人的书面同意。参赛主体可以与知识产权服务机构等联合组队参赛。</w:t>
      </w:r>
    </w:p>
    <w:p w14:paraId="2209C7D1"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2．参赛团队成员可包括参赛主体</w:t>
      </w:r>
      <w:proofErr w:type="gramStart"/>
      <w:r>
        <w:rPr>
          <w:rFonts w:ascii="宋体" w:eastAsia="宋体" w:hAnsi="宋体" w:cs="宋体" w:hint="eastAsia"/>
          <w:color w:val="424242"/>
          <w:sz w:val="28"/>
          <w:szCs w:val="28"/>
          <w:shd w:val="clear" w:color="auto" w:fill="FFFFFF"/>
        </w:rPr>
        <w:t>在册员工</w:t>
      </w:r>
      <w:proofErr w:type="gramEnd"/>
      <w:r>
        <w:rPr>
          <w:rFonts w:ascii="宋体" w:eastAsia="宋体" w:hAnsi="宋体" w:cs="宋体" w:hint="eastAsia"/>
          <w:color w:val="424242"/>
          <w:sz w:val="28"/>
          <w:szCs w:val="28"/>
          <w:shd w:val="clear" w:color="auto" w:fill="FFFFFF"/>
        </w:rPr>
        <w:t>和服务机构在册员工。一经报名，参赛团队中的服务机构成员不可变更，参赛主体成员若发生变更，应报大赛执委会并在</w:t>
      </w:r>
      <w:proofErr w:type="gramStart"/>
      <w:r>
        <w:rPr>
          <w:rFonts w:ascii="宋体" w:eastAsia="宋体" w:hAnsi="宋体" w:cs="宋体" w:hint="eastAsia"/>
          <w:color w:val="424242"/>
          <w:sz w:val="28"/>
          <w:szCs w:val="28"/>
          <w:shd w:val="clear" w:color="auto" w:fill="FFFFFF"/>
        </w:rPr>
        <w:t>“湾高赛”官网公示后</w:t>
      </w:r>
      <w:proofErr w:type="gramEnd"/>
      <w:r>
        <w:rPr>
          <w:rFonts w:ascii="宋体" w:eastAsia="宋体" w:hAnsi="宋体" w:cs="宋体" w:hint="eastAsia"/>
          <w:color w:val="424242"/>
          <w:sz w:val="28"/>
          <w:szCs w:val="28"/>
          <w:shd w:val="clear" w:color="auto" w:fill="FFFFFF"/>
        </w:rPr>
        <w:t>更换。大赛中上场答辩的人员，必须是已报名的参赛团队成员。</w:t>
      </w:r>
    </w:p>
    <w:p w14:paraId="6C43598A"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lastRenderedPageBreak/>
        <w:t xml:space="preserve">　　3．香港、澳门以外的</w:t>
      </w:r>
      <w:proofErr w:type="gramStart"/>
      <w:r>
        <w:rPr>
          <w:rFonts w:ascii="宋体" w:eastAsia="宋体" w:hAnsi="宋体" w:cs="宋体" w:hint="eastAsia"/>
          <w:color w:val="424242"/>
          <w:sz w:val="28"/>
          <w:szCs w:val="28"/>
          <w:shd w:val="clear" w:color="auto" w:fill="FFFFFF"/>
        </w:rPr>
        <w:t>境外科创项目</w:t>
      </w:r>
      <w:proofErr w:type="gramEnd"/>
      <w:r>
        <w:rPr>
          <w:rFonts w:ascii="宋体" w:eastAsia="宋体" w:hAnsi="宋体" w:cs="宋体" w:hint="eastAsia"/>
          <w:color w:val="424242"/>
          <w:sz w:val="28"/>
          <w:szCs w:val="28"/>
          <w:shd w:val="clear" w:color="auto" w:fill="FFFFFF"/>
        </w:rPr>
        <w:t>参赛，参赛主体不可独立参赛，应与境内创新主体或知识产权服务机构联合参赛。</w:t>
      </w:r>
    </w:p>
    <w:p w14:paraId="6ECF014F"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4．</w:t>
      </w:r>
      <w:r>
        <w:rPr>
          <w:rFonts w:ascii="宋体" w:eastAsia="宋体" w:hAnsi="宋体" w:cs="宋体" w:hint="eastAsia"/>
          <w:b/>
          <w:bCs/>
          <w:color w:val="0000FF"/>
          <w:sz w:val="28"/>
          <w:szCs w:val="28"/>
          <w:shd w:val="clear" w:color="auto" w:fill="FFFFFF"/>
        </w:rPr>
        <w:t>知识产权服务机构</w:t>
      </w:r>
      <w:r>
        <w:rPr>
          <w:rFonts w:ascii="宋体" w:eastAsia="宋体" w:hAnsi="宋体" w:cs="宋体" w:hint="eastAsia"/>
          <w:color w:val="424242"/>
          <w:sz w:val="28"/>
          <w:szCs w:val="28"/>
          <w:shd w:val="clear" w:color="auto" w:fill="FFFFFF"/>
        </w:rPr>
        <w:t>不可独立作为参赛主体参赛，</w:t>
      </w:r>
      <w:r>
        <w:rPr>
          <w:rFonts w:ascii="宋体" w:eastAsia="宋体" w:hAnsi="宋体" w:cs="宋体" w:hint="eastAsia"/>
          <w:b/>
          <w:bCs/>
          <w:color w:val="0000FF"/>
          <w:sz w:val="28"/>
          <w:szCs w:val="28"/>
          <w:shd w:val="clear" w:color="auto" w:fill="FFFFFF"/>
        </w:rPr>
        <w:t>可与有效参赛主体联合参赛。</w:t>
      </w:r>
      <w:r>
        <w:rPr>
          <w:rFonts w:ascii="宋体" w:eastAsia="宋体" w:hAnsi="宋体" w:cs="宋体" w:hint="eastAsia"/>
          <w:color w:val="424242"/>
          <w:sz w:val="28"/>
          <w:szCs w:val="28"/>
          <w:shd w:val="clear" w:color="auto" w:fill="FFFFFF"/>
        </w:rPr>
        <w:t>联合参赛的服务机构应为依法成立的专利代理、检索、分析、咨询、评估、运营、维权等各类知识产权服务机构（含分支办事机构），且无不良经营记录。</w:t>
      </w:r>
    </w:p>
    <w:p w14:paraId="16722F69"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5．知识产权服务机构联合参赛实行回避制度，同一个服务机构不能派员同时参加比赛和评委工作。</w:t>
      </w:r>
    </w:p>
    <w:p w14:paraId="35917E6D"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b/>
          <w:bCs/>
          <w:color w:val="0000FF"/>
          <w:sz w:val="28"/>
          <w:szCs w:val="28"/>
          <w:shd w:val="clear" w:color="auto" w:fill="FFFFFF"/>
        </w:rPr>
      </w:pPr>
      <w:r>
        <w:rPr>
          <w:rFonts w:ascii="宋体" w:eastAsia="宋体" w:hAnsi="宋体" w:cs="宋体" w:hint="eastAsia"/>
          <w:color w:val="424242"/>
          <w:sz w:val="28"/>
          <w:szCs w:val="28"/>
          <w:shd w:val="clear" w:color="auto" w:fill="FFFFFF"/>
        </w:rPr>
        <w:t xml:space="preserve">　　6．同一企业报名参赛项目不得超过3个，</w:t>
      </w:r>
      <w:r>
        <w:rPr>
          <w:rFonts w:ascii="宋体" w:eastAsia="宋体" w:hAnsi="宋体" w:cs="宋体" w:hint="eastAsia"/>
          <w:b/>
          <w:bCs/>
          <w:color w:val="0000FF"/>
          <w:sz w:val="28"/>
          <w:szCs w:val="28"/>
          <w:shd w:val="clear" w:color="auto" w:fill="FFFFFF"/>
        </w:rPr>
        <w:t>高校或科研院所不受报名数量限制。</w:t>
      </w:r>
    </w:p>
    <w:p w14:paraId="29ABE6AD"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7．出现明显非正常专利申请现象的参赛主体，取消其获奖资格。</w:t>
      </w:r>
    </w:p>
    <w:p w14:paraId="42BD54D6"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Style w:val="a4"/>
          <w:rFonts w:ascii="宋体" w:eastAsia="宋体" w:hAnsi="宋体" w:cs="宋体" w:hint="eastAsia"/>
          <w:color w:val="424242"/>
          <w:sz w:val="28"/>
          <w:szCs w:val="28"/>
          <w:shd w:val="clear" w:color="auto" w:fill="FFFFFF"/>
        </w:rPr>
        <w:t xml:space="preserve">　　五、奖项设置</w:t>
      </w:r>
    </w:p>
    <w:p w14:paraId="746C7559"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（一）本届“湾高赛”设金奖、银奖、优秀奖，共50项，奖金总额395万元。具体奖项设置如下：</w:t>
      </w:r>
    </w:p>
    <w:p w14:paraId="7FDECED7"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金奖10项，奖金20万元/项，金奖奖金合计200万元。</w:t>
      </w:r>
    </w:p>
    <w:p w14:paraId="21B20385"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银奖15项，奖金8万元/项，银奖奖金合计120万元。</w:t>
      </w:r>
    </w:p>
    <w:p w14:paraId="453DD112"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优秀奖25项，奖金3万元/项，优秀奖奖金合计75万元。</w:t>
      </w:r>
    </w:p>
    <w:p w14:paraId="6F8A6B84"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（二）同一参赛主体，即高校、科研院所、企业（包含其全资及控股子公司）不可重复获得金奖，且获奖总数不得超过3项。奖项将根据成绩排名去重录取。</w:t>
      </w:r>
    </w:p>
    <w:p w14:paraId="2C4B87D6"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（三）“湾高赛”双百强、百强获奖项目将获得该奖项牌匾或获奖证书。</w:t>
      </w:r>
    </w:p>
    <w:p w14:paraId="68A6F156"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（四）为激励省内各市局</w:t>
      </w:r>
      <w:proofErr w:type="gramStart"/>
      <w:r>
        <w:rPr>
          <w:rFonts w:ascii="宋体" w:eastAsia="宋体" w:hAnsi="宋体" w:cs="宋体" w:hint="eastAsia"/>
          <w:color w:val="424242"/>
          <w:sz w:val="28"/>
          <w:szCs w:val="28"/>
          <w:shd w:val="clear" w:color="auto" w:fill="FFFFFF"/>
        </w:rPr>
        <w:t>对湾高赛</w:t>
      </w:r>
      <w:proofErr w:type="gramEnd"/>
      <w:r>
        <w:rPr>
          <w:rFonts w:ascii="宋体" w:eastAsia="宋体" w:hAnsi="宋体" w:cs="宋体" w:hint="eastAsia"/>
          <w:color w:val="424242"/>
          <w:sz w:val="28"/>
          <w:szCs w:val="28"/>
          <w:shd w:val="clear" w:color="auto" w:fill="FFFFFF"/>
        </w:rPr>
        <w:t>的支持，设立最佳组织奖。</w:t>
      </w:r>
    </w:p>
    <w:p w14:paraId="67854CDA"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Style w:val="a4"/>
          <w:rFonts w:ascii="宋体" w:eastAsia="宋体" w:hAnsi="宋体" w:cs="宋体" w:hint="eastAsia"/>
          <w:color w:val="424242"/>
          <w:sz w:val="28"/>
          <w:szCs w:val="28"/>
          <w:shd w:val="clear" w:color="auto" w:fill="FFFFFF"/>
        </w:rPr>
        <w:lastRenderedPageBreak/>
        <w:t xml:space="preserve">　　六、具体赛程</w:t>
      </w:r>
    </w:p>
    <w:p w14:paraId="7FE23483"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大赛包括以下具体五个阶段：</w:t>
      </w:r>
    </w:p>
    <w:p w14:paraId="24058652"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（一）启动和推广（2023年8月—9月）</w:t>
      </w:r>
    </w:p>
    <w:p w14:paraId="02FEADAB"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2023年8月，召开2023年粤港澳大湾区高价值专利培育布局大赛启动大会，同时开启后台报名系统。面向全国宣传推广第五届“湾高赛”，征集优秀科技创新创业项目报名参赛。</w:t>
      </w:r>
    </w:p>
    <w:p w14:paraId="7F591D3C"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启动会后至2023年9月期间将发起广东省内及港澳地区赛事</w:t>
      </w:r>
      <w:proofErr w:type="gramStart"/>
      <w:r>
        <w:rPr>
          <w:rFonts w:ascii="宋体" w:eastAsia="宋体" w:hAnsi="宋体" w:cs="宋体" w:hint="eastAsia"/>
          <w:color w:val="424242"/>
          <w:sz w:val="28"/>
          <w:szCs w:val="28"/>
          <w:shd w:val="clear" w:color="auto" w:fill="FFFFFF"/>
        </w:rPr>
        <w:t>巡</w:t>
      </w:r>
      <w:proofErr w:type="gramEnd"/>
      <w:r>
        <w:rPr>
          <w:rFonts w:ascii="宋体" w:eastAsia="宋体" w:hAnsi="宋体" w:cs="宋体" w:hint="eastAsia"/>
          <w:color w:val="424242"/>
          <w:sz w:val="28"/>
          <w:szCs w:val="28"/>
          <w:shd w:val="clear" w:color="auto" w:fill="FFFFFF"/>
        </w:rPr>
        <w:t>讲和专利培育布局培训工作，帮助参赛者全面掌握第五届“湾高赛”的赛事规则及有关注意事项，提升创新主体高价值专利的培育与布局能力。</w:t>
      </w:r>
    </w:p>
    <w:p w14:paraId="18C375C5"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2023年粤港澳大湾区高价值专利培育布局大赛参赛报名截止日期为2023年9月15日。</w:t>
      </w:r>
    </w:p>
    <w:p w14:paraId="1D89D16C"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（二）初赛和评选双百强（2023年9月—10月，广州市）</w:t>
      </w:r>
    </w:p>
    <w:p w14:paraId="4B33E151"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初赛阶段分为两个环节。</w:t>
      </w:r>
    </w:p>
    <w:p w14:paraId="2057CC66"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一是初步评审（95分）。由大赛执委会组织专业评委对申报项目进行评审，评审重点考察项目主要专利产品技术先进性（艺术、布图独特性）、专利产品技术效果（艺术、布图效果）、专利产品市场规模，核心专利授权文本质量、保护范围及稳定性，项目中已布局其他相关专利的数量、类型和质量。</w:t>
      </w:r>
    </w:p>
    <w:p w14:paraId="63493514"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二是网络投票（5分）。为积极推动参赛热情，本届投票规则为投票票数为0—2500票对应0—5分，即满2500票可获得5分，由社会大众对项目进行网络投票。</w:t>
      </w:r>
    </w:p>
    <w:p w14:paraId="0A8619CF"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lastRenderedPageBreak/>
        <w:t xml:space="preserve">　　最终根据评委打分和网络投票进行综合评分，择优选取200个优秀项目（“湾高赛”双百强）进入复赛。</w:t>
      </w:r>
    </w:p>
    <w:p w14:paraId="5598CFFF"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（三）复赛和评选百强（2023年10月—11月，广州市）</w:t>
      </w:r>
    </w:p>
    <w:p w14:paraId="62705382"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复赛阶段分为三个环节：</w:t>
      </w:r>
    </w:p>
    <w:p w14:paraId="0A409552"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一是项目路演。由参赛主体在现场就本项目技术（设计）方案和产品进行讲解，重点讲解项目的技术先进性、技术重要性、技术可替代性、市场规模/前景、市场竞争力、申请文件质量、专利布局等。</w:t>
      </w:r>
    </w:p>
    <w:p w14:paraId="6AAD1E43"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二是分析评议。不要求分析评议报告为服务机构出具，可由参赛主体自行撰写。分析评议报告包含但不限于行业专利竞争态势、行业技术发展趋势、项目已布局专利的撰写质量、布局情况、存在问题等，重点对项目的专利布局情况进行详细分析并发现问题，经论证专利组合无需新布局者，应论证其布局周密性。如需新布局者，应在决赛前布局，并提交新布局申请号及申请文件。参赛团队现场讲解该分析评议报告，该报告影响法律层面及布局层面评分。</w:t>
      </w:r>
    </w:p>
    <w:p w14:paraId="0E6EE861"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三是点评互动。由评委与参赛队伍进行互动交流，并由评委进行现场点评打分。</w:t>
      </w:r>
    </w:p>
    <w:p w14:paraId="4FD58444"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根据最终评委打分成绩，择优选取100个优秀项目（“湾高赛”百强）进入决赛。</w:t>
      </w:r>
    </w:p>
    <w:p w14:paraId="4D3FF2EE"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复赛现场将邀请投融资机构、产业园区等机构组成的观摩</w:t>
      </w:r>
      <w:proofErr w:type="gramStart"/>
      <w:r>
        <w:rPr>
          <w:rFonts w:ascii="宋体" w:eastAsia="宋体" w:hAnsi="宋体" w:cs="宋体" w:hint="eastAsia"/>
          <w:color w:val="424242"/>
          <w:sz w:val="28"/>
          <w:szCs w:val="28"/>
          <w:shd w:val="clear" w:color="auto" w:fill="FFFFFF"/>
        </w:rPr>
        <w:t>团现场</w:t>
      </w:r>
      <w:proofErr w:type="gramEnd"/>
      <w:r>
        <w:rPr>
          <w:rFonts w:ascii="宋体" w:eastAsia="宋体" w:hAnsi="宋体" w:cs="宋体" w:hint="eastAsia"/>
          <w:color w:val="424242"/>
          <w:sz w:val="28"/>
          <w:szCs w:val="28"/>
          <w:shd w:val="clear" w:color="auto" w:fill="FFFFFF"/>
        </w:rPr>
        <w:t>观看项目路演，进一步推进优秀项目的成果转化运用。</w:t>
      </w:r>
    </w:p>
    <w:p w14:paraId="29576037"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（四）项目对接会（2023年10月—11月，广州市以及大湾区相关地市）</w:t>
      </w:r>
    </w:p>
    <w:p w14:paraId="1812E9F6"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lastRenderedPageBreak/>
        <w:t xml:space="preserve">　　本阶段组织百强中有转移转化、投融资意向的项目和有关地市相关部门、</w:t>
      </w:r>
      <w:proofErr w:type="gramStart"/>
      <w:r>
        <w:rPr>
          <w:rFonts w:ascii="宋体" w:eastAsia="宋体" w:hAnsi="宋体" w:cs="宋体" w:hint="eastAsia"/>
          <w:color w:val="424242"/>
          <w:sz w:val="28"/>
          <w:szCs w:val="28"/>
          <w:shd w:val="clear" w:color="auto" w:fill="FFFFFF"/>
        </w:rPr>
        <w:t>园区及投融资</w:t>
      </w:r>
      <w:proofErr w:type="gramEnd"/>
      <w:r>
        <w:rPr>
          <w:rFonts w:ascii="宋体" w:eastAsia="宋体" w:hAnsi="宋体" w:cs="宋体" w:hint="eastAsia"/>
          <w:color w:val="424242"/>
          <w:sz w:val="28"/>
          <w:szCs w:val="28"/>
          <w:shd w:val="clear" w:color="auto" w:fill="FFFFFF"/>
        </w:rPr>
        <w:t>机构开展对接会，并针对达成初步合作意向的项目进行一对一跟踪服务。项目对接落地转移转化和投融资意向协议签订情况，在决赛评选中占一定权重。</w:t>
      </w:r>
    </w:p>
    <w:p w14:paraId="28A63CE3"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（五）决赛评选金奖、银奖、优秀奖项目（2023年11月—12月，广州市）</w:t>
      </w:r>
    </w:p>
    <w:p w14:paraId="0C7AA4FD"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决赛采取项目现场路演、答辩环节、评委打分三个环节，其中：</w:t>
      </w:r>
    </w:p>
    <w:p w14:paraId="58182D30"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一是项目路演。重点包括：通过现场展示和讲解的方式，对项目的技术先进性、商业规模及执行团队和配套资源支持进行阐述，并针对企业发展战略重点论述在大赛期间进行的高价值专利培育和布局的思路、方法，布局的专利数量、类型和质量，项目海外布局申请、产品关联度、标准相关性、针对竞争对手情况，以及培育流程规范和培育创新方法，并根据需要提交新布局专利申请号及申请文件。</w:t>
      </w:r>
    </w:p>
    <w:p w14:paraId="328A7BE1"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二是答辩环节。由评审专家对路</w:t>
      </w:r>
      <w:proofErr w:type="gramStart"/>
      <w:r>
        <w:rPr>
          <w:rFonts w:ascii="宋体" w:eastAsia="宋体" w:hAnsi="宋体" w:cs="宋体" w:hint="eastAsia"/>
          <w:color w:val="424242"/>
          <w:sz w:val="28"/>
          <w:szCs w:val="28"/>
          <w:shd w:val="clear" w:color="auto" w:fill="FFFFFF"/>
        </w:rPr>
        <w:t>演项目</w:t>
      </w:r>
      <w:proofErr w:type="gramEnd"/>
      <w:r>
        <w:rPr>
          <w:rFonts w:ascii="宋体" w:eastAsia="宋体" w:hAnsi="宋体" w:cs="宋体" w:hint="eastAsia"/>
          <w:color w:val="424242"/>
          <w:sz w:val="28"/>
          <w:szCs w:val="28"/>
          <w:shd w:val="clear" w:color="auto" w:fill="FFFFFF"/>
        </w:rPr>
        <w:t>中的技术、市场、战略、专利培育与布局等内容进行提问，路</w:t>
      </w:r>
      <w:proofErr w:type="gramStart"/>
      <w:r>
        <w:rPr>
          <w:rFonts w:ascii="宋体" w:eastAsia="宋体" w:hAnsi="宋体" w:cs="宋体" w:hint="eastAsia"/>
          <w:color w:val="424242"/>
          <w:sz w:val="28"/>
          <w:szCs w:val="28"/>
          <w:shd w:val="clear" w:color="auto" w:fill="FFFFFF"/>
        </w:rPr>
        <w:t>演项目</w:t>
      </w:r>
      <w:proofErr w:type="gramEnd"/>
      <w:r>
        <w:rPr>
          <w:rFonts w:ascii="宋体" w:eastAsia="宋体" w:hAnsi="宋体" w:cs="宋体" w:hint="eastAsia"/>
          <w:color w:val="424242"/>
          <w:sz w:val="28"/>
          <w:szCs w:val="28"/>
          <w:shd w:val="clear" w:color="auto" w:fill="FFFFFF"/>
        </w:rPr>
        <w:t>的参赛主体进行答辩。</w:t>
      </w:r>
    </w:p>
    <w:p w14:paraId="05BF40BB"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三是评委打分环节。由评委对项目进行点评、提出指导建议并进行打分。</w:t>
      </w:r>
    </w:p>
    <w:p w14:paraId="1522FF2F"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根据项目最终得分，择优评选出金奖、银奖和优秀奖共50项。</w:t>
      </w:r>
    </w:p>
    <w:p w14:paraId="7AA458DB"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Style w:val="a4"/>
          <w:rFonts w:ascii="宋体" w:eastAsia="宋体" w:hAnsi="宋体" w:cs="宋体" w:hint="eastAsia"/>
          <w:color w:val="424242"/>
          <w:sz w:val="28"/>
          <w:szCs w:val="28"/>
          <w:shd w:val="clear" w:color="auto" w:fill="FFFFFF"/>
        </w:rPr>
        <w:t xml:space="preserve">　　七、专家评委</w:t>
      </w:r>
    </w:p>
    <w:p w14:paraId="0DF1BEE6"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大赛将邀请政府管理部门、投资机构、评估机构、运营机构、企业家和相关知识产权领域专家广泛参与，同时根据《湾高赛评审专家遴选办法》选定各赛程不同环节的评审专家。</w:t>
      </w:r>
    </w:p>
    <w:p w14:paraId="0E35426B"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lastRenderedPageBreak/>
        <w:t xml:space="preserve">　　初赛环节（评选双百强），专家评委包括技术专家（按产业划分）、专利代理师、企事业单位知识产权管理专家、专利分析和信息利用专家、知识产权评估运营专家等。</w:t>
      </w:r>
    </w:p>
    <w:p w14:paraId="2C41B393"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复赛环节（评选百强），专家评委包括技术专家（按产业划分）、专利代理师、企事业单位知识产权管理专家、专利分析和信息利用专家、知识产权运营专家、投融资机构专家等。</w:t>
      </w:r>
    </w:p>
    <w:p w14:paraId="6F92EAC9"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决赛环节（评选金奖、银奖、优秀奖），专家评委包括技术专家（按产业划分）、投融资专家、资深评估师、企业家、知识产权运营专家、专利代理师、专利分析和信息利用专家等，同时组织知识产权评估专业机构对进入的决赛项目进行专利组合资产评估。</w:t>
      </w:r>
    </w:p>
    <w:p w14:paraId="72461FCC"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大赛将继续施行“湾高赛代言人”制度。聘请国内外知名知识产权专家、高校教授、技术专家、企业家、投融资机构人士等担任第五届“湾高赛”的代言人。代言人协助大赛执委会宣传推广赛事，优先担任大赛评委或培训讲师，有权推荐项目参加比赛。</w:t>
      </w:r>
    </w:p>
    <w:p w14:paraId="073EBBD7"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Style w:val="a4"/>
          <w:rFonts w:ascii="宋体" w:eastAsia="宋体" w:hAnsi="宋体" w:cs="宋体" w:hint="eastAsia"/>
          <w:color w:val="424242"/>
          <w:sz w:val="28"/>
          <w:szCs w:val="28"/>
          <w:shd w:val="clear" w:color="auto" w:fill="FFFFFF"/>
        </w:rPr>
        <w:t xml:space="preserve">　　八、成果运用</w:t>
      </w:r>
    </w:p>
    <w:p w14:paraId="0CB8DBC9"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一）参赛项目根据实际情况享受主办地广州市人民政府以及大湾区内地八市人民政府有关创新创业、成果转化、招商引资、知识产权等新引进项目落地转化实施优惠政策。鼓励支持各地市积极出台政策，吸引优秀“湾高赛”项目落地转化实施。</w:t>
      </w:r>
    </w:p>
    <w:p w14:paraId="2AD455BC"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lastRenderedPageBreak/>
        <w:t xml:space="preserve">　　（二）依托广东省20个战略性产业集群知识产权协同运营中心、20个地市重点园区知识产权综合运营服务中心资源优势，为参赛项目知识产权运营、落地转化提供支撑服务。</w:t>
      </w:r>
    </w:p>
    <w:p w14:paraId="2EE9CB1D"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（三）主办地广州市充分发挥知识产权服务机构集聚优势，利用好本地知识产权交易平台、高校等为参赛项目提供专利成果运营、落地转化相关资源对接服务。</w:t>
      </w:r>
    </w:p>
    <w:p w14:paraId="5A21EBC1"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（四）</w:t>
      </w:r>
      <w:r>
        <w:rPr>
          <w:rFonts w:ascii="宋体" w:eastAsia="宋体" w:hAnsi="宋体" w:cs="宋体" w:hint="eastAsia"/>
          <w:b/>
          <w:bCs/>
          <w:color w:val="0000FF"/>
          <w:sz w:val="28"/>
          <w:szCs w:val="28"/>
          <w:shd w:val="clear" w:color="auto" w:fill="FFFFFF"/>
        </w:rPr>
        <w:t>对于决赛获奖的广东省内项目，其参赛核心专利可由各市市场监管局推荐参评广东专利奖，不占推荐名额</w:t>
      </w:r>
      <w:r>
        <w:rPr>
          <w:rFonts w:ascii="宋体" w:eastAsia="宋体" w:hAnsi="宋体" w:cs="宋体" w:hint="eastAsia"/>
          <w:color w:val="424242"/>
          <w:sz w:val="28"/>
          <w:szCs w:val="28"/>
          <w:shd w:val="clear" w:color="auto" w:fill="FFFFFF"/>
        </w:rPr>
        <w:t>。</w:t>
      </w:r>
    </w:p>
    <w:p w14:paraId="625E2B3F"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（五）对广东省内获奖项目，若开展知识产权质押融资和知识产权证券化的，由</w:t>
      </w:r>
      <w:proofErr w:type="gramStart"/>
      <w:r>
        <w:rPr>
          <w:rFonts w:ascii="宋体" w:eastAsia="宋体" w:hAnsi="宋体" w:cs="宋体" w:hint="eastAsia"/>
          <w:color w:val="424242"/>
          <w:sz w:val="28"/>
          <w:szCs w:val="28"/>
          <w:shd w:val="clear" w:color="auto" w:fill="FFFFFF"/>
        </w:rPr>
        <w:t>相关市</w:t>
      </w:r>
      <w:proofErr w:type="gramEnd"/>
      <w:r>
        <w:rPr>
          <w:rFonts w:ascii="宋体" w:eastAsia="宋体" w:hAnsi="宋体" w:cs="宋体" w:hint="eastAsia"/>
          <w:color w:val="424242"/>
          <w:sz w:val="28"/>
          <w:szCs w:val="28"/>
          <w:shd w:val="clear" w:color="auto" w:fill="FFFFFF"/>
        </w:rPr>
        <w:t>市场监管局积极予以支持，提供便利化服务。</w:t>
      </w:r>
    </w:p>
    <w:p w14:paraId="51ADEB73"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（六）对于大赛获奖的项目，参赛主体可以在其专利产品上标注“湾高赛”名称、LOGO及包含届次在内的规范奖项名称。</w:t>
      </w:r>
    </w:p>
    <w:p w14:paraId="182E7345"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（七）参赛项目可免费参加大赛组织的各类对接会，与产业园区、服务机构、金融机构、资本市场等面对面对接交流，为参赛团队提供创造、运营、保护、服务等全方位支撑服务，助推参赛项目转化落地。</w:t>
      </w:r>
    </w:p>
    <w:p w14:paraId="4908E566"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（八）参赛项目专利数据将纳入</w:t>
      </w:r>
      <w:proofErr w:type="gramStart"/>
      <w:r>
        <w:rPr>
          <w:rFonts w:ascii="宋体" w:eastAsia="宋体" w:hAnsi="宋体" w:cs="宋体" w:hint="eastAsia"/>
          <w:color w:val="424242"/>
          <w:sz w:val="28"/>
          <w:szCs w:val="28"/>
          <w:shd w:val="clear" w:color="auto" w:fill="FFFFFF"/>
        </w:rPr>
        <w:t>湾高赛专利</w:t>
      </w:r>
      <w:proofErr w:type="gramEnd"/>
      <w:r>
        <w:rPr>
          <w:rFonts w:ascii="宋体" w:eastAsia="宋体" w:hAnsi="宋体" w:cs="宋体" w:hint="eastAsia"/>
          <w:color w:val="424242"/>
          <w:sz w:val="28"/>
          <w:szCs w:val="28"/>
          <w:shd w:val="clear" w:color="auto" w:fill="FFFFFF"/>
        </w:rPr>
        <w:t>数字资产运营平台统一管理，建立高价值专利数据资源库、人工智能专利价值评估等，实现包括融资对接、招商推荐、创业辅导等全链条的专业服务，为参赛项目专利转移转化提供大数据平台，推动</w:t>
      </w:r>
      <w:proofErr w:type="gramStart"/>
      <w:r>
        <w:rPr>
          <w:rFonts w:ascii="宋体" w:eastAsia="宋体" w:hAnsi="宋体" w:cs="宋体" w:hint="eastAsia"/>
          <w:color w:val="424242"/>
          <w:sz w:val="28"/>
          <w:szCs w:val="28"/>
          <w:shd w:val="clear" w:color="auto" w:fill="FFFFFF"/>
        </w:rPr>
        <w:t>湾高赛</w:t>
      </w:r>
      <w:proofErr w:type="gramEnd"/>
      <w:r>
        <w:rPr>
          <w:rFonts w:ascii="宋体" w:eastAsia="宋体" w:hAnsi="宋体" w:cs="宋体" w:hint="eastAsia"/>
          <w:color w:val="424242"/>
          <w:sz w:val="28"/>
          <w:szCs w:val="28"/>
          <w:shd w:val="clear" w:color="auto" w:fill="FFFFFF"/>
        </w:rPr>
        <w:t>参赛项目常态化落地转化。</w:t>
      </w:r>
    </w:p>
    <w:p w14:paraId="755550E5"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（九）建立“湾高赛”开放许可专利资源库，相关参赛项目的优质专利将纳入该资源库库中，促进专利实施开放许可。</w:t>
      </w:r>
    </w:p>
    <w:p w14:paraId="650D4F09"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Style w:val="a4"/>
          <w:rFonts w:ascii="宋体" w:eastAsia="宋体" w:hAnsi="宋体" w:cs="宋体" w:hint="eastAsia"/>
          <w:color w:val="424242"/>
          <w:sz w:val="28"/>
          <w:szCs w:val="28"/>
          <w:shd w:val="clear" w:color="auto" w:fill="FFFFFF"/>
        </w:rPr>
        <w:lastRenderedPageBreak/>
        <w:t xml:space="preserve">　　九、媒体宣传</w:t>
      </w:r>
    </w:p>
    <w:p w14:paraId="4A9DF133"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大赛将围绕每个活动环节，开展全方位、多角度、多层次、多媒体的立体宣传。在各大中央媒体、省级媒体、港澳媒体，中国知识产权报、中国知识产权资讯网、</w:t>
      </w:r>
      <w:proofErr w:type="spellStart"/>
      <w:r>
        <w:rPr>
          <w:rFonts w:ascii="宋体" w:eastAsia="宋体" w:hAnsi="宋体" w:cs="宋体" w:hint="eastAsia"/>
          <w:color w:val="424242"/>
          <w:sz w:val="28"/>
          <w:szCs w:val="28"/>
          <w:shd w:val="clear" w:color="auto" w:fill="FFFFFF"/>
        </w:rPr>
        <w:t>IPRdaily</w:t>
      </w:r>
      <w:proofErr w:type="spellEnd"/>
      <w:r>
        <w:rPr>
          <w:rFonts w:ascii="宋体" w:eastAsia="宋体" w:hAnsi="宋体" w:cs="宋体" w:hint="eastAsia"/>
          <w:color w:val="424242"/>
          <w:sz w:val="28"/>
          <w:szCs w:val="28"/>
          <w:shd w:val="clear" w:color="auto" w:fill="FFFFFF"/>
        </w:rPr>
        <w:t>以及经济类专业媒体，广东市场监督管理局网站、</w:t>
      </w:r>
      <w:proofErr w:type="gramStart"/>
      <w:r>
        <w:rPr>
          <w:rFonts w:ascii="宋体" w:eastAsia="宋体" w:hAnsi="宋体" w:cs="宋体" w:hint="eastAsia"/>
          <w:color w:val="424242"/>
          <w:sz w:val="28"/>
          <w:szCs w:val="28"/>
          <w:shd w:val="clear" w:color="auto" w:fill="FFFFFF"/>
        </w:rPr>
        <w:t>湾高赛官网、湾高赛公众号</w:t>
      </w:r>
      <w:proofErr w:type="gramEnd"/>
      <w:r>
        <w:rPr>
          <w:rFonts w:ascii="宋体" w:eastAsia="宋体" w:hAnsi="宋体" w:cs="宋体" w:hint="eastAsia"/>
          <w:color w:val="424242"/>
          <w:sz w:val="28"/>
          <w:szCs w:val="28"/>
          <w:shd w:val="clear" w:color="auto" w:fill="FFFFFF"/>
        </w:rPr>
        <w:t>等主办承办单位宣传渠道对大赛进行广泛宣传推广。</w:t>
      </w:r>
    </w:p>
    <w:p w14:paraId="283AFEB5" w14:textId="77777777" w:rsidR="0036760C" w:rsidRDefault="00000000">
      <w:pPr>
        <w:pStyle w:val="a3"/>
        <w:widowControl/>
        <w:shd w:val="clear" w:color="auto" w:fill="FFFFFF"/>
        <w:wordWrap w:val="0"/>
        <w:spacing w:beforeAutospacing="0" w:after="120" w:afterAutospacing="0" w:line="432" w:lineRule="atLeast"/>
        <w:jc w:val="both"/>
        <w:rPr>
          <w:rFonts w:ascii="宋体" w:eastAsia="宋体" w:hAnsi="宋体" w:cs="宋体"/>
          <w:color w:val="424242"/>
          <w:sz w:val="28"/>
          <w:szCs w:val="28"/>
        </w:rPr>
      </w:pPr>
      <w:r>
        <w:rPr>
          <w:rFonts w:ascii="宋体" w:eastAsia="宋体" w:hAnsi="宋体" w:cs="宋体" w:hint="eastAsia"/>
          <w:color w:val="424242"/>
          <w:sz w:val="28"/>
          <w:szCs w:val="28"/>
          <w:shd w:val="clear" w:color="auto" w:fill="FFFFFF"/>
        </w:rPr>
        <w:t xml:space="preserve">　　将组织“湾高赛”双百强、百强及决赛获奖项目参与大赛巡</w:t>
      </w:r>
      <w:proofErr w:type="gramStart"/>
      <w:r>
        <w:rPr>
          <w:rFonts w:ascii="宋体" w:eastAsia="宋体" w:hAnsi="宋体" w:cs="宋体" w:hint="eastAsia"/>
          <w:color w:val="424242"/>
          <w:sz w:val="28"/>
          <w:szCs w:val="28"/>
          <w:shd w:val="clear" w:color="auto" w:fill="FFFFFF"/>
        </w:rPr>
        <w:t>讲及其</w:t>
      </w:r>
      <w:proofErr w:type="gramEnd"/>
      <w:r>
        <w:rPr>
          <w:rFonts w:ascii="宋体" w:eastAsia="宋体" w:hAnsi="宋体" w:cs="宋体" w:hint="eastAsia"/>
          <w:color w:val="424242"/>
          <w:sz w:val="28"/>
          <w:szCs w:val="28"/>
          <w:shd w:val="clear" w:color="auto" w:fill="FFFFFF"/>
        </w:rPr>
        <w:t>他活动进行</w:t>
      </w:r>
      <w:proofErr w:type="gramStart"/>
      <w:r>
        <w:rPr>
          <w:rFonts w:ascii="宋体" w:eastAsia="宋体" w:hAnsi="宋体" w:cs="宋体" w:hint="eastAsia"/>
          <w:color w:val="424242"/>
          <w:sz w:val="28"/>
          <w:szCs w:val="28"/>
          <w:shd w:val="clear" w:color="auto" w:fill="FFFFFF"/>
        </w:rPr>
        <w:t>推介路</w:t>
      </w:r>
      <w:proofErr w:type="gramEnd"/>
      <w:r>
        <w:rPr>
          <w:rFonts w:ascii="宋体" w:eastAsia="宋体" w:hAnsi="宋体" w:cs="宋体" w:hint="eastAsia"/>
          <w:color w:val="424242"/>
          <w:sz w:val="28"/>
          <w:szCs w:val="28"/>
          <w:shd w:val="clear" w:color="auto" w:fill="FFFFFF"/>
        </w:rPr>
        <w:t>演，大赛期间将组织相关媒体对决赛获奖项目进行重点宣传，在2023年粤港澳大湾区知识产权交易博览会上设置专区进行项目展示。</w:t>
      </w:r>
    </w:p>
    <w:p w14:paraId="7A4A1CAC" w14:textId="77777777" w:rsidR="0036760C" w:rsidRDefault="0036760C">
      <w:pPr>
        <w:rPr>
          <w:rFonts w:ascii="宋体" w:eastAsia="宋体" w:hAnsi="宋体" w:cs="宋体"/>
          <w:sz w:val="28"/>
          <w:szCs w:val="28"/>
        </w:rPr>
      </w:pPr>
    </w:p>
    <w:sectPr w:rsidR="0036760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BlNDU5MDNjNTIzZjM1MmI0MTJmZmU5ODQ3NjBhYWEifQ=="/>
  </w:docVars>
  <w:rsids>
    <w:rsidRoot w:val="0036760C"/>
    <w:rsid w:val="0036760C"/>
    <w:rsid w:val="006A5105"/>
    <w:rsid w:val="1B5E37C4"/>
    <w:rsid w:val="7FB15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EF22B"/>
  <w15:docId w15:val="{45362C91-9576-458F-AF83-3B5E8B02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2022.11</cp:lastModifiedBy>
  <cp:revision>2</cp:revision>
  <dcterms:created xsi:type="dcterms:W3CDTF">2023-08-28T03:56:00Z</dcterms:created>
  <dcterms:modified xsi:type="dcterms:W3CDTF">2023-08-28T08:47:00Z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8186E8E29C1848098EB0EF2479351CEE_12</vt:lpwstr>
  </property>
</Properties>
</file>