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03" w:rsidRDefault="00327B03">
      <w:pPr>
        <w:rPr>
          <w:rFonts w:ascii="Times New Roman" w:hAnsi="Times New Roman" w:cs="Times New Roman"/>
          <w:color w:val="auto"/>
        </w:rPr>
      </w:pPr>
    </w:p>
    <w:tbl>
      <w:tblPr>
        <w:tblW w:w="10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481"/>
        <w:gridCol w:w="460"/>
        <w:gridCol w:w="1461"/>
        <w:gridCol w:w="500"/>
        <w:gridCol w:w="720"/>
        <w:gridCol w:w="980"/>
        <w:gridCol w:w="1281"/>
        <w:gridCol w:w="980"/>
        <w:gridCol w:w="940"/>
        <w:gridCol w:w="861"/>
      </w:tblGrid>
      <w:tr w:rsidR="00327B03">
        <w:tblPrEx>
          <w:tblCellMar>
            <w:top w:w="0" w:type="dxa"/>
            <w:bottom w:w="0" w:type="dxa"/>
          </w:tblCellMar>
        </w:tblPrEx>
        <w:trPr>
          <w:trHeight w:val="700"/>
          <w:jc w:val="center"/>
        </w:trPr>
        <w:tc>
          <w:tcPr>
            <w:tcW w:w="10890" w:type="dxa"/>
            <w:gridSpan w:val="11"/>
            <w:tcBorders>
              <w:top w:val="nil"/>
              <w:left w:val="nil"/>
              <w:bottom w:val="nil"/>
              <w:right w:val="nil"/>
            </w:tcBorders>
            <w:shd w:val="clear" w:color="auto" w:fill="FFFFFF"/>
            <w:vAlign w:val="center"/>
          </w:tcPr>
          <w:p w:rsidR="00327B03" w:rsidRDefault="00B51D5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937385" cy="43561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37385" cy="435610"/>
                          </a:xfrm>
                          <a:prstGeom prst="rect">
                            <a:avLst/>
                          </a:prstGeom>
                          <a:noFill/>
                          <a:ln w="9525">
                            <a:noFill/>
                            <a:miter lim="800000"/>
                            <a:headEnd/>
                            <a:tailEnd/>
                          </a:ln>
                        </pic:spPr>
                      </pic:pic>
                    </a:graphicData>
                  </a:graphic>
                </wp:inline>
              </w:drawing>
            </w:r>
          </w:p>
        </w:tc>
      </w:tr>
      <w:tr w:rsidR="00327B03">
        <w:tblPrEx>
          <w:tblCellMar>
            <w:top w:w="0" w:type="dxa"/>
            <w:bottom w:w="0" w:type="dxa"/>
          </w:tblCellMar>
        </w:tblPrEx>
        <w:trPr>
          <w:trHeight w:val="220"/>
          <w:jc w:val="center"/>
        </w:trPr>
        <w:tc>
          <w:tcPr>
            <w:tcW w:w="123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147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45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145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49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71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97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127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97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939"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c>
          <w:tcPr>
            <w:tcW w:w="860" w:type="dxa"/>
            <w:tcBorders>
              <w:top w:val="nil"/>
              <w:left w:val="nil"/>
              <w:bottom w:val="single" w:sz="6" w:space="0" w:color="000000"/>
              <w:right w:val="nil"/>
            </w:tcBorders>
            <w:shd w:val="clear" w:color="auto" w:fill="FFFFFF"/>
            <w:vAlign w:val="center"/>
          </w:tcPr>
          <w:p w:rsidR="00327B03" w:rsidRDefault="00327B03">
            <w:pPr>
              <w:rPr>
                <w:rFonts w:ascii="宋体" w:eastAsia="宋体" w:hAnsi="Times New Roman" w:cs="宋体"/>
                <w:sz w:val="18"/>
                <w:szCs w:val="18"/>
              </w:rPr>
            </w:pPr>
          </w:p>
        </w:tc>
      </w:tr>
      <w:tr w:rsidR="00327B03">
        <w:tblPrEx>
          <w:tblCellMar>
            <w:top w:w="0" w:type="dxa"/>
            <w:bottom w:w="0" w:type="dxa"/>
          </w:tblCellMar>
        </w:tblPrEx>
        <w:trPr>
          <w:trHeight w:val="1200"/>
          <w:jc w:val="center"/>
        </w:trPr>
        <w:tc>
          <w:tcPr>
            <w:tcW w:w="10890" w:type="dxa"/>
            <w:gridSpan w:val="11"/>
            <w:tcBorders>
              <w:top w:val="single" w:sz="6" w:space="0" w:color="000000"/>
              <w:left w:val="nil"/>
              <w:bottom w:val="nil"/>
              <w:right w:val="nil"/>
            </w:tcBorders>
            <w:shd w:val="clear" w:color="auto" w:fill="FFFFFF"/>
            <w:vAlign w:val="center"/>
          </w:tcPr>
          <w:p w:rsidR="00327B03" w:rsidRDefault="00327B03">
            <w:pPr>
              <w:jc w:val="center"/>
              <w:rPr>
                <w:rFonts w:ascii="宋体" w:eastAsia="宋体" w:hAnsi="Times New Roman" w:cs="宋体"/>
                <w:sz w:val="40"/>
                <w:szCs w:val="40"/>
              </w:rPr>
            </w:pPr>
            <w:r>
              <w:rPr>
                <w:rFonts w:ascii="宋体" w:eastAsia="宋体" w:hAnsi="Times New Roman" w:cs="宋体" w:hint="eastAsia"/>
                <w:b/>
                <w:bCs/>
                <w:sz w:val="40"/>
                <w:szCs w:val="40"/>
              </w:rPr>
              <w:t>非全日制专业学位硕士研究生培养方案</w:t>
            </w:r>
          </w:p>
        </w:tc>
      </w:tr>
      <w:tr w:rsidR="00327B03">
        <w:tblPrEx>
          <w:tblCellMar>
            <w:top w:w="0" w:type="dxa"/>
            <w:bottom w:w="0" w:type="dxa"/>
          </w:tblCellMar>
        </w:tblPrEx>
        <w:trPr>
          <w:trHeight w:val="14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0"/>
                <w:szCs w:val="10"/>
              </w:rPr>
            </w:pPr>
          </w:p>
        </w:tc>
      </w:tr>
      <w:tr w:rsidR="00327B03">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8"/>
                <w:szCs w:val="28"/>
              </w:rPr>
            </w:pPr>
            <w:r>
              <w:rPr>
                <w:rFonts w:ascii="宋体" w:eastAsia="宋体" w:hAnsi="Times New Roman" w:cs="宋体" w:hint="eastAsia"/>
                <w:b/>
                <w:bCs/>
                <w:sz w:val="28"/>
                <w:szCs w:val="28"/>
              </w:rPr>
              <w:t>一级学科名称</w:t>
            </w:r>
          </w:p>
        </w:tc>
        <w:tc>
          <w:tcPr>
            <w:tcW w:w="4455" w:type="dxa"/>
            <w:gridSpan w:val="5"/>
            <w:tcBorders>
              <w:top w:val="nil"/>
              <w:left w:val="nil"/>
              <w:bottom w:val="single" w:sz="6" w:space="0" w:color="000000"/>
              <w:right w:val="nil"/>
            </w:tcBorders>
            <w:shd w:val="clear" w:color="auto" w:fill="FFFFFF"/>
            <w:vAlign w:val="bottom"/>
          </w:tcPr>
          <w:p w:rsidR="00327B03" w:rsidRDefault="00327B03">
            <w:pPr>
              <w:ind w:left="80"/>
              <w:rPr>
                <w:rFonts w:ascii="宋体" w:eastAsia="宋体" w:hAnsi="Times New Roman" w:cs="宋体"/>
                <w:sz w:val="28"/>
                <w:szCs w:val="28"/>
              </w:rPr>
            </w:pPr>
            <w:r>
              <w:rPr>
                <w:rFonts w:ascii="宋体" w:eastAsia="宋体" w:hAnsi="Times New Roman" w:cs="宋体" w:hint="eastAsia"/>
                <w:b/>
                <w:bCs/>
                <w:sz w:val="28"/>
                <w:szCs w:val="28"/>
              </w:rPr>
              <w:t>工程管理硕士</w:t>
            </w: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9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71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r>
      <w:tr w:rsidR="00327B03">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8"/>
                <w:szCs w:val="28"/>
              </w:rPr>
            </w:pPr>
            <w:r>
              <w:rPr>
                <w:rFonts w:ascii="宋体" w:eastAsia="宋体" w:hAnsi="Times New Roman" w:cs="宋体" w:hint="eastAsia"/>
                <w:b/>
                <w:bCs/>
                <w:sz w:val="28"/>
                <w:szCs w:val="28"/>
              </w:rPr>
              <w:t>一级学科代码</w:t>
            </w:r>
          </w:p>
        </w:tc>
        <w:tc>
          <w:tcPr>
            <w:tcW w:w="4455" w:type="dxa"/>
            <w:gridSpan w:val="5"/>
            <w:tcBorders>
              <w:top w:val="nil"/>
              <w:left w:val="nil"/>
              <w:bottom w:val="single" w:sz="6" w:space="0" w:color="000000"/>
              <w:right w:val="nil"/>
            </w:tcBorders>
            <w:shd w:val="clear" w:color="auto" w:fill="FFFFFF"/>
            <w:vAlign w:val="bottom"/>
          </w:tcPr>
          <w:p w:rsidR="00327B03" w:rsidRDefault="00327B03">
            <w:pPr>
              <w:ind w:left="80"/>
              <w:rPr>
                <w:rFonts w:ascii="宋体" w:eastAsia="宋体" w:hAnsi="Times New Roman" w:cs="宋体"/>
                <w:sz w:val="28"/>
                <w:szCs w:val="28"/>
              </w:rPr>
            </w:pPr>
            <w:r>
              <w:rPr>
                <w:rFonts w:ascii="宋体" w:eastAsia="宋体" w:hAnsi="Times New Roman" w:cs="宋体"/>
                <w:b/>
                <w:bCs/>
                <w:sz w:val="28"/>
                <w:szCs w:val="28"/>
              </w:rPr>
              <w:t>1256</w:t>
            </w: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9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71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r>
      <w:tr w:rsidR="00327B03">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8"/>
                <w:szCs w:val="28"/>
              </w:rPr>
            </w:pPr>
            <w:r>
              <w:rPr>
                <w:rFonts w:ascii="宋体" w:eastAsia="宋体" w:hAnsi="Times New Roman" w:cs="宋体" w:hint="eastAsia"/>
                <w:b/>
                <w:bCs/>
                <w:sz w:val="28"/>
                <w:szCs w:val="28"/>
              </w:rPr>
              <w:t>二级学科名称</w:t>
            </w:r>
          </w:p>
        </w:tc>
        <w:tc>
          <w:tcPr>
            <w:tcW w:w="4455" w:type="dxa"/>
            <w:gridSpan w:val="5"/>
            <w:tcBorders>
              <w:top w:val="nil"/>
              <w:left w:val="nil"/>
              <w:bottom w:val="single" w:sz="6" w:space="0" w:color="000000"/>
              <w:right w:val="nil"/>
            </w:tcBorders>
            <w:shd w:val="clear" w:color="auto" w:fill="FFFFFF"/>
            <w:vAlign w:val="bottom"/>
          </w:tcPr>
          <w:p w:rsidR="00327B03" w:rsidRDefault="00327B03">
            <w:pPr>
              <w:ind w:left="80"/>
              <w:rPr>
                <w:rFonts w:ascii="宋体" w:eastAsia="宋体" w:hAnsi="Times New Roman" w:cs="宋体"/>
                <w:sz w:val="28"/>
                <w:szCs w:val="28"/>
              </w:rPr>
            </w:pPr>
            <w:r>
              <w:rPr>
                <w:rFonts w:ascii="宋体" w:eastAsia="宋体" w:hAnsi="Times New Roman" w:cs="宋体" w:hint="eastAsia"/>
                <w:b/>
                <w:bCs/>
                <w:sz w:val="28"/>
                <w:szCs w:val="28"/>
              </w:rPr>
              <w:t>工程管理</w:t>
            </w: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9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71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r>
      <w:tr w:rsidR="00327B03">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8"/>
                <w:szCs w:val="28"/>
              </w:rPr>
            </w:pPr>
            <w:r>
              <w:rPr>
                <w:rFonts w:ascii="宋体" w:eastAsia="宋体" w:hAnsi="Times New Roman" w:cs="宋体" w:hint="eastAsia"/>
                <w:b/>
                <w:bCs/>
                <w:sz w:val="28"/>
                <w:szCs w:val="28"/>
              </w:rPr>
              <w:t>二级学科代码</w:t>
            </w:r>
          </w:p>
        </w:tc>
        <w:tc>
          <w:tcPr>
            <w:tcW w:w="4455" w:type="dxa"/>
            <w:gridSpan w:val="5"/>
            <w:tcBorders>
              <w:top w:val="nil"/>
              <w:left w:val="nil"/>
              <w:bottom w:val="single" w:sz="6" w:space="0" w:color="000000"/>
              <w:right w:val="nil"/>
            </w:tcBorders>
            <w:shd w:val="clear" w:color="auto" w:fill="FFFFFF"/>
            <w:vAlign w:val="bottom"/>
          </w:tcPr>
          <w:p w:rsidR="00327B03" w:rsidRDefault="00327B03">
            <w:pPr>
              <w:ind w:left="80"/>
              <w:rPr>
                <w:rFonts w:ascii="宋体" w:eastAsia="宋体" w:hAnsi="Times New Roman" w:cs="宋体"/>
                <w:sz w:val="28"/>
                <w:szCs w:val="28"/>
              </w:rPr>
            </w:pPr>
            <w:r>
              <w:rPr>
                <w:rFonts w:ascii="宋体" w:eastAsia="宋体" w:hAnsi="Times New Roman" w:cs="宋体"/>
                <w:b/>
                <w:bCs/>
                <w:sz w:val="28"/>
                <w:szCs w:val="28"/>
              </w:rPr>
              <w:t>125600</w:t>
            </w: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499" w:type="dxa"/>
            <w:tcBorders>
              <w:top w:val="single" w:sz="6" w:space="0" w:color="000000"/>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719" w:type="dxa"/>
            <w:tcBorders>
              <w:top w:val="single" w:sz="6" w:space="0" w:color="000000"/>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r>
      <w:tr w:rsidR="00327B03">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8"/>
                <w:szCs w:val="28"/>
              </w:rPr>
            </w:pPr>
            <w:r>
              <w:rPr>
                <w:rFonts w:ascii="宋体" w:eastAsia="宋体" w:hAnsi="Times New Roman" w:cs="宋体" w:hint="eastAsia"/>
                <w:b/>
                <w:bCs/>
                <w:sz w:val="28"/>
                <w:szCs w:val="28"/>
              </w:rPr>
              <w:t>适用学位类别</w:t>
            </w:r>
          </w:p>
        </w:tc>
        <w:tc>
          <w:tcPr>
            <w:tcW w:w="4455" w:type="dxa"/>
            <w:gridSpan w:val="5"/>
            <w:tcBorders>
              <w:top w:val="nil"/>
              <w:left w:val="nil"/>
              <w:bottom w:val="single" w:sz="6" w:space="0" w:color="000000"/>
              <w:right w:val="nil"/>
            </w:tcBorders>
            <w:shd w:val="clear" w:color="auto" w:fill="FFFFFF"/>
            <w:vAlign w:val="bottom"/>
          </w:tcPr>
          <w:p w:rsidR="00327B03" w:rsidRDefault="00327B03">
            <w:pPr>
              <w:ind w:left="80"/>
              <w:rPr>
                <w:rFonts w:ascii="宋体" w:eastAsia="宋体" w:hAnsi="Times New Roman" w:cs="宋体"/>
                <w:sz w:val="28"/>
                <w:szCs w:val="28"/>
              </w:rPr>
            </w:pPr>
            <w:r>
              <w:rPr>
                <w:rFonts w:ascii="宋体" w:eastAsia="宋体" w:hAnsi="Times New Roman" w:cs="宋体" w:hint="eastAsia"/>
                <w:b/>
                <w:bCs/>
                <w:sz w:val="28"/>
                <w:szCs w:val="28"/>
              </w:rPr>
              <w:t>非全日制专业学位硕士</w:t>
            </w: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455" w:type="dxa"/>
            <w:gridSpan w:val="5"/>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r>
      <w:tr w:rsidR="00327B03">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8"/>
                <w:szCs w:val="28"/>
              </w:rPr>
            </w:pPr>
            <w:r>
              <w:rPr>
                <w:rFonts w:ascii="宋体" w:eastAsia="宋体" w:hAnsi="Times New Roman" w:cs="宋体" w:hint="eastAsia"/>
                <w:b/>
                <w:bCs/>
                <w:sz w:val="28"/>
                <w:szCs w:val="28"/>
              </w:rPr>
              <w:t>适用年级</w:t>
            </w:r>
          </w:p>
        </w:tc>
        <w:tc>
          <w:tcPr>
            <w:tcW w:w="4455" w:type="dxa"/>
            <w:gridSpan w:val="5"/>
            <w:tcBorders>
              <w:top w:val="nil"/>
              <w:left w:val="nil"/>
              <w:bottom w:val="single" w:sz="6" w:space="0" w:color="000000"/>
              <w:right w:val="nil"/>
            </w:tcBorders>
            <w:shd w:val="clear" w:color="auto" w:fill="FFFFFF"/>
            <w:vAlign w:val="bottom"/>
          </w:tcPr>
          <w:p w:rsidR="00327B03" w:rsidRDefault="00327B03">
            <w:pPr>
              <w:ind w:left="80"/>
              <w:rPr>
                <w:rFonts w:ascii="宋体" w:eastAsia="宋体" w:hAnsi="Times New Roman" w:cs="宋体"/>
                <w:sz w:val="28"/>
                <w:szCs w:val="28"/>
              </w:rPr>
            </w:pPr>
            <w:r>
              <w:rPr>
                <w:rFonts w:ascii="宋体" w:eastAsia="宋体" w:hAnsi="Times New Roman" w:cs="宋体"/>
                <w:b/>
                <w:bCs/>
                <w:sz w:val="28"/>
                <w:szCs w:val="28"/>
              </w:rPr>
              <w:t>2019</w:t>
            </w: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455" w:type="dxa"/>
            <w:gridSpan w:val="5"/>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r>
      <w:tr w:rsidR="00327B03">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8"/>
                <w:szCs w:val="28"/>
              </w:rPr>
            </w:pPr>
            <w:r>
              <w:rPr>
                <w:rFonts w:ascii="宋体" w:eastAsia="宋体" w:hAnsi="Times New Roman" w:cs="宋体" w:hint="eastAsia"/>
                <w:b/>
                <w:bCs/>
                <w:sz w:val="28"/>
                <w:szCs w:val="28"/>
              </w:rPr>
              <w:t>学院名称</w:t>
            </w:r>
          </w:p>
        </w:tc>
        <w:tc>
          <w:tcPr>
            <w:tcW w:w="4455" w:type="dxa"/>
            <w:gridSpan w:val="5"/>
            <w:tcBorders>
              <w:top w:val="nil"/>
              <w:left w:val="nil"/>
              <w:bottom w:val="single" w:sz="6" w:space="0" w:color="000000"/>
              <w:right w:val="nil"/>
            </w:tcBorders>
            <w:shd w:val="clear" w:color="auto" w:fill="FFFFFF"/>
            <w:vAlign w:val="bottom"/>
          </w:tcPr>
          <w:p w:rsidR="00327B03" w:rsidRDefault="00327B03">
            <w:pPr>
              <w:ind w:left="80"/>
              <w:rPr>
                <w:rFonts w:ascii="宋体" w:eastAsia="宋体" w:hAnsi="Times New Roman" w:cs="宋体"/>
                <w:sz w:val="28"/>
                <w:szCs w:val="28"/>
              </w:rPr>
            </w:pPr>
            <w:r>
              <w:rPr>
                <w:rFonts w:ascii="宋体" w:eastAsia="宋体" w:hAnsi="Times New Roman" w:cs="宋体" w:hint="eastAsia"/>
                <w:b/>
                <w:bCs/>
                <w:sz w:val="28"/>
                <w:szCs w:val="28"/>
              </w:rPr>
              <w:t>土木与交通学院</w:t>
            </w: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
                <w:szCs w:val="2"/>
              </w:rPr>
            </w:pPr>
          </w:p>
        </w:tc>
        <w:tc>
          <w:tcPr>
            <w:tcW w:w="4455" w:type="dxa"/>
            <w:gridSpan w:val="5"/>
            <w:tcBorders>
              <w:top w:val="single" w:sz="6" w:space="0" w:color="000000"/>
              <w:left w:val="nil"/>
              <w:bottom w:val="nil"/>
              <w:right w:val="nil"/>
            </w:tcBorders>
            <w:shd w:val="clear" w:color="auto" w:fill="FFFFFF"/>
            <w:vAlign w:val="bottom"/>
          </w:tcPr>
          <w:p w:rsidR="00327B03" w:rsidRDefault="00327B03">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2"/>
                <w:szCs w:val="2"/>
              </w:rPr>
            </w:pPr>
          </w:p>
        </w:tc>
      </w:tr>
      <w:tr w:rsidR="00327B03">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327B03" w:rsidRDefault="00327B03">
            <w:pPr>
              <w:jc w:val="center"/>
              <w:rPr>
                <w:rFonts w:ascii="宋体" w:eastAsia="宋体" w:hAnsi="Times New Roman" w:cs="宋体"/>
                <w:sz w:val="28"/>
                <w:szCs w:val="28"/>
              </w:rPr>
            </w:pPr>
            <w:r>
              <w:rPr>
                <w:rFonts w:ascii="宋体" w:eastAsia="宋体" w:hAnsi="Times New Roman" w:cs="宋体" w:hint="eastAsia"/>
                <w:b/>
                <w:bCs/>
                <w:sz w:val="28"/>
                <w:szCs w:val="28"/>
              </w:rPr>
              <w:t>填表日期</w:t>
            </w:r>
          </w:p>
        </w:tc>
        <w:tc>
          <w:tcPr>
            <w:tcW w:w="4455" w:type="dxa"/>
            <w:gridSpan w:val="5"/>
            <w:tcBorders>
              <w:top w:val="nil"/>
              <w:left w:val="nil"/>
              <w:bottom w:val="single" w:sz="6" w:space="0" w:color="000000"/>
              <w:right w:val="nil"/>
            </w:tcBorders>
            <w:shd w:val="clear" w:color="auto" w:fill="FFFFFF"/>
            <w:vAlign w:val="bottom"/>
          </w:tcPr>
          <w:p w:rsidR="00327B03" w:rsidRDefault="00327B03">
            <w:pPr>
              <w:ind w:left="80"/>
              <w:rPr>
                <w:rFonts w:ascii="宋体" w:eastAsia="宋体" w:hAnsi="Times New Roman" w:cs="宋体"/>
                <w:sz w:val="28"/>
                <w:szCs w:val="28"/>
              </w:rPr>
            </w:pPr>
            <w:r>
              <w:rPr>
                <w:rFonts w:ascii="宋体" w:eastAsia="宋体" w:hAnsi="Times New Roman" w:cs="宋体"/>
                <w:b/>
                <w:bCs/>
                <w:sz w:val="28"/>
                <w:szCs w:val="28"/>
              </w:rPr>
              <w:t>2019</w:t>
            </w:r>
            <w:r>
              <w:rPr>
                <w:rFonts w:ascii="宋体" w:eastAsia="宋体" w:hAnsi="Times New Roman" w:cs="宋体" w:hint="eastAsia"/>
                <w:b/>
                <w:bCs/>
                <w:sz w:val="28"/>
                <w:szCs w:val="28"/>
              </w:rPr>
              <w:t>年</w:t>
            </w:r>
            <w:r>
              <w:rPr>
                <w:rFonts w:ascii="宋体" w:eastAsia="宋体" w:hAnsi="Times New Roman" w:cs="宋体"/>
                <w:b/>
                <w:bCs/>
                <w:sz w:val="28"/>
                <w:szCs w:val="28"/>
              </w:rPr>
              <w:t>10</w:t>
            </w:r>
            <w:r>
              <w:rPr>
                <w:rFonts w:ascii="宋体" w:eastAsia="宋体" w:hAnsi="Times New Roman" w:cs="宋体" w:hint="eastAsia"/>
                <w:b/>
                <w:bCs/>
                <w:sz w:val="28"/>
                <w:szCs w:val="28"/>
              </w:rPr>
              <w:t>月</w:t>
            </w:r>
            <w:r>
              <w:rPr>
                <w:rFonts w:ascii="宋体" w:eastAsia="宋体" w:hAnsi="Times New Roman" w:cs="宋体"/>
                <w:b/>
                <w:bCs/>
                <w:sz w:val="28"/>
                <w:szCs w:val="28"/>
              </w:rPr>
              <w:t>08</w:t>
            </w:r>
            <w:r>
              <w:rPr>
                <w:rFonts w:ascii="宋体" w:eastAsia="宋体" w:hAnsi="Times New Roman" w:cs="宋体" w:hint="eastAsia"/>
                <w:b/>
                <w:bCs/>
                <w:sz w:val="28"/>
                <w:szCs w:val="28"/>
              </w:rPr>
              <w:t>日</w:t>
            </w: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90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single" w:sz="6" w:space="0" w:color="000000"/>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single" w:sz="6" w:space="0" w:color="000000"/>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single" w:sz="6" w:space="0" w:color="000000"/>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single" w:sz="6" w:space="0" w:color="000000"/>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900"/>
          <w:jc w:val="center"/>
        </w:trPr>
        <w:tc>
          <w:tcPr>
            <w:tcW w:w="10890" w:type="dxa"/>
            <w:gridSpan w:val="11"/>
            <w:tcBorders>
              <w:top w:val="nil"/>
              <w:left w:val="nil"/>
              <w:bottom w:val="nil"/>
              <w:right w:val="nil"/>
            </w:tcBorders>
            <w:shd w:val="clear" w:color="auto" w:fill="FFFFFF"/>
            <w:vAlign w:val="center"/>
          </w:tcPr>
          <w:p w:rsidR="00327B03" w:rsidRDefault="00327B03">
            <w:pPr>
              <w:jc w:val="center"/>
              <w:rPr>
                <w:rFonts w:ascii="宋体" w:eastAsia="宋体" w:hAnsi="Times New Roman" w:cs="宋体"/>
                <w:sz w:val="28"/>
                <w:szCs w:val="28"/>
              </w:rPr>
            </w:pPr>
            <w:r>
              <w:rPr>
                <w:rFonts w:ascii="宋体" w:eastAsia="宋体" w:hAnsi="Times New Roman" w:cs="宋体" w:hint="eastAsia"/>
                <w:b/>
                <w:bCs/>
                <w:sz w:val="28"/>
                <w:szCs w:val="28"/>
              </w:rPr>
              <w:t>华南理工大学研究生院制表</w:t>
            </w:r>
          </w:p>
        </w:tc>
      </w:tr>
      <w:tr w:rsidR="00327B03">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vAlign w:val="center"/>
          </w:tcPr>
          <w:p w:rsidR="00327B03" w:rsidRDefault="00327B03">
            <w:pPr>
              <w:ind w:left="120"/>
              <w:rPr>
                <w:rFonts w:ascii="宋体" w:eastAsia="宋体" w:hAnsi="Times New Roman" w:cs="宋体"/>
                <w:sz w:val="28"/>
                <w:szCs w:val="28"/>
              </w:rPr>
            </w:pPr>
            <w:r>
              <w:rPr>
                <w:rFonts w:ascii="宋体" w:eastAsia="宋体" w:hAnsi="Times New Roman" w:cs="宋体" w:hint="eastAsia"/>
                <w:b/>
                <w:bCs/>
                <w:sz w:val="28"/>
                <w:szCs w:val="28"/>
              </w:rPr>
              <w:t>分会主席签名</w:t>
            </w:r>
            <w:r>
              <w:rPr>
                <w:rFonts w:ascii="宋体" w:eastAsia="宋体" w:hAnsi="Times New Roman" w:cs="宋体"/>
                <w:b/>
                <w:bCs/>
                <w:sz w:val="28"/>
                <w:szCs w:val="28"/>
              </w:rPr>
              <w:t>(</w:t>
            </w:r>
            <w:r>
              <w:rPr>
                <w:rFonts w:ascii="宋体" w:eastAsia="宋体" w:hAnsi="Times New Roman" w:cs="宋体" w:hint="eastAsia"/>
                <w:b/>
                <w:bCs/>
                <w:sz w:val="28"/>
                <w:szCs w:val="28"/>
              </w:rPr>
              <w:t>学院公章</w:t>
            </w:r>
            <w:r>
              <w:rPr>
                <w:rFonts w:ascii="宋体" w:eastAsia="宋体" w:hAnsi="Times New Roman" w:cs="宋体"/>
                <w:b/>
                <w:bCs/>
                <w:sz w:val="28"/>
                <w:szCs w:val="28"/>
              </w:rPr>
              <w:t>)</w:t>
            </w:r>
            <w:r>
              <w:rPr>
                <w:rFonts w:ascii="宋体" w:eastAsia="宋体" w:hAnsi="Times New Roman" w:cs="宋体" w:hint="eastAsia"/>
                <w:b/>
                <w:bCs/>
                <w:sz w:val="28"/>
                <w:szCs w:val="28"/>
              </w:rPr>
              <w:t>：</w:t>
            </w:r>
          </w:p>
        </w:tc>
      </w:tr>
      <w:tr w:rsidR="00327B03">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vAlign w:val="center"/>
          </w:tcPr>
          <w:p w:rsidR="00327B03" w:rsidRDefault="00327B03">
            <w:pPr>
              <w:ind w:left="120"/>
              <w:rPr>
                <w:rFonts w:ascii="宋体" w:eastAsia="宋体" w:hAnsi="Times New Roman" w:cs="宋体"/>
                <w:sz w:val="28"/>
                <w:szCs w:val="28"/>
              </w:rPr>
            </w:pPr>
            <w:r>
              <w:rPr>
                <w:rFonts w:ascii="宋体" w:eastAsia="宋体" w:hAnsi="Times New Roman" w:cs="宋体" w:hint="eastAsia"/>
                <w:b/>
                <w:bCs/>
                <w:sz w:val="28"/>
                <w:szCs w:val="28"/>
              </w:rPr>
              <w:t>工作小组签名：</w:t>
            </w:r>
          </w:p>
        </w:tc>
      </w:tr>
      <w:tr w:rsidR="00327B03">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vAlign w:val="center"/>
          </w:tcPr>
          <w:p w:rsidR="00327B03" w:rsidRDefault="00327B03">
            <w:pPr>
              <w:ind w:left="720"/>
              <w:rPr>
                <w:rFonts w:ascii="宋体" w:eastAsia="宋体" w:hAnsi="Times New Roman" w:cs="宋体"/>
                <w:sz w:val="28"/>
                <w:szCs w:val="28"/>
              </w:rPr>
            </w:pPr>
            <w:r>
              <w:rPr>
                <w:rFonts w:ascii="宋体" w:eastAsia="宋体" w:hAnsi="Times New Roman" w:cs="宋体" w:hint="eastAsia"/>
                <w:b/>
                <w:bCs/>
                <w:sz w:val="28"/>
                <w:szCs w:val="28"/>
              </w:rPr>
              <w:t>组长：</w:t>
            </w:r>
          </w:p>
        </w:tc>
      </w:tr>
      <w:tr w:rsidR="00327B03">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vAlign w:val="center"/>
          </w:tcPr>
          <w:p w:rsidR="00327B03" w:rsidRDefault="00327B03">
            <w:pPr>
              <w:ind w:left="720"/>
              <w:rPr>
                <w:rFonts w:ascii="宋体" w:eastAsia="宋体" w:hAnsi="Times New Roman" w:cs="宋体"/>
                <w:sz w:val="28"/>
                <w:szCs w:val="28"/>
              </w:rPr>
            </w:pPr>
            <w:r>
              <w:rPr>
                <w:rFonts w:ascii="宋体" w:eastAsia="宋体" w:hAnsi="Times New Roman" w:cs="宋体" w:hint="eastAsia"/>
                <w:b/>
                <w:bCs/>
                <w:sz w:val="28"/>
                <w:szCs w:val="28"/>
              </w:rPr>
              <w:t>成员：</w:t>
            </w:r>
          </w:p>
        </w:tc>
      </w:tr>
      <w:tr w:rsidR="00327B03">
        <w:tblPrEx>
          <w:tblCellMar>
            <w:top w:w="0" w:type="dxa"/>
            <w:bottom w:w="0" w:type="dxa"/>
          </w:tblCellMar>
        </w:tblPrEx>
        <w:trPr>
          <w:trHeight w:val="8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bl>
    <w:p w:rsidR="00327B03" w:rsidRDefault="00327B03">
      <w:pPr>
        <w:rPr>
          <w:rFonts w:ascii="宋体" w:eastAsia="宋体" w:hAnsi="Times New Roman" w:cs="宋体"/>
        </w:rPr>
      </w:pPr>
      <w:r>
        <w:rPr>
          <w:rFonts w:ascii="宋体" w:eastAsia="宋体" w:hAnsi="Times New Roman" w:cs="宋体"/>
        </w:rPr>
        <w:br w:type="page"/>
      </w:r>
    </w:p>
    <w:tbl>
      <w:tblPr>
        <w:tblW w:w="10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481"/>
        <w:gridCol w:w="460"/>
        <w:gridCol w:w="1461"/>
        <w:gridCol w:w="500"/>
        <w:gridCol w:w="720"/>
        <w:gridCol w:w="980"/>
        <w:gridCol w:w="1281"/>
        <w:gridCol w:w="980"/>
        <w:gridCol w:w="940"/>
        <w:gridCol w:w="861"/>
      </w:tblGrid>
      <w:tr w:rsidR="00327B03">
        <w:tblPrEx>
          <w:tblCellMar>
            <w:top w:w="0" w:type="dxa"/>
            <w:bottom w:w="0" w:type="dxa"/>
          </w:tblCellMar>
        </w:tblPrEx>
        <w:trPr>
          <w:trHeight w:val="20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r>
      <w:tr w:rsidR="00327B03">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tcPr>
          <w:p w:rsidR="00327B03" w:rsidRDefault="00327B03">
            <w:pPr>
              <w:jc w:val="center"/>
              <w:rPr>
                <w:rFonts w:ascii="宋体" w:eastAsia="宋体" w:hAnsi="Times New Roman" w:cs="宋体"/>
                <w:sz w:val="44"/>
                <w:szCs w:val="44"/>
              </w:rPr>
            </w:pPr>
            <w:r>
              <w:rPr>
                <w:rFonts w:ascii="宋体" w:eastAsia="宋体" w:hAnsi="Times New Roman" w:cs="宋体" w:hint="eastAsia"/>
                <w:b/>
                <w:bCs/>
                <w:sz w:val="44"/>
                <w:szCs w:val="44"/>
              </w:rPr>
              <w:t>工程管理</w:t>
            </w:r>
            <w:r>
              <w:rPr>
                <w:rFonts w:ascii="宋体" w:eastAsia="宋体" w:hAnsi="Times New Roman" w:cs="宋体"/>
                <w:b/>
                <w:bCs/>
                <w:sz w:val="44"/>
                <w:szCs w:val="44"/>
              </w:rPr>
              <w:t>[</w:t>
            </w:r>
            <w:r>
              <w:rPr>
                <w:rFonts w:ascii="宋体" w:eastAsia="宋体" w:hAnsi="Times New Roman" w:cs="宋体" w:hint="eastAsia"/>
                <w:b/>
                <w:bCs/>
                <w:sz w:val="44"/>
                <w:szCs w:val="44"/>
              </w:rPr>
              <w:t>非全日制专业学位硕士</w:t>
            </w:r>
            <w:r>
              <w:rPr>
                <w:rFonts w:ascii="宋体" w:eastAsia="宋体" w:hAnsi="Times New Roman" w:cs="宋体"/>
                <w:b/>
                <w:bCs/>
                <w:sz w:val="44"/>
                <w:szCs w:val="44"/>
              </w:rPr>
              <w:t>]--</w:t>
            </w:r>
            <w:r>
              <w:rPr>
                <w:rFonts w:ascii="宋体" w:eastAsia="宋体" w:hAnsi="Times New Roman" w:cs="宋体" w:hint="eastAsia"/>
                <w:b/>
                <w:bCs/>
                <w:sz w:val="44"/>
                <w:szCs w:val="44"/>
              </w:rPr>
              <w:t>培养方案基本信息</w:t>
            </w:r>
          </w:p>
        </w:tc>
      </w:tr>
      <w:tr w:rsidR="00327B03">
        <w:tblPrEx>
          <w:tblCellMar>
            <w:top w:w="0" w:type="dxa"/>
            <w:bottom w:w="0" w:type="dxa"/>
          </w:tblCellMar>
        </w:tblPrEx>
        <w:trPr>
          <w:trHeight w:val="28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一、培养目标</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本领域培养掌握马克思主义基本原理和中国特色社会主义理论体系，具备良好的政治素质和职业道德，掌握系统的工程管理理论，以及相关工程领域的基础理论和专门知识，具有较强的计划、组织、指挥、协调和决策能力，能够独立担负工程管理工作的高层次、应用型工程管理专门人才。</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二、学习年限</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学制</w:t>
            </w:r>
            <w:r>
              <w:rPr>
                <w:rFonts w:ascii="宋体" w:eastAsia="宋体" w:hAnsi="Times New Roman" w:cs="宋体"/>
                <w:sz w:val="22"/>
                <w:szCs w:val="22"/>
              </w:rPr>
              <w:t>3</w:t>
            </w:r>
            <w:r>
              <w:rPr>
                <w:rFonts w:ascii="宋体" w:eastAsia="宋体" w:hAnsi="Times New Roman" w:cs="宋体" w:hint="eastAsia"/>
                <w:sz w:val="22"/>
                <w:szCs w:val="22"/>
              </w:rPr>
              <w:t>年。因特殊原因不能按期完成学业者，可适当延长学习期限，延长学习期限后，在校年限（含休学）不得超过</w:t>
            </w:r>
            <w:r>
              <w:rPr>
                <w:rFonts w:ascii="宋体" w:eastAsia="宋体" w:hAnsi="Times New Roman" w:cs="宋体"/>
                <w:sz w:val="22"/>
                <w:szCs w:val="22"/>
              </w:rPr>
              <w:t>5</w:t>
            </w:r>
            <w:r>
              <w:rPr>
                <w:rFonts w:ascii="宋体" w:eastAsia="宋体" w:hAnsi="Times New Roman" w:cs="宋体" w:hint="eastAsia"/>
                <w:sz w:val="22"/>
                <w:szCs w:val="22"/>
              </w:rPr>
              <w:t>年。</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三、研究方向</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w:t>
            </w:r>
            <w:r>
              <w:rPr>
                <w:rFonts w:ascii="宋体" w:eastAsia="宋体" w:hAnsi="Times New Roman" w:cs="宋体"/>
                <w:sz w:val="22"/>
                <w:szCs w:val="22"/>
              </w:rPr>
              <w:t>1</w:t>
            </w:r>
            <w:r>
              <w:rPr>
                <w:rFonts w:ascii="宋体" w:eastAsia="宋体" w:hAnsi="Times New Roman" w:cs="宋体" w:hint="eastAsia"/>
                <w:sz w:val="22"/>
                <w:szCs w:val="22"/>
              </w:rPr>
              <w:t>．工程项目管理</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2</w:t>
            </w:r>
            <w:r>
              <w:rPr>
                <w:rFonts w:ascii="宋体" w:eastAsia="宋体" w:hAnsi="Times New Roman" w:cs="宋体" w:hint="eastAsia"/>
                <w:sz w:val="22"/>
                <w:szCs w:val="22"/>
              </w:rPr>
              <w:t>．房地产开发与经营管理</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3</w:t>
            </w:r>
            <w:r>
              <w:rPr>
                <w:rFonts w:ascii="宋体" w:eastAsia="宋体" w:hAnsi="Times New Roman" w:cs="宋体" w:hint="eastAsia"/>
                <w:sz w:val="22"/>
                <w:szCs w:val="22"/>
              </w:rPr>
              <w:t>．工程经济与工程造价管理</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4</w:t>
            </w:r>
            <w:r>
              <w:rPr>
                <w:rFonts w:ascii="宋体" w:eastAsia="宋体" w:hAnsi="Times New Roman" w:cs="宋体" w:hint="eastAsia"/>
                <w:sz w:val="22"/>
                <w:szCs w:val="22"/>
              </w:rPr>
              <w:t>．工程建造技术方向</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5</w:t>
            </w:r>
            <w:r>
              <w:rPr>
                <w:rFonts w:ascii="宋体" w:eastAsia="宋体" w:hAnsi="Times New Roman" w:cs="宋体" w:hint="eastAsia"/>
                <w:sz w:val="22"/>
                <w:szCs w:val="22"/>
              </w:rPr>
              <w:t>．其它建设管理</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四、培养方式</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非全日制工程管理硕士研究生采用进校不离岗的学习方式。</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课程学习实行学分制，通过学校规定的课程考试，考试成绩合格即可取得该门课程的学分。课程学习一般应在两年内完成，授课形式以面授为主，时间一般安排在周六、周日。学位论文研究工作一般应与专业实践相结合，时间不少于</w:t>
            </w:r>
            <w:r>
              <w:rPr>
                <w:rFonts w:ascii="宋体" w:eastAsia="宋体" w:hAnsi="Times New Roman" w:cs="宋体"/>
                <w:sz w:val="22"/>
                <w:szCs w:val="22"/>
              </w:rPr>
              <w:t>1</w:t>
            </w:r>
            <w:r>
              <w:rPr>
                <w:rFonts w:ascii="宋体" w:eastAsia="宋体" w:hAnsi="Times New Roman" w:cs="宋体" w:hint="eastAsia"/>
                <w:sz w:val="22"/>
                <w:szCs w:val="22"/>
              </w:rPr>
              <w:t>年。</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专业学位研究生培养实行校内外双导师制。以校内导师指导为主，校外导师参与实践过程、项目研究、课程学习与论文撰写等多个环节的指导工作。</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工程管理硕士研究生应在导师指导下于入学后两周内制定出培养计划。</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五、学分与课程学习基本要求</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实行学分制，总学分不少于</w:t>
            </w:r>
            <w:r>
              <w:rPr>
                <w:rFonts w:ascii="宋体" w:eastAsia="宋体" w:hAnsi="Times New Roman" w:cs="宋体"/>
                <w:sz w:val="22"/>
                <w:szCs w:val="22"/>
              </w:rPr>
              <w:t>30</w:t>
            </w:r>
            <w:r>
              <w:rPr>
                <w:rFonts w:ascii="宋体" w:eastAsia="宋体" w:hAnsi="Times New Roman" w:cs="宋体" w:hint="eastAsia"/>
                <w:sz w:val="22"/>
                <w:szCs w:val="22"/>
              </w:rPr>
              <w:t>学分，其中管理类课程不少于</w:t>
            </w:r>
            <w:r>
              <w:rPr>
                <w:rFonts w:ascii="宋体" w:eastAsia="宋体" w:hAnsi="Times New Roman" w:cs="宋体"/>
                <w:sz w:val="22"/>
                <w:szCs w:val="22"/>
              </w:rPr>
              <w:t>18</w:t>
            </w:r>
            <w:r>
              <w:rPr>
                <w:rFonts w:ascii="宋体" w:eastAsia="宋体" w:hAnsi="Times New Roman" w:cs="宋体" w:hint="eastAsia"/>
                <w:sz w:val="22"/>
                <w:szCs w:val="22"/>
              </w:rPr>
              <w:t>学分。</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六、必修环节（专业实践）</w:t>
            </w:r>
          </w:p>
        </w:tc>
      </w:tr>
    </w:tbl>
    <w:p w:rsidR="00327B03" w:rsidRDefault="00327B03">
      <w:pPr>
        <w:rPr>
          <w:rFonts w:ascii="宋体" w:eastAsia="宋体" w:hAnsi="Times New Roman" w:cs="宋体"/>
          <w:sz w:val="22"/>
          <w:szCs w:val="22"/>
        </w:rPr>
      </w:pPr>
      <w:r>
        <w:rPr>
          <w:rFonts w:ascii="宋体" w:eastAsia="宋体" w:hAnsi="Times New Roman" w:cs="宋体"/>
          <w:sz w:val="22"/>
          <w:szCs w:val="22"/>
        </w:rPr>
        <w:br w:type="page"/>
      </w:r>
    </w:p>
    <w:tbl>
      <w:tblPr>
        <w:tblW w:w="10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481"/>
        <w:gridCol w:w="460"/>
        <w:gridCol w:w="1461"/>
        <w:gridCol w:w="500"/>
        <w:gridCol w:w="720"/>
        <w:gridCol w:w="980"/>
        <w:gridCol w:w="1281"/>
        <w:gridCol w:w="980"/>
        <w:gridCol w:w="940"/>
        <w:gridCol w:w="861"/>
      </w:tblGrid>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专业实践累计时间应不少于半年，专业实践可结合自身工作岗位任务开展。</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七、学术成果要求</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在申请毕业答辩前，满足学院相关的毕业成果要求，即可申请答辩。</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八、开题报告</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工程管理硕士应在第四学期（第</w:t>
            </w:r>
            <w:r>
              <w:rPr>
                <w:rFonts w:ascii="宋体" w:eastAsia="宋体" w:hAnsi="Times New Roman" w:cs="宋体"/>
                <w:sz w:val="22"/>
                <w:szCs w:val="22"/>
              </w:rPr>
              <w:t>3</w:t>
            </w:r>
            <w:r>
              <w:rPr>
                <w:rFonts w:ascii="宋体" w:eastAsia="宋体" w:hAnsi="Times New Roman" w:cs="宋体" w:hint="eastAsia"/>
                <w:sz w:val="22"/>
                <w:szCs w:val="22"/>
              </w:rPr>
              <w:t>～</w:t>
            </w:r>
            <w:r>
              <w:rPr>
                <w:rFonts w:ascii="宋体" w:eastAsia="宋体" w:hAnsi="Times New Roman" w:cs="宋体"/>
                <w:sz w:val="22"/>
                <w:szCs w:val="22"/>
              </w:rPr>
              <w:t>13</w:t>
            </w:r>
            <w:r>
              <w:rPr>
                <w:rFonts w:ascii="宋体" w:eastAsia="宋体" w:hAnsi="Times New Roman" w:cs="宋体" w:hint="eastAsia"/>
                <w:sz w:val="22"/>
                <w:szCs w:val="22"/>
              </w:rPr>
              <w:t>周）制订论文工作计划、撰写开题报告。</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九、中期考核</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第四学期（</w:t>
            </w:r>
            <w:r>
              <w:rPr>
                <w:rFonts w:ascii="宋体" w:eastAsia="宋体" w:hAnsi="Times New Roman" w:cs="宋体"/>
                <w:sz w:val="22"/>
                <w:szCs w:val="22"/>
              </w:rPr>
              <w:t>14</w:t>
            </w:r>
            <w:r>
              <w:rPr>
                <w:rFonts w:ascii="宋体" w:eastAsia="宋体" w:hAnsi="Times New Roman" w:cs="宋体" w:hint="eastAsia"/>
                <w:sz w:val="22"/>
                <w:szCs w:val="22"/>
              </w:rPr>
              <w:t>～</w:t>
            </w:r>
            <w:r>
              <w:rPr>
                <w:rFonts w:ascii="宋体" w:eastAsia="宋体" w:hAnsi="Times New Roman" w:cs="宋体"/>
                <w:sz w:val="22"/>
                <w:szCs w:val="22"/>
              </w:rPr>
              <w:t>18</w:t>
            </w:r>
            <w:r>
              <w:rPr>
                <w:rFonts w:ascii="宋体" w:eastAsia="宋体" w:hAnsi="Times New Roman" w:cs="宋体" w:hint="eastAsia"/>
                <w:sz w:val="22"/>
                <w:szCs w:val="22"/>
              </w:rPr>
              <w:t>周），进行中期考核。</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硕士研究生中期考核需在第四学期结束前完成，具体时间由学院安排。对不适合继续攻读硕士学位的研究生及早分流，加大分流力度。具体要求和程序按照学校研究生中期考核办法执行。</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十、预答辩</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第六学期初（</w:t>
            </w:r>
            <w:r>
              <w:rPr>
                <w:rFonts w:ascii="宋体" w:eastAsia="宋体" w:hAnsi="Times New Roman" w:cs="宋体"/>
                <w:sz w:val="22"/>
                <w:szCs w:val="22"/>
              </w:rPr>
              <w:t>1</w:t>
            </w:r>
            <w:r>
              <w:rPr>
                <w:rFonts w:ascii="宋体" w:eastAsia="宋体" w:hAnsi="Times New Roman" w:cs="宋体" w:hint="eastAsia"/>
                <w:sz w:val="22"/>
                <w:szCs w:val="22"/>
              </w:rPr>
              <w:t>～</w:t>
            </w:r>
            <w:r>
              <w:rPr>
                <w:rFonts w:ascii="宋体" w:eastAsia="宋体" w:hAnsi="Times New Roman" w:cs="宋体"/>
                <w:sz w:val="22"/>
                <w:szCs w:val="22"/>
              </w:rPr>
              <w:t>4</w:t>
            </w:r>
            <w:r>
              <w:rPr>
                <w:rFonts w:ascii="宋体" w:eastAsia="宋体" w:hAnsi="Times New Roman" w:cs="宋体" w:hint="eastAsia"/>
                <w:sz w:val="22"/>
                <w:szCs w:val="22"/>
              </w:rPr>
              <w:t>周），符合答辩条件的非全日制硕士专业学位举行预答辩，进入答辩和学位申请环节。</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十一、学位论文</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一）学位论文选题应密切结合工程管理实际，学位论文应体现学生运用工程管理及相关工程学科的理论、知识和方法分析、解决工程管理实际问题的能力。学位论文可以是工程管理项目设计、专题研究或案例研究报告。</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二）学位论文的评审应着重审核学生综合运用科学理论、方法和技术手段解决实际问题的能力；审核其解决实际问题的思路和方法和进展；审核其工艺、技术和设计的先进性和可行性；审核学位论文工作的技术难度和工作量。</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（三）学位论文撰写规范、学位论文评阅和答辩按学校有关规定执行。</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十二、备注</w:t>
            </w:r>
          </w:p>
        </w:tc>
      </w:tr>
    </w:tbl>
    <w:p w:rsidR="00327B03" w:rsidRDefault="00327B03">
      <w:pPr>
        <w:rPr>
          <w:rFonts w:ascii="宋体" w:eastAsia="宋体" w:hAnsi="Times New Roman" w:cs="宋体"/>
          <w:sz w:val="22"/>
          <w:szCs w:val="22"/>
        </w:rPr>
      </w:pPr>
      <w:r>
        <w:rPr>
          <w:rFonts w:ascii="宋体" w:eastAsia="宋体" w:hAnsi="Times New Roman" w:cs="宋体"/>
          <w:sz w:val="22"/>
          <w:szCs w:val="22"/>
        </w:rPr>
        <w:br w:type="page"/>
      </w:r>
    </w:p>
    <w:tbl>
      <w:tblPr>
        <w:tblW w:w="10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481"/>
        <w:gridCol w:w="460"/>
        <w:gridCol w:w="1461"/>
        <w:gridCol w:w="500"/>
        <w:gridCol w:w="720"/>
        <w:gridCol w:w="980"/>
        <w:gridCol w:w="1281"/>
        <w:gridCol w:w="980"/>
        <w:gridCol w:w="940"/>
        <w:gridCol w:w="861"/>
      </w:tblGrid>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b/>
                <w:bCs/>
                <w:sz w:val="22"/>
                <w:szCs w:val="22"/>
              </w:rPr>
              <w:t>十三、学科专业简介</w:t>
            </w:r>
          </w:p>
        </w:tc>
      </w:tr>
      <w:tr w:rsidR="00327B03">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327B03" w:rsidRDefault="00327B03">
            <w:pPr>
              <w:ind w:left="100"/>
              <w:rPr>
                <w:rFonts w:ascii="宋体" w:eastAsia="宋体" w:hAnsi="Times New Roman" w:cs="宋体"/>
                <w:sz w:val="22"/>
                <w:szCs w:val="22"/>
              </w:rPr>
            </w:pPr>
            <w:r>
              <w:rPr>
                <w:rFonts w:ascii="宋体" w:eastAsia="宋体" w:hAnsi="Times New Roman" w:cs="宋体" w:hint="eastAsia"/>
                <w:sz w:val="22"/>
                <w:szCs w:val="22"/>
              </w:rPr>
              <w:t xml:space="preserve">　　工程管理系成立于</w:t>
            </w:r>
            <w:r>
              <w:rPr>
                <w:rFonts w:ascii="宋体" w:eastAsia="宋体" w:hAnsi="Times New Roman" w:cs="宋体"/>
                <w:sz w:val="22"/>
                <w:szCs w:val="22"/>
              </w:rPr>
              <w:t>2013</w:t>
            </w:r>
            <w:r>
              <w:rPr>
                <w:rFonts w:ascii="宋体" w:eastAsia="宋体" w:hAnsi="Times New Roman" w:cs="宋体" w:hint="eastAsia"/>
                <w:sz w:val="22"/>
                <w:szCs w:val="22"/>
              </w:rPr>
              <w:t>年</w:t>
            </w:r>
            <w:r>
              <w:rPr>
                <w:rFonts w:ascii="宋体" w:eastAsia="宋体" w:hAnsi="Times New Roman" w:cs="宋体"/>
                <w:sz w:val="22"/>
                <w:szCs w:val="22"/>
              </w:rPr>
              <w:t>4</w:t>
            </w:r>
            <w:r>
              <w:rPr>
                <w:rFonts w:ascii="宋体" w:eastAsia="宋体" w:hAnsi="Times New Roman" w:cs="宋体" w:hint="eastAsia"/>
                <w:sz w:val="22"/>
                <w:szCs w:val="22"/>
              </w:rPr>
              <w:t>月（前身是土木工程系综合教研室，最早可追溯到</w:t>
            </w:r>
            <w:r>
              <w:rPr>
                <w:rFonts w:ascii="宋体" w:eastAsia="宋体" w:hAnsi="Times New Roman" w:cs="宋体"/>
                <w:sz w:val="22"/>
                <w:szCs w:val="22"/>
              </w:rPr>
              <w:t>1953</w:t>
            </w:r>
            <w:r>
              <w:rPr>
                <w:rFonts w:ascii="宋体" w:eastAsia="宋体" w:hAnsi="Times New Roman" w:cs="宋体" w:hint="eastAsia"/>
                <w:sz w:val="22"/>
                <w:szCs w:val="22"/>
              </w:rPr>
              <w:t>年在华南工学院土木工程系成立的建筑施工教研组），目前已形成本科、硕士、博士较完整的人才培养体系。拥有工程管理本科专业；有工程管理专业学位研究生硕士点、土木工程一级学科下土木工程建造与管理方向硕士点、土木水利领域建设管理方向硕士点；招收工程经济管理研究方向博士生。目前，工程管理系每年招收本科生约</w:t>
            </w:r>
            <w:r>
              <w:rPr>
                <w:rFonts w:ascii="宋体" w:eastAsia="宋体" w:hAnsi="Times New Roman" w:cs="宋体"/>
                <w:sz w:val="22"/>
                <w:szCs w:val="22"/>
              </w:rPr>
              <w:t>40</w:t>
            </w:r>
            <w:r>
              <w:rPr>
                <w:rFonts w:ascii="宋体" w:eastAsia="宋体" w:hAnsi="Times New Roman" w:cs="宋体" w:hint="eastAsia"/>
                <w:sz w:val="22"/>
                <w:szCs w:val="22"/>
              </w:rPr>
              <w:t>人、研究生约</w:t>
            </w:r>
            <w:r>
              <w:rPr>
                <w:rFonts w:ascii="宋体" w:eastAsia="宋体" w:hAnsi="Times New Roman" w:cs="宋体"/>
                <w:sz w:val="22"/>
                <w:szCs w:val="22"/>
              </w:rPr>
              <w:t>150</w:t>
            </w:r>
            <w:r>
              <w:rPr>
                <w:rFonts w:ascii="宋体" w:eastAsia="宋体" w:hAnsi="Times New Roman" w:cs="宋体" w:hint="eastAsia"/>
                <w:sz w:val="22"/>
                <w:szCs w:val="22"/>
              </w:rPr>
              <w:t>人。</w:t>
            </w:r>
          </w:p>
          <w:p w:rsidR="00327B03" w:rsidRDefault="00327B03">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工程管理系现有专任教师</w:t>
            </w:r>
            <w:r>
              <w:rPr>
                <w:rFonts w:ascii="宋体" w:eastAsia="宋体" w:hAnsi="Times New Roman" w:cs="宋体"/>
                <w:sz w:val="22"/>
                <w:szCs w:val="22"/>
              </w:rPr>
              <w:t>14</w:t>
            </w:r>
            <w:r>
              <w:rPr>
                <w:rFonts w:ascii="宋体" w:eastAsia="宋体" w:hAnsi="Times New Roman" w:cs="宋体" w:hint="eastAsia"/>
                <w:sz w:val="22"/>
                <w:szCs w:val="22"/>
              </w:rPr>
              <w:t>人，其中教授</w:t>
            </w:r>
            <w:r>
              <w:rPr>
                <w:rFonts w:ascii="宋体" w:eastAsia="宋体" w:hAnsi="Times New Roman" w:cs="宋体"/>
                <w:sz w:val="22"/>
                <w:szCs w:val="22"/>
              </w:rPr>
              <w:t>2</w:t>
            </w:r>
            <w:r>
              <w:rPr>
                <w:rFonts w:ascii="宋体" w:eastAsia="宋体" w:hAnsi="Times New Roman" w:cs="宋体" w:hint="eastAsia"/>
                <w:sz w:val="22"/>
                <w:szCs w:val="22"/>
              </w:rPr>
              <w:t>人、副教授</w:t>
            </w:r>
            <w:r>
              <w:rPr>
                <w:rFonts w:ascii="宋体" w:eastAsia="宋体" w:hAnsi="Times New Roman" w:cs="宋体"/>
                <w:sz w:val="22"/>
                <w:szCs w:val="22"/>
              </w:rPr>
              <w:t>5</w:t>
            </w:r>
            <w:r>
              <w:rPr>
                <w:rFonts w:ascii="宋体" w:eastAsia="宋体" w:hAnsi="Times New Roman" w:cs="宋体" w:hint="eastAsia"/>
                <w:sz w:val="22"/>
                <w:szCs w:val="22"/>
              </w:rPr>
              <w:t>人、讲师及师资博士后、工程师</w:t>
            </w:r>
            <w:r>
              <w:rPr>
                <w:rFonts w:ascii="宋体" w:eastAsia="宋体" w:hAnsi="Times New Roman" w:cs="宋体"/>
                <w:sz w:val="22"/>
                <w:szCs w:val="22"/>
              </w:rPr>
              <w:t>7</w:t>
            </w:r>
            <w:r>
              <w:rPr>
                <w:rFonts w:ascii="宋体" w:eastAsia="宋体" w:hAnsi="Times New Roman" w:cs="宋体" w:hint="eastAsia"/>
                <w:sz w:val="22"/>
                <w:szCs w:val="22"/>
              </w:rPr>
              <w:t>人，专任教师中大多具有博士学位。大多数教师具有国家注册监理工程师、建造师、造价工程师、投资咨询工程师等执业资格，现有</w:t>
            </w:r>
            <w:r>
              <w:rPr>
                <w:rFonts w:ascii="宋体" w:eastAsia="宋体" w:hAnsi="Times New Roman" w:cs="宋体"/>
                <w:sz w:val="22"/>
                <w:szCs w:val="22"/>
              </w:rPr>
              <w:t>1</w:t>
            </w:r>
            <w:r>
              <w:rPr>
                <w:rFonts w:ascii="宋体" w:eastAsia="宋体" w:hAnsi="Times New Roman" w:cs="宋体" w:hint="eastAsia"/>
                <w:sz w:val="22"/>
                <w:szCs w:val="22"/>
              </w:rPr>
              <w:t>名中国工程监理大师。</w:t>
            </w:r>
          </w:p>
        </w:tc>
      </w:tr>
      <w:tr w:rsidR="00327B03">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327B03" w:rsidRDefault="00327B03">
            <w:pPr>
              <w:rPr>
                <w:rFonts w:ascii="宋体" w:eastAsia="宋体" w:hAnsi="Times New Roman" w:cs="宋体"/>
              </w:rPr>
            </w:pPr>
          </w:p>
        </w:tc>
      </w:tr>
      <w:tr w:rsidR="00327B03">
        <w:tblPrEx>
          <w:tblCellMar>
            <w:top w:w="0" w:type="dxa"/>
            <w:bottom w:w="0" w:type="dxa"/>
          </w:tblCellMar>
        </w:tblPrEx>
        <w:trPr>
          <w:trHeight w:val="200"/>
          <w:jc w:val="center"/>
        </w:trPr>
        <w:tc>
          <w:tcPr>
            <w:tcW w:w="10890" w:type="dxa"/>
            <w:gridSpan w:val="11"/>
            <w:tcBorders>
              <w:top w:val="nil"/>
              <w:left w:val="nil"/>
              <w:bottom w:val="nil"/>
              <w:right w:val="nil"/>
            </w:tcBorders>
            <w:shd w:val="clear" w:color="auto" w:fill="FFFFFF"/>
            <w:vAlign w:val="center"/>
          </w:tcPr>
          <w:p w:rsidR="00327B03" w:rsidRDefault="00327B03">
            <w:pPr>
              <w:rPr>
                <w:rFonts w:ascii="宋体" w:eastAsia="宋体" w:hAnsi="Times New Roman" w:cs="宋体"/>
                <w:sz w:val="16"/>
                <w:szCs w:val="16"/>
              </w:rPr>
            </w:pPr>
          </w:p>
        </w:tc>
      </w:tr>
    </w:tbl>
    <w:p w:rsidR="00327B03" w:rsidRDefault="00327B03">
      <w:pPr>
        <w:rPr>
          <w:rFonts w:ascii="宋体" w:eastAsia="宋体" w:hAnsi="Times New Roman" w:cs="宋体"/>
          <w:sz w:val="16"/>
          <w:szCs w:val="16"/>
        </w:rPr>
      </w:pPr>
      <w:r>
        <w:rPr>
          <w:rFonts w:ascii="宋体" w:eastAsia="宋体" w:hAnsi="Times New Roman" w:cs="宋体"/>
          <w:sz w:val="16"/>
          <w:szCs w:val="16"/>
        </w:rPr>
        <w:br w:type="page"/>
      </w:r>
    </w:p>
    <w:tbl>
      <w:tblPr>
        <w:tblW w:w="10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481"/>
        <w:gridCol w:w="1921"/>
        <w:gridCol w:w="500"/>
        <w:gridCol w:w="720"/>
        <w:gridCol w:w="980"/>
        <w:gridCol w:w="1281"/>
        <w:gridCol w:w="980"/>
        <w:gridCol w:w="940"/>
        <w:gridCol w:w="861"/>
      </w:tblGrid>
      <w:tr w:rsidR="00327B03">
        <w:tblPrEx>
          <w:tblCellMar>
            <w:top w:w="0" w:type="dxa"/>
            <w:bottom w:w="0" w:type="dxa"/>
          </w:tblCellMar>
        </w:tblPrEx>
        <w:trPr>
          <w:trHeight w:val="820"/>
          <w:jc w:val="center"/>
        </w:trPr>
        <w:tc>
          <w:tcPr>
            <w:tcW w:w="10890" w:type="dxa"/>
            <w:gridSpan w:val="10"/>
            <w:tcBorders>
              <w:top w:val="nil"/>
              <w:left w:val="nil"/>
              <w:bottom w:val="single" w:sz="6" w:space="0" w:color="000000"/>
              <w:right w:val="nil"/>
            </w:tcBorders>
            <w:shd w:val="clear" w:color="auto" w:fill="FFFFFF"/>
            <w:vAlign w:val="center"/>
          </w:tcPr>
          <w:p w:rsidR="00327B03" w:rsidRDefault="00327B03">
            <w:pPr>
              <w:jc w:val="center"/>
              <w:rPr>
                <w:rFonts w:ascii="宋体" w:eastAsia="宋体" w:hAnsi="Times New Roman" w:cs="宋体"/>
                <w:sz w:val="44"/>
                <w:szCs w:val="44"/>
              </w:rPr>
            </w:pPr>
            <w:r>
              <w:rPr>
                <w:rFonts w:ascii="宋体" w:eastAsia="宋体" w:hAnsi="Times New Roman" w:cs="宋体"/>
                <w:b/>
                <w:bCs/>
                <w:sz w:val="44"/>
                <w:szCs w:val="44"/>
              </w:rPr>
              <w:t>2019</w:t>
            </w:r>
            <w:r>
              <w:rPr>
                <w:rFonts w:ascii="宋体" w:eastAsia="宋体" w:hAnsi="Times New Roman" w:cs="宋体" w:hint="eastAsia"/>
                <w:b/>
                <w:bCs/>
                <w:sz w:val="44"/>
                <w:szCs w:val="44"/>
              </w:rPr>
              <w:t>级工程管理硕士培养方案课程信息</w:t>
            </w:r>
          </w:p>
        </w:tc>
      </w:tr>
      <w:tr w:rsidR="00327B03">
        <w:tblPrEx>
          <w:tblCellMar>
            <w:top w:w="0" w:type="dxa"/>
            <w:bottom w:w="0" w:type="dxa"/>
          </w:tblCellMar>
        </w:tblPrEx>
        <w:trPr>
          <w:trHeight w:val="380"/>
          <w:jc w:val="center"/>
        </w:trPr>
        <w:tc>
          <w:tcPr>
            <w:tcW w:w="12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b/>
                <w:bCs/>
                <w:sz w:val="22"/>
                <w:szCs w:val="22"/>
              </w:rPr>
              <w:t>课程性质</w:t>
            </w: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b/>
                <w:bCs/>
                <w:sz w:val="22"/>
                <w:szCs w:val="22"/>
              </w:rPr>
              <w:t>课程代码</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b/>
                <w:bCs/>
                <w:sz w:val="22"/>
                <w:szCs w:val="22"/>
              </w:rPr>
              <w:t>课程</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b/>
                <w:bCs/>
                <w:sz w:val="22"/>
                <w:szCs w:val="22"/>
              </w:rPr>
              <w:t>学分</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b/>
                <w:bCs/>
                <w:sz w:val="22"/>
                <w:szCs w:val="22"/>
              </w:rPr>
              <w:t>总学时</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b/>
                <w:bCs/>
                <w:sz w:val="22"/>
                <w:szCs w:val="22"/>
              </w:rPr>
              <w:t>开课学期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rPr>
            </w:pPr>
            <w:r>
              <w:rPr>
                <w:rFonts w:ascii="宋体" w:eastAsia="宋体" w:hAnsi="Times New Roman" w:cs="宋体" w:hint="eastAsia"/>
                <w:b/>
                <w:bCs/>
              </w:rPr>
              <w:t>课程负责人</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b/>
                <w:bCs/>
                <w:sz w:val="22"/>
                <w:szCs w:val="22"/>
              </w:rPr>
              <w:t>是否必修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b/>
                <w:bCs/>
                <w:sz w:val="22"/>
                <w:szCs w:val="22"/>
              </w:rPr>
              <w:t>备注</w:t>
            </w:r>
          </w:p>
        </w:tc>
        <w:tc>
          <w:tcPr>
            <w:tcW w:w="8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b/>
                <w:bCs/>
                <w:sz w:val="22"/>
                <w:szCs w:val="22"/>
              </w:rPr>
              <w:t>多选组</w:t>
            </w:r>
          </w:p>
        </w:tc>
      </w:tr>
      <w:tr w:rsidR="00327B03">
        <w:tblPrEx>
          <w:tblCellMar>
            <w:top w:w="0" w:type="dxa"/>
            <w:bottom w:w="0" w:type="dxa"/>
          </w:tblCellMar>
        </w:tblPrEx>
        <w:trPr>
          <w:trHeight w:val="560"/>
          <w:jc w:val="center"/>
        </w:trPr>
        <w:tc>
          <w:tcPr>
            <w:tcW w:w="1239" w:type="dxa"/>
            <w:vMerge w:val="restart"/>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必修课</w:t>
            </w: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F0004004</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论文写作与学术规范</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赖成光</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公共课程</w:t>
            </w: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F0502001</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第一外语（英语）</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48</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程杰</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公共课程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6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Z0001047</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中国特色社会主义理论与实践研究</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36</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郭厚佳</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公共课程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Z0001049</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自然辩证法概论</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1</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18</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陶建文</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公共课程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6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Z0003001</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数理统计理论与方法</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54</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何春雄</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公共课程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Z0114109</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房地产经营与管理</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第四学期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李弘扬</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6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Z1256002</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工程管理</w:t>
            </w:r>
            <w:r>
              <w:rPr>
                <w:rFonts w:ascii="宋体" w:eastAsia="宋体" w:hAnsi="Times New Roman" w:cs="宋体"/>
                <w:sz w:val="22"/>
                <w:szCs w:val="22"/>
              </w:rPr>
              <w:t>IT</w:t>
            </w:r>
            <w:r>
              <w:rPr>
                <w:rFonts w:ascii="宋体" w:eastAsia="宋体" w:hAnsi="Times New Roman" w:cs="宋体" w:hint="eastAsia"/>
                <w:sz w:val="22"/>
                <w:szCs w:val="22"/>
              </w:rPr>
              <w:t>技术前沿</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第三学期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邓逸川</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工程技术类课程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6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Z4301056</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项目计划与控制</w:t>
            </w:r>
            <w:r>
              <w:rPr>
                <w:rFonts w:ascii="宋体" w:eastAsia="宋体" w:hAnsi="Times New Roman" w:cs="宋体"/>
                <w:sz w:val="22"/>
                <w:szCs w:val="22"/>
              </w:rPr>
              <w:t>(</w:t>
            </w:r>
            <w:r>
              <w:rPr>
                <w:rFonts w:ascii="宋体" w:eastAsia="宋体" w:hAnsi="Times New Roman" w:cs="宋体" w:hint="eastAsia"/>
                <w:sz w:val="22"/>
                <w:szCs w:val="22"/>
              </w:rPr>
              <w:t>时间成本资源）</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闫辉</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6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Z4301058</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建设项目管理（项目管理）</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第三学期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王幼松</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Z4301124</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运筹学</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第四学期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谢琳琳</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6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Z4301125</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工程经济（工程管理）</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谢琳琳</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val="restart"/>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选修课</w:t>
            </w: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Z0114076</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工程系列讲座</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1</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16</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第四学期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王幼松</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选修及其他课程</w:t>
            </w: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w:t>
            </w:r>
            <w:r>
              <w:rPr>
                <w:rFonts w:ascii="宋体" w:eastAsia="宋体" w:hAnsi="Times New Roman" w:cs="宋体" w:hint="eastAsia"/>
                <w:sz w:val="22"/>
                <w:szCs w:val="22"/>
              </w:rPr>
              <w:t>选</w:t>
            </w:r>
            <w:r>
              <w:rPr>
                <w:rFonts w:ascii="宋体" w:eastAsia="宋体" w:hAnsi="Times New Roman" w:cs="宋体"/>
                <w:sz w:val="22"/>
                <w:szCs w:val="22"/>
              </w:rPr>
              <w:t>2</w:t>
            </w:r>
          </w:p>
        </w:tc>
      </w:tr>
      <w:tr w:rsidR="00327B03">
        <w:tblPrEx>
          <w:tblCellMar>
            <w:top w:w="0" w:type="dxa"/>
            <w:bottom w:w="0" w:type="dxa"/>
          </w:tblCellMar>
        </w:tblPrEx>
        <w:trPr>
          <w:trHeight w:val="56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Z0814001</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大型复杂工程建造技术与安全技术</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第三学期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石开荣</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工程技术类课程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Z4301065</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工程硕士专业英语</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丁小彬</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选修及其他课程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val="restart"/>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专业选修课</w:t>
            </w: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Z0114075</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建设管理案例研究</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凌育洪</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选</w:t>
            </w:r>
            <w:r>
              <w:rPr>
                <w:rFonts w:ascii="宋体" w:eastAsia="宋体" w:hAnsi="Times New Roman" w:cs="宋体"/>
                <w:sz w:val="22"/>
                <w:szCs w:val="22"/>
              </w:rPr>
              <w:t>4</w:t>
            </w:r>
          </w:p>
        </w:tc>
      </w:tr>
      <w:tr w:rsidR="00327B03">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Z0114103</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建筑生态学</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第三学期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李弘扬</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Z0114104</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风险管理</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第三学期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申琪玉</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Z0114112</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工程项目融资</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第四学期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苏卫国</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r w:rsidR="00327B03">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Z0114121</w:t>
            </w:r>
          </w:p>
        </w:tc>
        <w:tc>
          <w:tcPr>
            <w:tcW w:w="1918" w:type="dxa"/>
            <w:tcBorders>
              <w:top w:val="single" w:sz="6" w:space="0" w:color="000000"/>
              <w:left w:val="single" w:sz="6" w:space="0" w:color="000000"/>
              <w:bottom w:val="single" w:sz="6" w:space="0" w:color="000000"/>
            </w:tcBorders>
            <w:shd w:val="clear" w:color="auto" w:fill="FFFFFF"/>
            <w:vAlign w:val="center"/>
          </w:tcPr>
          <w:p w:rsidR="00327B03" w:rsidRDefault="00327B03">
            <w:pPr>
              <w:rPr>
                <w:rFonts w:ascii="宋体" w:eastAsia="宋体" w:hAnsi="Times New Roman" w:cs="宋体"/>
                <w:sz w:val="22"/>
                <w:szCs w:val="22"/>
              </w:rPr>
            </w:pPr>
            <w:r>
              <w:rPr>
                <w:rFonts w:ascii="宋体" w:eastAsia="宋体" w:hAnsi="Times New Roman" w:cs="宋体" w:hint="eastAsia"/>
                <w:sz w:val="22"/>
                <w:szCs w:val="22"/>
              </w:rPr>
              <w:t>组织行为学</w:t>
            </w:r>
          </w:p>
        </w:tc>
        <w:tc>
          <w:tcPr>
            <w:tcW w:w="49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第四学期</w:t>
            </w:r>
          </w:p>
        </w:tc>
        <w:tc>
          <w:tcPr>
            <w:tcW w:w="12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吴凡</w:t>
            </w:r>
          </w:p>
        </w:tc>
        <w:tc>
          <w:tcPr>
            <w:tcW w:w="97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327B03" w:rsidRDefault="00327B03">
            <w:pPr>
              <w:jc w:val="center"/>
              <w:rPr>
                <w:rFonts w:ascii="宋体" w:eastAsia="宋体" w:hAnsi="Times New Roman" w:cs="宋体"/>
                <w:sz w:val="22"/>
                <w:szCs w:val="22"/>
              </w:rPr>
            </w:pPr>
            <w:r>
              <w:rPr>
                <w:rFonts w:ascii="宋体" w:eastAsia="宋体" w:hAnsi="Times New Roman" w:cs="宋体" w:hint="eastAsia"/>
                <w:sz w:val="22"/>
                <w:szCs w:val="22"/>
              </w:rPr>
              <w:t>工程管理类课程</w:t>
            </w: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27B03" w:rsidRDefault="00327B03">
            <w:pPr>
              <w:rPr>
                <w:rFonts w:ascii="宋体" w:eastAsia="宋体" w:hAnsi="Times New Roman" w:cs="宋体"/>
                <w:sz w:val="22"/>
                <w:szCs w:val="22"/>
              </w:rPr>
            </w:pPr>
          </w:p>
        </w:tc>
      </w:tr>
    </w:tbl>
    <w:p w:rsidR="00327B03" w:rsidRDefault="00327B03"/>
    <w:sectPr w:rsidR="00327B03">
      <w:pgSz w:w="11900" w:h="16820"/>
      <w:pgMar w:top="840" w:right="460" w:bottom="860" w:left="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DFE" w:rsidRDefault="00522DFE" w:rsidP="00327B03">
      <w:r>
        <w:separator/>
      </w:r>
    </w:p>
  </w:endnote>
  <w:endnote w:type="continuationSeparator" w:id="0">
    <w:p w:rsidR="00522DFE" w:rsidRDefault="00522DFE" w:rsidP="00327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DFE" w:rsidRDefault="00522DFE" w:rsidP="00327B03">
      <w:r>
        <w:separator/>
      </w:r>
    </w:p>
  </w:footnote>
  <w:footnote w:type="continuationSeparator" w:id="0">
    <w:p w:rsidR="00522DFE" w:rsidRDefault="00522DFE" w:rsidP="00327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5116"/>
    <w:rsid w:val="00327B03"/>
    <w:rsid w:val="004212C9"/>
    <w:rsid w:val="00522DFE"/>
    <w:rsid w:val="008E5116"/>
    <w:rsid w:val="00B51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pPr>
      <w:outlineLvl w:val="0"/>
    </w:pPr>
    <w:rPr>
      <w:b/>
      <w:bCs/>
      <w:sz w:val="32"/>
      <w:szCs w:val="32"/>
    </w:rPr>
  </w:style>
  <w:style w:type="paragraph" w:styleId="2">
    <w:name w:val="heading 2"/>
    <w:basedOn w:val="a"/>
    <w:next w:val="a"/>
    <w:link w:val="2Char"/>
    <w:uiPriority w:val="99"/>
    <w:qFormat/>
    <w:pPr>
      <w:outlineLvl w:val="1"/>
    </w:pPr>
    <w:rPr>
      <w:b/>
      <w:bCs/>
      <w:i/>
      <w:iCs/>
      <w:sz w:val="28"/>
      <w:szCs w:val="28"/>
    </w:rPr>
  </w:style>
  <w:style w:type="paragraph" w:styleId="3">
    <w:name w:val="heading 3"/>
    <w:basedOn w:val="a"/>
    <w:next w:val="a"/>
    <w:link w:val="3Char"/>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cs="Times New Roman"/>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locked/>
    <w:rPr>
      <w:rFonts w:cs="Times New Roman"/>
      <w:b/>
      <w:bCs/>
      <w:sz w:val="32"/>
      <w:szCs w:val="32"/>
    </w:rPr>
  </w:style>
  <w:style w:type="paragraph" w:styleId="a3">
    <w:name w:val="header"/>
    <w:basedOn w:val="a"/>
    <w:link w:val="Char"/>
    <w:uiPriority w:val="99"/>
    <w:semiHidden/>
    <w:unhideWhenUsed/>
    <w:rsid w:val="00327B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27B03"/>
    <w:rPr>
      <w:rFonts w:ascii="Arial" w:hAnsi="Arial" w:cs="Arial"/>
      <w:color w:val="000000"/>
      <w:kern w:val="0"/>
      <w:sz w:val="18"/>
      <w:szCs w:val="18"/>
    </w:rPr>
  </w:style>
  <w:style w:type="paragraph" w:styleId="a4">
    <w:name w:val="footer"/>
    <w:basedOn w:val="a"/>
    <w:link w:val="Char0"/>
    <w:uiPriority w:val="99"/>
    <w:semiHidden/>
    <w:unhideWhenUsed/>
    <w:rsid w:val="00327B03"/>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327B03"/>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2019-10-25T01:17:00Z</dcterms:created>
  <dcterms:modified xsi:type="dcterms:W3CDTF">2019-10-25T01:17:00Z</dcterms:modified>
</cp:coreProperties>
</file>