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>
    <v:background id="_x0000_s1025" o:targetscreensize="1024,768">
      <v:fill r:id="rId3" o:title="图层 158" recolor="t" type="frame"/>
    </v:background>
  </w:background>
  <w:body>
    <w:p w:rsidR="00586605" w:rsidRDefault="00C06377">
      <w:pPr>
        <w:spacing w:beforeLines="100" w:before="312" w:line="360" w:lineRule="auto"/>
        <w:jc w:val="center"/>
        <w:rPr>
          <w:rFonts w:ascii="Times New Roman" w:eastAsia="微软雅黑" w:hAnsi="Times New Roman" w:cs="Times New Roman"/>
          <w:b/>
          <w:bCs/>
          <w:sz w:val="36"/>
          <w:szCs w:val="36"/>
        </w:rPr>
      </w:pPr>
      <w:r>
        <w:rPr>
          <w:rFonts w:ascii="Times New Roman" w:eastAsia="微软雅黑" w:hAnsi="Times New Roman" w:cs="Times New Roman" w:hint="eastAsia"/>
          <w:b/>
          <w:bCs/>
          <w:sz w:val="36"/>
          <w:szCs w:val="36"/>
        </w:rPr>
        <w:t>Intro to Biostatistics: Data Science Methods and Applications in Public Health and Biomedicine</w:t>
      </w:r>
    </w:p>
    <w:p w:rsidR="00586605" w:rsidRDefault="00C06377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Basic information</w:t>
      </w:r>
    </w:p>
    <w:tbl>
      <w:tblPr>
        <w:tblStyle w:val="4-51"/>
        <w:tblW w:w="8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2"/>
        <w:gridCol w:w="6014"/>
      </w:tblGrid>
      <w:tr w:rsidR="00586605" w:rsidTr="00586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tcBorders>
              <w:top w:val="nil"/>
              <w:left w:val="nil"/>
              <w:bottom w:val="nil"/>
            </w:tcBorders>
            <w:shd w:val="clear" w:color="auto" w:fill="114155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Course Title</w:t>
            </w:r>
          </w:p>
        </w:tc>
        <w:tc>
          <w:tcPr>
            <w:tcW w:w="6014" w:type="dxa"/>
            <w:tcBorders>
              <w:top w:val="nil"/>
              <w:bottom w:val="nil"/>
              <w:right w:val="nil"/>
            </w:tcBorders>
            <w:shd w:val="clear" w:color="auto" w:fill="114155"/>
            <w:vAlign w:val="center"/>
          </w:tcPr>
          <w:p w:rsidR="00586605" w:rsidRDefault="00C06377">
            <w:pPr>
              <w:widowControl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1"/>
                <w:szCs w:val="21"/>
                <w:lang w:bidi="ar"/>
              </w:rPr>
              <w:t>Intro to Biostatistics</w:t>
            </w:r>
          </w:p>
        </w:tc>
      </w:tr>
      <w:tr w:rsidR="00586605" w:rsidTr="00586605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shd w:val="clear" w:color="auto" w:fill="E2E8E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Instructor</w:t>
            </w:r>
          </w:p>
        </w:tc>
        <w:tc>
          <w:tcPr>
            <w:tcW w:w="6014" w:type="dxa"/>
            <w:shd w:val="clear" w:color="auto" w:fill="E2E8EA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Professor of </w:t>
            </w:r>
            <w:hyperlink r:id="rId6" w:history="1">
              <w:r>
                <w:rPr>
                  <w:rFonts w:ascii="Times New Roman" w:hAnsi="Times New Roman" w:cs="Times New Roman" w:hint="eastAsia"/>
                  <w:sz w:val="21"/>
                  <w:szCs w:val="21"/>
                </w:rPr>
                <w:t>Preventive Medicine (Biostatistics)</w:t>
              </w:r>
            </w:hyperlink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, </w:t>
            </w:r>
            <w:hyperlink r:id="rId7" w:history="1">
              <w:r>
                <w:rPr>
                  <w:rFonts w:ascii="Times New Roman" w:hAnsi="Times New Roman" w:cs="Times New Roman" w:hint="eastAsia"/>
                  <w:sz w:val="21"/>
                  <w:szCs w:val="21"/>
                </w:rPr>
                <w:t>Feinberg School of Medicine</w:t>
              </w:r>
            </w:hyperlink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, </w:t>
            </w:r>
            <w:hyperlink r:id="rId8" w:history="1">
              <w:r>
                <w:rPr>
                  <w:rFonts w:ascii="Times New Roman" w:hAnsi="Times New Roman" w:cs="Times New Roman" w:hint="eastAsia"/>
                  <w:sz w:val="21"/>
                  <w:szCs w:val="21"/>
                </w:rPr>
                <w:t>Northwestern Univ</w:t>
              </w:r>
              <w:r>
                <w:rPr>
                  <w:rFonts w:ascii="Times New Roman" w:hAnsi="Times New Roman" w:cs="Times New Roman" w:hint="eastAsia"/>
                  <w:sz w:val="21"/>
                  <w:szCs w:val="21"/>
                </w:rPr>
                <w:t>ersity</w:t>
              </w:r>
            </w:hyperlink>
          </w:p>
        </w:tc>
      </w:tr>
      <w:tr w:rsidR="00586605" w:rsidTr="0058660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Prerequisites</w:t>
            </w:r>
          </w:p>
        </w:tc>
        <w:tc>
          <w:tcPr>
            <w:tcW w:w="6014" w:type="dxa"/>
            <w:vAlign w:val="center"/>
          </w:tcPr>
          <w:p w:rsidR="00586605" w:rsidRDefault="00C06377">
            <w:pPr>
              <w:pStyle w:val="af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Basic understanding of Probability and Linear Algebra</w:t>
            </w:r>
          </w:p>
        </w:tc>
      </w:tr>
      <w:tr w:rsidR="00586605" w:rsidTr="00586605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shd w:val="clear" w:color="auto" w:fill="E2E8E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Required Text &amp; Tools</w:t>
            </w:r>
          </w:p>
        </w:tc>
        <w:tc>
          <w:tcPr>
            <w:tcW w:w="6014" w:type="dxa"/>
            <w:shd w:val="clear" w:color="auto" w:fill="E2E8EA"/>
            <w:vAlign w:val="center"/>
          </w:tcPr>
          <w:p w:rsidR="00586605" w:rsidRDefault="00C06377">
            <w:pPr>
              <w:pStyle w:val="a3"/>
              <w:spacing w:before="1"/>
              <w:ind w:right="1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All material will be provided in class in the form of PowerPoints.</w:t>
            </w:r>
          </w:p>
          <w:p w:rsidR="00586605" w:rsidRDefault="00C06377">
            <w:pPr>
              <w:pStyle w:val="a3"/>
              <w:spacing w:before="1"/>
              <w:ind w:right="1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Recommended textbook: Introduction to Biostatistics for Biomedical Research, by Frank 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Harrell and James Slaughter.</w:t>
            </w:r>
          </w:p>
          <w:p w:rsidR="00586605" w:rsidRDefault="00C06377">
            <w:pPr>
              <w:pStyle w:val="a3"/>
              <w:spacing w:before="1"/>
              <w:ind w:right="1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 xml:space="preserve">Programing language: 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R</w:t>
            </w:r>
            <w:bookmarkStart w:id="0" w:name="_GoBack"/>
            <w:bookmarkEnd w:id="0"/>
          </w:p>
        </w:tc>
      </w:tr>
      <w:tr w:rsidR="00586605" w:rsidTr="0058660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Grading Criteria</w:t>
            </w:r>
          </w:p>
        </w:tc>
        <w:tc>
          <w:tcPr>
            <w:tcW w:w="6014" w:type="dxa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TBD</w:t>
            </w:r>
          </w:p>
        </w:tc>
      </w:tr>
      <w:tr w:rsidR="00586605" w:rsidTr="00586605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72" w:type="dxa"/>
            <w:shd w:val="clear" w:color="auto" w:fill="E2E8E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Course Key Words</w:t>
            </w:r>
          </w:p>
        </w:tc>
        <w:tc>
          <w:tcPr>
            <w:tcW w:w="6014" w:type="dxa"/>
            <w:shd w:val="clear" w:color="auto" w:fill="E2E8EA"/>
            <w:vAlign w:val="center"/>
          </w:tcPr>
          <w:p w:rsidR="00586605" w:rsidRDefault="00C06377">
            <w:pPr>
              <w:pStyle w:val="af"/>
              <w:ind w:firstLineChars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iostatistics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ata science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public health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, biomedical and clinical research,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R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</w:tbl>
    <w:p w:rsidR="00586605" w:rsidRDefault="00586605">
      <w:pPr>
        <w:rPr>
          <w:rFonts w:ascii="Times New Roman" w:hAnsi="Times New Roman" w:cs="Times New Roman"/>
        </w:rPr>
      </w:pPr>
    </w:p>
    <w:p w:rsidR="00586605" w:rsidRDefault="00C06377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Course Description</w:t>
      </w:r>
    </w:p>
    <w:p w:rsidR="00586605" w:rsidRDefault="00C063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course will include introduction to background, development of a sequence of statistical techniques (background, methodology, application), their realizations using R (which is arguably the most popular open-source statistical software), as well as dat</w:t>
      </w:r>
      <w:r>
        <w:rPr>
          <w:rFonts w:ascii="Times New Roman" w:hAnsi="Times New Roman" w:cs="Times New Roman"/>
        </w:rPr>
        <w:t>a analysis and reporting. Topics to be covered include but are not limited to: development of statistical data science, applications in public health and biomedicine, statistical analysis using R (a free statistical software), exploratory and summary stati</w:t>
      </w:r>
      <w:r>
        <w:rPr>
          <w:rFonts w:ascii="Times New Roman" w:hAnsi="Times New Roman" w:cs="Times New Roman"/>
        </w:rPr>
        <w:t xml:space="preserve">stics (concept and application), linear regression (concept, theory, and application), classification and clustering, time series analysis (concept, theory, and application), brief introduction of infectious disease modeling, </w:t>
      </w:r>
      <w:r>
        <w:rPr>
          <w:rFonts w:ascii="Times New Roman" w:hAnsi="Times New Roman" w:cs="Times New Roman" w:hint="eastAsia"/>
        </w:rPr>
        <w:t>o</w:t>
      </w:r>
      <w:r>
        <w:rPr>
          <w:rFonts w:ascii="Times New Roman" w:hAnsi="Times New Roman" w:cs="Times New Roman"/>
        </w:rPr>
        <w:t xml:space="preserve">ther </w:t>
      </w: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 xml:space="preserve">dvanced </w:t>
      </w:r>
      <w:r>
        <w:rPr>
          <w:rFonts w:ascii="Times New Roman" w:hAnsi="Times New Roman" w:cs="Times New Roman" w:hint="eastAsia"/>
        </w:rPr>
        <w:t>t</w:t>
      </w:r>
      <w:r>
        <w:rPr>
          <w:rFonts w:ascii="Times New Roman" w:hAnsi="Times New Roman" w:cs="Times New Roman"/>
        </w:rPr>
        <w:t>opics (e.g. su</w:t>
      </w:r>
      <w:r>
        <w:rPr>
          <w:rFonts w:ascii="Times New Roman" w:hAnsi="Times New Roman" w:cs="Times New Roman"/>
        </w:rPr>
        <w:t>rvival analysis, neural network, design of clinical trials</w:t>
      </w:r>
      <w:r>
        <w:rPr>
          <w:rFonts w:ascii="Times New Roman" w:hAnsi="Times New Roman" w:cs="Times New Roman" w:hint="eastAsia"/>
        </w:rPr>
        <w:t xml:space="preserve">), </w:t>
      </w:r>
      <w:r>
        <w:rPr>
          <w:rFonts w:ascii="Times New Roman" w:hAnsi="Times New Roman" w:cs="Times New Roman"/>
        </w:rPr>
        <w:t>and statistical report writing.</w:t>
      </w:r>
    </w:p>
    <w:p w:rsidR="00586605" w:rsidRDefault="00C063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86605" w:rsidRDefault="00C06377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Schedule</w:t>
      </w:r>
    </w:p>
    <w:tbl>
      <w:tblPr>
        <w:tblStyle w:val="4-51"/>
        <w:tblW w:w="8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"/>
        <w:gridCol w:w="6880"/>
      </w:tblGrid>
      <w:tr w:rsidR="00586605" w:rsidTr="00586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tcBorders>
              <w:top w:val="nil"/>
              <w:left w:val="nil"/>
              <w:bottom w:val="nil"/>
            </w:tcBorders>
            <w:shd w:val="clear" w:color="auto" w:fill="114155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No.</w:t>
            </w:r>
          </w:p>
        </w:tc>
        <w:tc>
          <w:tcPr>
            <w:tcW w:w="6880" w:type="dxa"/>
            <w:tcBorders>
              <w:top w:val="nil"/>
              <w:bottom w:val="nil"/>
              <w:right w:val="nil"/>
            </w:tcBorders>
            <w:shd w:val="clear" w:color="auto" w:fill="114155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Topics </w:t>
            </w:r>
          </w:p>
        </w:tc>
      </w:tr>
      <w:tr w:rsidR="00586605" w:rsidTr="00586605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shd w:val="clear" w:color="auto" w:fill="E2E8E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Lecture 1</w:t>
            </w:r>
          </w:p>
        </w:tc>
        <w:tc>
          <w:tcPr>
            <w:tcW w:w="6880" w:type="dxa"/>
            <w:shd w:val="clear" w:color="auto" w:fill="E2E8EA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lang w:bidi="ar"/>
              </w:rPr>
              <w:t xml:space="preserve">Background and development of data science; applications in public health and biomedicine. </w:t>
            </w:r>
          </w:p>
        </w:tc>
      </w:tr>
      <w:tr w:rsidR="00586605" w:rsidTr="00586605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Lecture 2</w:t>
            </w:r>
          </w:p>
        </w:tc>
        <w:tc>
          <w:tcPr>
            <w:tcW w:w="6880" w:type="dxa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 xml:space="preserve">Applications in Public Health and Biomedicine </w:t>
            </w:r>
          </w:p>
        </w:tc>
      </w:tr>
      <w:tr w:rsidR="00586605" w:rsidTr="00586605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shd w:val="clear" w:color="auto" w:fill="E2E8E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Lecture 3</w:t>
            </w:r>
          </w:p>
        </w:tc>
        <w:tc>
          <w:tcPr>
            <w:tcW w:w="6880" w:type="dxa"/>
            <w:shd w:val="clear" w:color="auto" w:fill="E2E8EA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Exploratory Data Analysis and Summary Statistics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lang w:bidi="ar"/>
              </w:rPr>
              <w:t>:</w:t>
            </w:r>
          </w:p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lang w:bidi="ar"/>
              </w:rPr>
              <w:t>why (the objectives of analysis), what (the list of analysis tasks), and how (analysis using excel and R)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</w:p>
        </w:tc>
      </w:tr>
      <w:tr w:rsidR="00586605" w:rsidTr="00586605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Lecture 4</w:t>
            </w:r>
          </w:p>
        </w:tc>
        <w:tc>
          <w:tcPr>
            <w:tcW w:w="6880" w:type="dxa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Hypothesis Testing and Confide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 xml:space="preserve">nce Interval </w:t>
            </w:r>
          </w:p>
        </w:tc>
      </w:tr>
      <w:tr w:rsidR="00586605" w:rsidTr="00586605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shd w:val="clear" w:color="auto" w:fill="E2E8E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Lecture 5</w:t>
            </w:r>
          </w:p>
        </w:tc>
        <w:tc>
          <w:tcPr>
            <w:tcW w:w="6880" w:type="dxa"/>
            <w:shd w:val="clear" w:color="auto" w:fill="E2E8EA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Linear Regression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lang w:bidi="ar"/>
              </w:rPr>
              <w:t>:</w:t>
            </w:r>
          </w:p>
          <w:p w:rsidR="00586605" w:rsidRDefault="00C063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why (the objectives), what (statistical concept, mathematical formulation), and how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(estimation and inference)</w:t>
            </w:r>
          </w:p>
        </w:tc>
      </w:tr>
      <w:tr w:rsidR="00586605" w:rsidTr="00586605">
        <w:trPr>
          <w:trHeight w:val="3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shd w:val="clear" w:color="auto" w:fill="auto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Lecture 6</w:t>
            </w:r>
          </w:p>
        </w:tc>
        <w:tc>
          <w:tcPr>
            <w:tcW w:w="6880" w:type="dxa"/>
            <w:shd w:val="clear" w:color="auto" w:fill="auto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Model comparison and evaluation</w:t>
            </w:r>
          </w:p>
        </w:tc>
      </w:tr>
      <w:tr w:rsidR="00586605" w:rsidTr="00586605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shd w:val="clear" w:color="auto" w:fill="E2E8E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Lecture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6880" w:type="dxa"/>
            <w:shd w:val="clear" w:color="auto" w:fill="E2E8EA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Time-varyin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lang w:bidi="ar"/>
              </w:rPr>
              <w:t xml:space="preserve">g; Time series regression analysis: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lang w:bidi="ar"/>
              </w:rPr>
              <w:t>why (the objectives), what (statistical concept, mathematical formulation), and how (estimation and inference)</w:t>
            </w:r>
          </w:p>
        </w:tc>
      </w:tr>
      <w:tr w:rsidR="00586605" w:rsidTr="00586605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shd w:val="clear" w:color="auto" w:fill="auto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Lecture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6880" w:type="dxa"/>
            <w:shd w:val="clear" w:color="auto" w:fill="auto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Tree-Based Methods; classification tree, regression tree; tree trim; random forest</w:t>
            </w:r>
          </w:p>
        </w:tc>
      </w:tr>
      <w:tr w:rsidR="00586605" w:rsidTr="00586605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shd w:val="clear" w:color="auto" w:fill="E2E8EA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Lecture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9</w:t>
            </w:r>
          </w:p>
        </w:tc>
        <w:tc>
          <w:tcPr>
            <w:tcW w:w="6880" w:type="dxa"/>
            <w:shd w:val="clear" w:color="auto" w:fill="E2E8EA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Classification and Clustering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lang w:bidi="ar"/>
              </w:rPr>
              <w:t xml:space="preserve">: why (the 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lang w:bidi="ar"/>
              </w:rPr>
              <w:t>objectives), what (statistical concept, mathematical formulation), and how (estimation and inference) Classification: logistic regression Clustering: K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-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1"/>
                <w:szCs w:val="21"/>
                <w:lang w:bidi="ar"/>
              </w:rPr>
              <w:t>means and hierarchical clustering</w:t>
            </w:r>
          </w:p>
        </w:tc>
      </w:tr>
      <w:tr w:rsidR="00586605" w:rsidTr="00586605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6" w:type="dxa"/>
            <w:shd w:val="clear" w:color="auto" w:fill="auto"/>
            <w:vAlign w:val="center"/>
          </w:tcPr>
          <w:p w:rsidR="00586605" w:rsidRDefault="00C06377">
            <w:pPr>
              <w:pStyle w:val="af"/>
              <w:ind w:firstLineChars="0" w:firstLine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Lecture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10</w:t>
            </w:r>
          </w:p>
        </w:tc>
        <w:tc>
          <w:tcPr>
            <w:tcW w:w="6880" w:type="dxa"/>
            <w:shd w:val="clear" w:color="auto" w:fill="auto"/>
            <w:vAlign w:val="center"/>
          </w:tcPr>
          <w:p w:rsidR="00586605" w:rsidRDefault="00C06377">
            <w:pPr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>Other Advanced Topics (e.g. survival analysis, neural netw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1"/>
                <w:szCs w:val="21"/>
                <w:lang w:bidi="ar"/>
              </w:rPr>
              <w:t xml:space="preserve">ork, design of clinical trials) </w:t>
            </w:r>
          </w:p>
        </w:tc>
      </w:tr>
    </w:tbl>
    <w:p w:rsidR="00586605" w:rsidRDefault="00586605">
      <w:pPr>
        <w:pStyle w:val="a3"/>
        <w:ind w:left="112" w:right="331"/>
      </w:pPr>
    </w:p>
    <w:p w:rsidR="00586605" w:rsidRDefault="00586605">
      <w:pPr>
        <w:pStyle w:val="a3"/>
        <w:ind w:right="331"/>
      </w:pPr>
    </w:p>
    <w:sectPr w:rsidR="00586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1MzhhZDVlMDkwMzI2MzZkMzZjNTFhMGI3MDk1OTYifQ=="/>
  </w:docVars>
  <w:rsids>
    <w:rsidRoot w:val="301F6940"/>
    <w:rsid w:val="000639E7"/>
    <w:rsid w:val="00074079"/>
    <w:rsid w:val="00076AAC"/>
    <w:rsid w:val="00084C91"/>
    <w:rsid w:val="000A3262"/>
    <w:rsid w:val="000A461E"/>
    <w:rsid w:val="000C7CA5"/>
    <w:rsid w:val="000C7CF3"/>
    <w:rsid w:val="000D1AEE"/>
    <w:rsid w:val="000D362E"/>
    <w:rsid w:val="000F09EB"/>
    <w:rsid w:val="001113C7"/>
    <w:rsid w:val="00116D90"/>
    <w:rsid w:val="00132945"/>
    <w:rsid w:val="001441F6"/>
    <w:rsid w:val="00166F7F"/>
    <w:rsid w:val="001A77B9"/>
    <w:rsid w:val="001B5C81"/>
    <w:rsid w:val="001C076B"/>
    <w:rsid w:val="001D06D5"/>
    <w:rsid w:val="001D376A"/>
    <w:rsid w:val="001D765E"/>
    <w:rsid w:val="001F15B9"/>
    <w:rsid w:val="001F6E74"/>
    <w:rsid w:val="00205597"/>
    <w:rsid w:val="00217BDB"/>
    <w:rsid w:val="00223D73"/>
    <w:rsid w:val="00226A38"/>
    <w:rsid w:val="002351A6"/>
    <w:rsid w:val="00241592"/>
    <w:rsid w:val="00246244"/>
    <w:rsid w:val="0028241C"/>
    <w:rsid w:val="00282772"/>
    <w:rsid w:val="00284BF0"/>
    <w:rsid w:val="002A2F0A"/>
    <w:rsid w:val="002C1B93"/>
    <w:rsid w:val="002C432D"/>
    <w:rsid w:val="002C7C89"/>
    <w:rsid w:val="002D0740"/>
    <w:rsid w:val="002E350D"/>
    <w:rsid w:val="00333027"/>
    <w:rsid w:val="00341A56"/>
    <w:rsid w:val="00347ABD"/>
    <w:rsid w:val="00354A89"/>
    <w:rsid w:val="00391552"/>
    <w:rsid w:val="00393396"/>
    <w:rsid w:val="003A6FC6"/>
    <w:rsid w:val="003B0B9B"/>
    <w:rsid w:val="003C06D4"/>
    <w:rsid w:val="003C0C4D"/>
    <w:rsid w:val="003D2C17"/>
    <w:rsid w:val="003D3893"/>
    <w:rsid w:val="003D4DF3"/>
    <w:rsid w:val="003E0AE9"/>
    <w:rsid w:val="003F3173"/>
    <w:rsid w:val="00416F16"/>
    <w:rsid w:val="004351F0"/>
    <w:rsid w:val="00435838"/>
    <w:rsid w:val="00442382"/>
    <w:rsid w:val="00462A81"/>
    <w:rsid w:val="004678C7"/>
    <w:rsid w:val="004748AC"/>
    <w:rsid w:val="004756DE"/>
    <w:rsid w:val="004770D0"/>
    <w:rsid w:val="00496F99"/>
    <w:rsid w:val="004B2F3E"/>
    <w:rsid w:val="0054067C"/>
    <w:rsid w:val="00542349"/>
    <w:rsid w:val="00555011"/>
    <w:rsid w:val="005640F8"/>
    <w:rsid w:val="00574408"/>
    <w:rsid w:val="005826C9"/>
    <w:rsid w:val="00586605"/>
    <w:rsid w:val="0059077B"/>
    <w:rsid w:val="005A0580"/>
    <w:rsid w:val="005A674A"/>
    <w:rsid w:val="005B46C4"/>
    <w:rsid w:val="005D6223"/>
    <w:rsid w:val="005F2040"/>
    <w:rsid w:val="00600A65"/>
    <w:rsid w:val="00601229"/>
    <w:rsid w:val="006235F5"/>
    <w:rsid w:val="0063211E"/>
    <w:rsid w:val="006469DD"/>
    <w:rsid w:val="00655679"/>
    <w:rsid w:val="0068735C"/>
    <w:rsid w:val="006D0D6E"/>
    <w:rsid w:val="00701618"/>
    <w:rsid w:val="00702923"/>
    <w:rsid w:val="00714750"/>
    <w:rsid w:val="00714DBD"/>
    <w:rsid w:val="00736470"/>
    <w:rsid w:val="007478E9"/>
    <w:rsid w:val="007519A9"/>
    <w:rsid w:val="00762CB4"/>
    <w:rsid w:val="007C12BD"/>
    <w:rsid w:val="007C191A"/>
    <w:rsid w:val="007C45D5"/>
    <w:rsid w:val="008233F9"/>
    <w:rsid w:val="00831CA2"/>
    <w:rsid w:val="00844109"/>
    <w:rsid w:val="008500FA"/>
    <w:rsid w:val="00855143"/>
    <w:rsid w:val="00873741"/>
    <w:rsid w:val="00886F7F"/>
    <w:rsid w:val="008A0E88"/>
    <w:rsid w:val="008A1AA0"/>
    <w:rsid w:val="008C5790"/>
    <w:rsid w:val="008C79AF"/>
    <w:rsid w:val="008D6BA9"/>
    <w:rsid w:val="00911317"/>
    <w:rsid w:val="00924BDF"/>
    <w:rsid w:val="0094074B"/>
    <w:rsid w:val="00963E77"/>
    <w:rsid w:val="00976FB5"/>
    <w:rsid w:val="009A6B36"/>
    <w:rsid w:val="009B1A90"/>
    <w:rsid w:val="009B358D"/>
    <w:rsid w:val="009D7FF7"/>
    <w:rsid w:val="009F0839"/>
    <w:rsid w:val="00A274D1"/>
    <w:rsid w:val="00A33966"/>
    <w:rsid w:val="00A64722"/>
    <w:rsid w:val="00A64FD1"/>
    <w:rsid w:val="00A9048F"/>
    <w:rsid w:val="00AA69B5"/>
    <w:rsid w:val="00AA7CF6"/>
    <w:rsid w:val="00AE090C"/>
    <w:rsid w:val="00AE1674"/>
    <w:rsid w:val="00AF0DDE"/>
    <w:rsid w:val="00AF10D5"/>
    <w:rsid w:val="00B4053D"/>
    <w:rsid w:val="00B43678"/>
    <w:rsid w:val="00B71040"/>
    <w:rsid w:val="00BA753D"/>
    <w:rsid w:val="00BE190F"/>
    <w:rsid w:val="00BF0C14"/>
    <w:rsid w:val="00BF3970"/>
    <w:rsid w:val="00C01C09"/>
    <w:rsid w:val="00C06377"/>
    <w:rsid w:val="00C1349D"/>
    <w:rsid w:val="00C1686F"/>
    <w:rsid w:val="00C35CE2"/>
    <w:rsid w:val="00C44D1D"/>
    <w:rsid w:val="00C570A5"/>
    <w:rsid w:val="00C771A5"/>
    <w:rsid w:val="00C93AB0"/>
    <w:rsid w:val="00CF11E2"/>
    <w:rsid w:val="00CF41D2"/>
    <w:rsid w:val="00D17C69"/>
    <w:rsid w:val="00D2547C"/>
    <w:rsid w:val="00D3486C"/>
    <w:rsid w:val="00D377D5"/>
    <w:rsid w:val="00D54B5B"/>
    <w:rsid w:val="00D8029E"/>
    <w:rsid w:val="00D92C37"/>
    <w:rsid w:val="00DA234C"/>
    <w:rsid w:val="00DB621D"/>
    <w:rsid w:val="00DF290F"/>
    <w:rsid w:val="00E3298B"/>
    <w:rsid w:val="00E70C92"/>
    <w:rsid w:val="00E727E0"/>
    <w:rsid w:val="00E75754"/>
    <w:rsid w:val="00E90639"/>
    <w:rsid w:val="00E907AB"/>
    <w:rsid w:val="00E928DA"/>
    <w:rsid w:val="00EC3B46"/>
    <w:rsid w:val="00EC579E"/>
    <w:rsid w:val="00F01ECD"/>
    <w:rsid w:val="00F3579B"/>
    <w:rsid w:val="00F378E9"/>
    <w:rsid w:val="00F43534"/>
    <w:rsid w:val="00F44C46"/>
    <w:rsid w:val="00F5734C"/>
    <w:rsid w:val="00F90876"/>
    <w:rsid w:val="00F9487F"/>
    <w:rsid w:val="00FB3544"/>
    <w:rsid w:val="00FE532E"/>
    <w:rsid w:val="00FE7BC4"/>
    <w:rsid w:val="0124408E"/>
    <w:rsid w:val="0BA774C4"/>
    <w:rsid w:val="0C681419"/>
    <w:rsid w:val="0F5577F4"/>
    <w:rsid w:val="11715D44"/>
    <w:rsid w:val="139847D4"/>
    <w:rsid w:val="157F09E9"/>
    <w:rsid w:val="181F2A20"/>
    <w:rsid w:val="18B97B94"/>
    <w:rsid w:val="1BE11FD1"/>
    <w:rsid w:val="229D06EB"/>
    <w:rsid w:val="27F447D9"/>
    <w:rsid w:val="2BBD0466"/>
    <w:rsid w:val="301F6940"/>
    <w:rsid w:val="307D6477"/>
    <w:rsid w:val="322138FB"/>
    <w:rsid w:val="368C4C80"/>
    <w:rsid w:val="37AE52FB"/>
    <w:rsid w:val="40D31FE7"/>
    <w:rsid w:val="47A0155C"/>
    <w:rsid w:val="48371B5A"/>
    <w:rsid w:val="58900246"/>
    <w:rsid w:val="5CFD5809"/>
    <w:rsid w:val="5FE1337E"/>
    <w:rsid w:val="60F73958"/>
    <w:rsid w:val="615D4587"/>
    <w:rsid w:val="615E3243"/>
    <w:rsid w:val="637C5C8B"/>
    <w:rsid w:val="648126D0"/>
    <w:rsid w:val="665204AB"/>
    <w:rsid w:val="674C32B7"/>
    <w:rsid w:val="6B0D3978"/>
    <w:rsid w:val="715258D0"/>
    <w:rsid w:val="78FE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18C6A2"/>
  <w15:docId w15:val="{383E996B-66BE-490A-8926-9BF59CDEF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0"/>
    <w:autoRedefine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link w:val="30"/>
    <w:autoRedefine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uiPriority w:val="1"/>
    <w:qFormat/>
    <w:pPr>
      <w:autoSpaceDE w:val="0"/>
      <w:autoSpaceDN w:val="0"/>
      <w:spacing w:before="10"/>
      <w:jc w:val="left"/>
    </w:pPr>
    <w:rPr>
      <w:rFonts w:ascii="Times New Roman" w:eastAsia="Times New Roman" w:hAnsi="Times New Roman" w:cs="Times New Roman"/>
      <w:kern w:val="0"/>
      <w:lang w:eastAsia="en-US"/>
    </w:rPr>
  </w:style>
  <w:style w:type="paragraph" w:styleId="a5">
    <w:name w:val="foot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qFormat/>
    <w:pPr>
      <w:spacing w:beforeAutospacing="1" w:afterAutospacing="1"/>
      <w:jc w:val="left"/>
    </w:pPr>
    <w:rPr>
      <w:rFonts w:cs="Times New Roman"/>
      <w:kern w:val="0"/>
    </w:rPr>
  </w:style>
  <w:style w:type="paragraph" w:styleId="aa">
    <w:name w:val="Title"/>
    <w:basedOn w:val="a"/>
    <w:next w:val="a"/>
    <w:link w:val="ab"/>
    <w:autoRedefine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c">
    <w:name w:val="Table Grid"/>
    <w:basedOn w:val="a1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autoRedefine/>
    <w:qFormat/>
    <w:rPr>
      <w:b/>
    </w:rPr>
  </w:style>
  <w:style w:type="character" w:styleId="ae">
    <w:name w:val="Hyperlink"/>
    <w:basedOn w:val="a0"/>
    <w:autoRedefine/>
    <w:qFormat/>
    <w:rPr>
      <w:color w:val="0563C1" w:themeColor="hyperlink"/>
      <w:u w:val="single"/>
    </w:rPr>
  </w:style>
  <w:style w:type="character" w:customStyle="1" w:styleId="20">
    <w:name w:val="标题 2 字符"/>
    <w:link w:val="2"/>
    <w:autoRedefine/>
    <w:qFormat/>
    <w:rPr>
      <w:rFonts w:ascii="Arial" w:eastAsia="黑体" w:hAnsi="Arial"/>
      <w:b/>
      <w:sz w:val="32"/>
    </w:rPr>
  </w:style>
  <w:style w:type="table" w:customStyle="1" w:styleId="Style10">
    <w:name w:val="_Style 10"/>
    <w:basedOn w:val="TableNormal1"/>
    <w:autoRedefine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 Normal1"/>
    <w:autoRedefine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页眉 字符"/>
    <w:basedOn w:val="a0"/>
    <w:link w:val="a7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f">
    <w:name w:val="List Paragraph"/>
    <w:basedOn w:val="a"/>
    <w:autoRedefine/>
    <w:uiPriority w:val="1"/>
    <w:qFormat/>
    <w:pPr>
      <w:ind w:firstLineChars="200" w:firstLine="420"/>
    </w:pPr>
  </w:style>
  <w:style w:type="character" w:customStyle="1" w:styleId="ab">
    <w:name w:val="标题 字符"/>
    <w:basedOn w:val="a0"/>
    <w:link w:val="aa"/>
    <w:autoRedefine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autoRedefine/>
    <w:qFormat/>
    <w:rPr>
      <w:rFonts w:asciiTheme="minorHAnsi" w:eastAsiaTheme="minorEastAsia" w:hAnsiTheme="minorHAnsi" w:cstheme="minorBidi"/>
      <w:b/>
      <w:bCs/>
      <w:kern w:val="2"/>
      <w:sz w:val="32"/>
      <w:szCs w:val="32"/>
    </w:rPr>
  </w:style>
  <w:style w:type="table" w:customStyle="1" w:styleId="21">
    <w:name w:val="网格表 21"/>
    <w:basedOn w:val="a1"/>
    <w:autoRedefine/>
    <w:uiPriority w:val="47"/>
    <w:qFormat/>
    <w:tblPr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1">
    <w:name w:val="网格表 41"/>
    <w:basedOn w:val="a1"/>
    <w:autoRedefine/>
    <w:uiPriority w:val="49"/>
    <w:qFormat/>
    <w:tblPr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210">
    <w:name w:val="清单表 21"/>
    <w:basedOn w:val="a1"/>
    <w:autoRedefine/>
    <w:uiPriority w:val="47"/>
    <w:qFormat/>
    <w:tblPr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4-51">
    <w:name w:val="网格表 4 - 着色 51"/>
    <w:basedOn w:val="a1"/>
    <w:autoRedefine/>
    <w:uiPriority w:val="49"/>
    <w:qFormat/>
    <w:tblPr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2-11">
    <w:name w:val="网格表 2 - 着色 11"/>
    <w:basedOn w:val="a1"/>
    <w:autoRedefine/>
    <w:uiPriority w:val="47"/>
    <w:qFormat/>
    <w:tblPr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a4">
    <w:name w:val="正文文本 字符"/>
    <w:basedOn w:val="a0"/>
    <w:link w:val="a3"/>
    <w:autoRedefine/>
    <w:uiPriority w:val="1"/>
    <w:qFormat/>
    <w:rPr>
      <w:rFonts w:eastAsia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autoRedefine/>
    <w:uiPriority w:val="1"/>
    <w:qFormat/>
    <w:pPr>
      <w:autoSpaceDE w:val="0"/>
      <w:autoSpaceDN w:val="0"/>
      <w:spacing w:before="40"/>
      <w:ind w:left="107"/>
      <w:jc w:val="left"/>
    </w:pPr>
    <w:rPr>
      <w:rFonts w:ascii="Arial MT" w:eastAsia="Arial MT" w:hAnsi="Arial MT" w:cs="Arial MT"/>
      <w:kern w:val="0"/>
      <w:sz w:val="22"/>
      <w:szCs w:val="22"/>
      <w:lang w:eastAsia="en-US"/>
    </w:rPr>
  </w:style>
  <w:style w:type="character" w:customStyle="1" w:styleId="UnresolvedMention1">
    <w:name w:val="Unresolved Mention1"/>
    <w:basedOn w:val="a0"/>
    <w:autoRedefine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thwestern.edu/" TargetMode="External"/><Relationship Id="rId3" Type="http://schemas.openxmlformats.org/officeDocument/2006/relationships/image" Target="media/image1.png"/><Relationship Id="rId7" Type="http://schemas.openxmlformats.org/officeDocument/2006/relationships/hyperlink" Target="https://www.feinberg.northwestern.ed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eventivemedicine.northwestern.edu/index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25BC2-0A83-4A1F-8084-09CCD7BBA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章莹莹</dc:creator>
  <cp:lastModifiedBy>MYY</cp:lastModifiedBy>
  <cp:revision>134</cp:revision>
  <cp:lastPrinted>2022-04-21T04:20:00Z</cp:lastPrinted>
  <dcterms:created xsi:type="dcterms:W3CDTF">2021-08-16T03:13:00Z</dcterms:created>
  <dcterms:modified xsi:type="dcterms:W3CDTF">2024-06-13T07:47:00Z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70FABD9EBC1A4A2CB8C25F65FE9DA406_13</vt:lpwstr>
  </property>
  <property fmtid="{D5CDD505-2E9C-101B-9397-08002B2CF9AE}" pid="4" name="commondata">
    <vt:lpwstr>eyJoZGlkIjoiNjMzYjk3ZDc5NzFkNzgwYjZmNWFkZDgyMmFmMzI4NzYifQ==</vt:lpwstr>
  </property>
</Properties>
</file>