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50" w:rsidRPr="002D4322" w:rsidRDefault="005C0150" w:rsidP="005C0150">
      <w:pPr>
        <w:widowControl/>
        <w:spacing w:line="520" w:lineRule="exact"/>
        <w:jc w:val="center"/>
        <w:rPr>
          <w:rFonts w:ascii="宋体" w:eastAsia="宋体" w:hAnsi="宋体" w:cs="宋体"/>
          <w:kern w:val="0"/>
          <w:sz w:val="24"/>
          <w:szCs w:val="24"/>
        </w:rPr>
      </w:pPr>
      <w:r w:rsidRPr="002D4322">
        <w:rPr>
          <w:rFonts w:ascii="宋体" w:eastAsia="宋体" w:hAnsi="宋体" w:cs="宋体" w:hint="eastAsia"/>
          <w:b/>
          <w:kern w:val="0"/>
          <w:sz w:val="28"/>
          <w:szCs w:val="28"/>
        </w:rPr>
        <w:t>关于加快推进公务卡制度改革的通知</w:t>
      </w:r>
    </w:p>
    <w:p w:rsidR="005C0150" w:rsidRPr="005C0150" w:rsidRDefault="005C0150" w:rsidP="005C0150">
      <w:pPr>
        <w:widowControl/>
        <w:spacing w:line="520" w:lineRule="exact"/>
        <w:jc w:val="center"/>
        <w:rPr>
          <w:rFonts w:ascii="宋体" w:eastAsia="宋体" w:hAnsi="宋体" w:cs="宋体"/>
          <w:kern w:val="0"/>
          <w:sz w:val="24"/>
          <w:szCs w:val="24"/>
        </w:rPr>
      </w:pPr>
      <w:r w:rsidRPr="005C0150">
        <w:rPr>
          <w:rFonts w:ascii="宋体" w:eastAsia="宋体" w:hAnsi="宋体" w:cs="宋体" w:hint="eastAsia"/>
          <w:kern w:val="0"/>
          <w:sz w:val="24"/>
          <w:szCs w:val="24"/>
        </w:rPr>
        <w:t>财库[2012]132号</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党中央有关部门，国务院各部委、各直属机构，武警部队，全国人大常委会办公厅，全国政协办公厅，高法院，高检院，有关人民团体，新疆生产建设兵团财务局，各省、自治区、直辖市、计划单列市财政厅（局），中国人民银行上海总部、各分行、营业管理部、省会（首府）城市中心支行，各副省级城市中心支行，中国银联，各中央预算单位公务卡代理银行：</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公务卡制度改革自2007年推行以来，改革覆盖面不断扩大，在减少预算单位现金使用、规范公务支出方面取得明显成效。但目前仍有一些中央和地方预算单位尚未全面实施改革，影响整体改革进程。为贯彻落实国务院第五次廉政工作会议关于2012年底前全面推行公务卡制度的要求，现就加快推进公务卡制度改革有关事宜通知如下：</w:t>
      </w:r>
    </w:p>
    <w:p w:rsidR="005C0150" w:rsidRPr="005C0150" w:rsidRDefault="005C0150" w:rsidP="005C0150">
      <w:pPr>
        <w:widowControl/>
        <w:spacing w:line="520" w:lineRule="exact"/>
        <w:ind w:firstLineChars="200" w:firstLine="482"/>
        <w:jc w:val="left"/>
        <w:rPr>
          <w:rFonts w:ascii="宋体" w:eastAsia="宋体" w:hAnsi="宋体" w:cs="宋体"/>
          <w:kern w:val="0"/>
          <w:sz w:val="24"/>
          <w:szCs w:val="24"/>
        </w:rPr>
      </w:pPr>
      <w:r w:rsidRPr="005C0150">
        <w:rPr>
          <w:rFonts w:ascii="宋体" w:eastAsia="宋体" w:hAnsi="宋体" w:cs="宋体" w:hint="eastAsia"/>
          <w:b/>
          <w:kern w:val="0"/>
          <w:sz w:val="24"/>
          <w:szCs w:val="24"/>
        </w:rPr>
        <w:t>一、全面实施公务卡制度改革</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一）中央各部门要加快将公务卡制度覆盖到所有基层预算单位。尚未实施公务卡制度改革的中央一级预算单位，要迅速启动改革，不迟于2012年9月底为本单位工作人员统一办理公务卡；尚未实施改革的二级以下中央预算单位，要确保2012年年底前为本单位工作人员统一办理公务卡。</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（二）地方财政部门要加快将公务卡制度覆盖到县乡。在进一步扩大省、市两</w:t>
      </w:r>
      <w:proofErr w:type="gramStart"/>
      <w:r w:rsidRPr="005C0150">
        <w:rPr>
          <w:rFonts w:ascii="宋体" w:eastAsia="宋体" w:hAnsi="宋体" w:cs="宋体" w:hint="eastAsia"/>
          <w:kern w:val="0"/>
          <w:sz w:val="24"/>
          <w:szCs w:val="24"/>
        </w:rPr>
        <w:t>级改革</w:t>
      </w:r>
      <w:proofErr w:type="gramEnd"/>
      <w:r w:rsidRPr="005C0150">
        <w:rPr>
          <w:rFonts w:ascii="宋体" w:eastAsia="宋体" w:hAnsi="宋体" w:cs="宋体" w:hint="eastAsia"/>
          <w:kern w:val="0"/>
          <w:sz w:val="24"/>
          <w:szCs w:val="24"/>
        </w:rPr>
        <w:t>覆盖面的同时，加大县乡预算单位改革的推进力度，确保2012年年底前将改革覆盖到所属各级基层预算单位。</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（三）用卡环境尚不成熟的县乡，预算单位应根据实际情况为有用卡需要的公职人员办理公务卡。</w:t>
      </w:r>
    </w:p>
    <w:p w:rsidR="005C0150" w:rsidRPr="005C0150" w:rsidRDefault="005C0150" w:rsidP="005C0150">
      <w:pPr>
        <w:widowControl/>
        <w:spacing w:line="520" w:lineRule="exact"/>
        <w:ind w:firstLineChars="200" w:firstLine="482"/>
        <w:jc w:val="left"/>
        <w:rPr>
          <w:rFonts w:ascii="宋体" w:eastAsia="宋体" w:hAnsi="宋体" w:cs="宋体"/>
          <w:kern w:val="0"/>
          <w:sz w:val="24"/>
          <w:szCs w:val="24"/>
        </w:rPr>
      </w:pPr>
      <w:r w:rsidRPr="005C0150">
        <w:rPr>
          <w:rFonts w:ascii="宋体" w:eastAsia="宋体" w:hAnsi="宋体" w:cs="宋体" w:hint="eastAsia"/>
          <w:b/>
          <w:kern w:val="0"/>
          <w:sz w:val="24"/>
          <w:szCs w:val="24"/>
        </w:rPr>
        <w:t>二、加强公务</w:t>
      </w:r>
      <w:proofErr w:type="gramStart"/>
      <w:r w:rsidRPr="005C0150">
        <w:rPr>
          <w:rFonts w:ascii="宋体" w:eastAsia="宋体" w:hAnsi="宋体" w:cs="宋体" w:hint="eastAsia"/>
          <w:b/>
          <w:kern w:val="0"/>
          <w:sz w:val="24"/>
          <w:szCs w:val="24"/>
        </w:rPr>
        <w:t>卡相关</w:t>
      </w:r>
      <w:proofErr w:type="gramEnd"/>
      <w:r w:rsidRPr="005C0150">
        <w:rPr>
          <w:rFonts w:ascii="宋体" w:eastAsia="宋体" w:hAnsi="宋体" w:cs="宋体" w:hint="eastAsia"/>
          <w:b/>
          <w:kern w:val="0"/>
          <w:sz w:val="24"/>
          <w:szCs w:val="24"/>
        </w:rPr>
        <w:t>制度建设</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（四）完善公务卡管理办法。地方各级财政部门要会同当地人民银行分支机构，参照《中央预算单位公务卡管理暂行办法》（财库〔2007〕63号），健全</w:t>
      </w:r>
      <w:r w:rsidRPr="005C0150">
        <w:rPr>
          <w:rFonts w:ascii="宋体" w:eastAsia="宋体" w:hAnsi="宋体" w:cs="宋体" w:hint="eastAsia"/>
          <w:kern w:val="0"/>
          <w:sz w:val="24"/>
          <w:szCs w:val="24"/>
        </w:rPr>
        <w:lastRenderedPageBreak/>
        <w:t>完善本地区公务卡管理制度，严格规范办卡程序和报销业务流程，明确管理职责，加强日常监督。</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五）全面推行公务卡强制结算目录制度。中央预算单位要严格执行《中央预算单位公务卡强制结算目录》，按规定使用公务卡结算的，原则上不再使用现金。地方省、市两级财政部门要结合本地实际，于2012年年底前建立公务卡强制结算目录制度，将预算单位差旅费、招待费和会议费等公务支出纳入强制结算目录范围。有条件的县级财政部门也要建立公务卡强制结算目录制度。</w:t>
      </w:r>
    </w:p>
    <w:p w:rsidR="005C0150" w:rsidRPr="005C0150" w:rsidRDefault="005C0150" w:rsidP="005C0150">
      <w:pPr>
        <w:widowControl/>
        <w:spacing w:line="520" w:lineRule="exact"/>
        <w:ind w:firstLineChars="200" w:firstLine="482"/>
        <w:jc w:val="left"/>
        <w:rPr>
          <w:rFonts w:ascii="宋体" w:eastAsia="宋体" w:hAnsi="宋体" w:cs="宋体"/>
          <w:kern w:val="0"/>
          <w:sz w:val="24"/>
          <w:szCs w:val="24"/>
        </w:rPr>
      </w:pPr>
      <w:r w:rsidRPr="005C0150">
        <w:rPr>
          <w:rFonts w:ascii="宋体" w:eastAsia="宋体" w:hAnsi="宋体" w:cs="宋体" w:hint="eastAsia"/>
          <w:b/>
          <w:kern w:val="0"/>
          <w:sz w:val="24"/>
          <w:szCs w:val="24"/>
        </w:rPr>
        <w:t>三、规范公务卡使用管理</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（六）统一公务卡用卡标准。公务卡一律采用专用发卡行标识代码（Bank Identification Number, BIN）为“628”开头的银</w:t>
      </w:r>
      <w:proofErr w:type="gramStart"/>
      <w:r w:rsidRPr="005C0150">
        <w:rPr>
          <w:rFonts w:ascii="宋体" w:eastAsia="宋体" w:hAnsi="宋体" w:cs="宋体" w:hint="eastAsia"/>
          <w:kern w:val="0"/>
          <w:sz w:val="24"/>
          <w:szCs w:val="24"/>
        </w:rPr>
        <w:t>联标准</w:t>
      </w:r>
      <w:proofErr w:type="gramEnd"/>
      <w:r w:rsidRPr="005C0150">
        <w:rPr>
          <w:rFonts w:ascii="宋体" w:eastAsia="宋体" w:hAnsi="宋体" w:cs="宋体" w:hint="eastAsia"/>
          <w:kern w:val="0"/>
          <w:sz w:val="24"/>
          <w:szCs w:val="24"/>
        </w:rPr>
        <w:t>卡。对于之前已经核发、未采用专用BIN的公务卡，公务卡代理银行应当进行清理和登记，并在有效期满后及时做好银</w:t>
      </w:r>
      <w:proofErr w:type="gramStart"/>
      <w:r w:rsidRPr="005C0150">
        <w:rPr>
          <w:rFonts w:ascii="宋体" w:eastAsia="宋体" w:hAnsi="宋体" w:cs="宋体" w:hint="eastAsia"/>
          <w:kern w:val="0"/>
          <w:sz w:val="24"/>
          <w:szCs w:val="24"/>
        </w:rPr>
        <w:t>联标准</w:t>
      </w:r>
      <w:proofErr w:type="gramEnd"/>
      <w:r w:rsidRPr="005C0150">
        <w:rPr>
          <w:rFonts w:ascii="宋体" w:eastAsia="宋体" w:hAnsi="宋体" w:cs="宋体" w:hint="eastAsia"/>
          <w:kern w:val="0"/>
          <w:sz w:val="24"/>
          <w:szCs w:val="24"/>
        </w:rPr>
        <w:t>公务卡的换卡工作。</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（七）规范公务卡发卡程序。预算单位要与公务卡代理银行签订委托代理协议，明确双方的权利和义务，并报财政部门备案。公务卡原则上一人一卡，由预算单位统一组织本单位工作人员向代理银行申办，严禁为</w:t>
      </w:r>
      <w:proofErr w:type="gramStart"/>
      <w:r w:rsidRPr="005C0150">
        <w:rPr>
          <w:rFonts w:ascii="宋体" w:eastAsia="宋体" w:hAnsi="宋体" w:cs="宋体" w:hint="eastAsia"/>
          <w:kern w:val="0"/>
          <w:sz w:val="24"/>
          <w:szCs w:val="24"/>
        </w:rPr>
        <w:t>非预算</w:t>
      </w:r>
      <w:proofErr w:type="gramEnd"/>
      <w:r w:rsidRPr="005C0150">
        <w:rPr>
          <w:rFonts w:ascii="宋体" w:eastAsia="宋体" w:hAnsi="宋体" w:cs="宋体" w:hint="eastAsia"/>
          <w:kern w:val="0"/>
          <w:sz w:val="24"/>
          <w:szCs w:val="24"/>
        </w:rPr>
        <w:t>单位人员办理公务卡。</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八）加强公务卡支持系统建设和信息安全管理。预算单位、公务卡代理银行和中国银联要优化和完善公务卡支持系统，提高公务卡支持系统运行速度和稳定性；要在制度和技术上采取必要措施保障公务卡信息安全，严禁对外提供或泄漏与公务卡持卡人和公务支出有关的各种数据资料。</w:t>
      </w:r>
    </w:p>
    <w:p w:rsidR="005C0150" w:rsidRPr="005C0150" w:rsidRDefault="005C0150" w:rsidP="005C0150">
      <w:pPr>
        <w:widowControl/>
        <w:spacing w:line="520" w:lineRule="exact"/>
        <w:ind w:firstLineChars="200" w:firstLine="482"/>
        <w:jc w:val="left"/>
        <w:rPr>
          <w:rFonts w:ascii="宋体" w:eastAsia="宋体" w:hAnsi="宋体" w:cs="宋体"/>
          <w:kern w:val="0"/>
          <w:sz w:val="24"/>
          <w:szCs w:val="24"/>
        </w:rPr>
      </w:pPr>
      <w:r w:rsidRPr="005C0150">
        <w:rPr>
          <w:rFonts w:ascii="宋体" w:eastAsia="宋体" w:hAnsi="宋体" w:cs="宋体" w:hint="eastAsia"/>
          <w:b/>
          <w:kern w:val="0"/>
          <w:sz w:val="24"/>
          <w:szCs w:val="24"/>
        </w:rPr>
        <w:t>四、改善公务卡制度推广环境</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九）加强宣传培训。各地区、各部门要做好宣传培训工作，使公务人员充分了解公务卡的具体使用方法和安全用卡知识，单位财务人员熟练掌握公务卡管理规定和报销还款具体操作，提高办卡、用卡积极性，为推广使用公务卡营造良好的舆论环境。</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lastRenderedPageBreak/>
        <w:t>（十）提高公务卡代理银行服务质量。公务卡代理银行要为预算单位和持卡人提供优质、便捷服务，简化办卡手续，缩短办卡流程，及时反馈资金还款等信息；加强公务</w:t>
      </w:r>
      <w:proofErr w:type="gramStart"/>
      <w:r w:rsidRPr="005C0150">
        <w:rPr>
          <w:rFonts w:ascii="宋体" w:eastAsia="宋体" w:hAnsi="宋体" w:cs="宋体" w:hint="eastAsia"/>
          <w:kern w:val="0"/>
          <w:sz w:val="24"/>
          <w:szCs w:val="24"/>
        </w:rPr>
        <w:t>卡数据</w:t>
      </w:r>
      <w:proofErr w:type="gramEnd"/>
      <w:r w:rsidRPr="005C0150">
        <w:rPr>
          <w:rFonts w:ascii="宋体" w:eastAsia="宋体" w:hAnsi="宋体" w:cs="宋体" w:hint="eastAsia"/>
          <w:kern w:val="0"/>
          <w:sz w:val="24"/>
          <w:szCs w:val="24"/>
        </w:rPr>
        <w:t>统计，密切关注公务卡使用情况，定期向财政部门和预算单位反馈。</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十一）进一步改善公务卡受理市场建设。各级财政部门要牵头协调与公务支出密切相关的单位和企业积极受理公务卡。财政部门、预算单位在确定党政机关出差会议定点饭店及公务车辆定点加油、维修供应商时，原则上要将受理公务卡作为前提条件。公务卡代理银行、中国银联要扩大销售点终端（Point of Sale, POS）机具布设范围，加大布设密度，增加机具数量，特别是加大中西部地区的布设力度。</w:t>
      </w:r>
    </w:p>
    <w:p w:rsidR="005C0150" w:rsidRPr="005C0150" w:rsidRDefault="005C0150" w:rsidP="005C0150">
      <w:pPr>
        <w:widowControl/>
        <w:spacing w:line="520" w:lineRule="exact"/>
        <w:ind w:firstLineChars="200" w:firstLine="482"/>
        <w:jc w:val="left"/>
        <w:rPr>
          <w:rFonts w:ascii="宋体" w:eastAsia="宋体" w:hAnsi="宋体" w:cs="宋体"/>
          <w:kern w:val="0"/>
          <w:sz w:val="24"/>
          <w:szCs w:val="24"/>
        </w:rPr>
      </w:pPr>
      <w:r w:rsidRPr="005C0150">
        <w:rPr>
          <w:rFonts w:ascii="宋体" w:eastAsia="宋体" w:hAnsi="宋体" w:cs="宋体" w:hint="eastAsia"/>
          <w:b/>
          <w:kern w:val="0"/>
          <w:sz w:val="24"/>
          <w:szCs w:val="24"/>
        </w:rPr>
        <w:t>五、及时准确报送公务卡制度改革进展情况</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（十二）各中央部门和中央预算单位公务卡代理银行要于2012年10月底前和2013年1月底前分别向财政部报送截至2012年9月末和截至2012年年</w:t>
      </w:r>
      <w:proofErr w:type="gramStart"/>
      <w:r w:rsidRPr="005C0150">
        <w:rPr>
          <w:rFonts w:ascii="宋体" w:eastAsia="宋体" w:hAnsi="宋体" w:cs="宋体" w:hint="eastAsia"/>
          <w:kern w:val="0"/>
          <w:sz w:val="24"/>
          <w:szCs w:val="24"/>
        </w:rPr>
        <w:t>末改革</w:t>
      </w:r>
      <w:proofErr w:type="gramEnd"/>
      <w:r w:rsidRPr="005C0150">
        <w:rPr>
          <w:rFonts w:ascii="宋体" w:eastAsia="宋体" w:hAnsi="宋体" w:cs="宋体" w:hint="eastAsia"/>
          <w:kern w:val="0"/>
          <w:sz w:val="24"/>
          <w:szCs w:val="24"/>
        </w:rPr>
        <w:t>进展情况表和业务数据统计表（见附件）。</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（十三）省级财政部门要按照《财政部关于进一步推进地方国库集中收付制度改革的通知》（财库〔2011〕167号）规定，按时报送公务卡制度改革情况。</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（十四）地方各级财政部门要规范公务</w:t>
      </w:r>
      <w:proofErr w:type="gramStart"/>
      <w:r w:rsidRPr="005C0150">
        <w:rPr>
          <w:rFonts w:ascii="宋体" w:eastAsia="宋体" w:hAnsi="宋体" w:cs="宋体" w:hint="eastAsia"/>
          <w:kern w:val="0"/>
          <w:sz w:val="24"/>
          <w:szCs w:val="24"/>
        </w:rPr>
        <w:t>卡数据</w:t>
      </w:r>
      <w:proofErr w:type="gramEnd"/>
      <w:r w:rsidRPr="005C0150">
        <w:rPr>
          <w:rFonts w:ascii="宋体" w:eastAsia="宋体" w:hAnsi="宋体" w:cs="宋体" w:hint="eastAsia"/>
          <w:kern w:val="0"/>
          <w:sz w:val="24"/>
          <w:szCs w:val="24"/>
        </w:rPr>
        <w:t>统计，对本级预算单位报送的数据，应当与代理银行数据核对一致，并向上级财政部门报送，确保数据真实准确。</w:t>
      </w:r>
    </w:p>
    <w:p w:rsidR="005C0150" w:rsidRPr="005C0150" w:rsidRDefault="005C0150" w:rsidP="005C0150">
      <w:pPr>
        <w:widowControl/>
        <w:spacing w:line="520" w:lineRule="exact"/>
        <w:jc w:val="left"/>
        <w:rPr>
          <w:rFonts w:ascii="宋体" w:eastAsia="宋体" w:hAnsi="宋体" w:cs="宋体"/>
          <w:kern w:val="0"/>
          <w:sz w:val="24"/>
          <w:szCs w:val="24"/>
        </w:rPr>
      </w:pPr>
      <w:r w:rsidRPr="005C0150">
        <w:rPr>
          <w:rFonts w:ascii="宋体" w:eastAsia="宋体" w:hAnsi="宋体" w:cs="宋体" w:hint="eastAsia"/>
          <w:kern w:val="0"/>
          <w:sz w:val="24"/>
          <w:szCs w:val="24"/>
        </w:rPr>
        <w:t>附件：1.中央预算单位公务卡制度改革进展情况表</w:t>
      </w:r>
    </w:p>
    <w:p w:rsidR="005C0150" w:rsidRPr="005C0150" w:rsidRDefault="005C0150" w:rsidP="005C0150">
      <w:pPr>
        <w:widowControl/>
        <w:spacing w:line="520" w:lineRule="exact"/>
        <w:ind w:firstLineChars="300" w:firstLine="720"/>
        <w:jc w:val="left"/>
        <w:rPr>
          <w:rFonts w:ascii="宋体" w:eastAsia="宋体" w:hAnsi="宋体" w:cs="宋体"/>
          <w:kern w:val="0"/>
          <w:sz w:val="24"/>
          <w:szCs w:val="24"/>
        </w:rPr>
      </w:pPr>
      <w:r w:rsidRPr="005C0150">
        <w:rPr>
          <w:rFonts w:ascii="宋体" w:eastAsia="宋体" w:hAnsi="宋体" w:cs="宋体" w:hint="eastAsia"/>
          <w:kern w:val="0"/>
          <w:sz w:val="24"/>
          <w:szCs w:val="24"/>
        </w:rPr>
        <w:t>2.中央预算单位公务卡代理银行业务数据统计表</w:t>
      </w:r>
    </w:p>
    <w:p w:rsidR="005C0150" w:rsidRPr="005C0150" w:rsidRDefault="005C0150" w:rsidP="005C0150">
      <w:pPr>
        <w:widowControl/>
        <w:spacing w:line="520" w:lineRule="exact"/>
        <w:ind w:firstLineChars="200" w:firstLine="480"/>
        <w:jc w:val="left"/>
        <w:rPr>
          <w:rFonts w:ascii="宋体" w:eastAsia="宋体" w:hAnsi="宋体" w:cs="宋体"/>
          <w:kern w:val="0"/>
          <w:sz w:val="24"/>
          <w:szCs w:val="24"/>
        </w:rPr>
      </w:pPr>
      <w:r w:rsidRPr="005C0150">
        <w:rPr>
          <w:rFonts w:ascii="宋体" w:eastAsia="宋体" w:hAnsi="宋体" w:cs="宋体" w:hint="eastAsia"/>
          <w:kern w:val="0"/>
          <w:sz w:val="24"/>
          <w:szCs w:val="24"/>
        </w:rPr>
        <w:t>http://gks.mof.gov.cn/zhengfuxinxi/guizhangzhidu/201209/t20120912_682122.html</w:t>
      </w:r>
    </w:p>
    <w:p w:rsidR="005C0150" w:rsidRPr="005C0150" w:rsidRDefault="005C0150" w:rsidP="005C0150">
      <w:pPr>
        <w:widowControl/>
        <w:spacing w:line="520" w:lineRule="exact"/>
        <w:ind w:firstLineChars="200" w:firstLine="480"/>
        <w:jc w:val="center"/>
        <w:rPr>
          <w:rFonts w:ascii="宋体" w:eastAsia="宋体" w:hAnsi="宋体" w:cs="宋体"/>
          <w:kern w:val="0"/>
          <w:sz w:val="24"/>
          <w:szCs w:val="24"/>
        </w:rPr>
      </w:pPr>
      <w:r w:rsidRPr="005C0150">
        <w:rPr>
          <w:rFonts w:ascii="宋体" w:eastAsia="宋体" w:hAnsi="宋体" w:cs="宋体" w:hint="eastAsia"/>
          <w:kern w:val="0"/>
          <w:sz w:val="24"/>
          <w:szCs w:val="24"/>
        </w:rPr>
        <w:t>财政部　中国人民银行</w:t>
      </w:r>
    </w:p>
    <w:p w:rsidR="005C0150" w:rsidRPr="005C0150" w:rsidRDefault="005C0150" w:rsidP="005C0150">
      <w:pPr>
        <w:widowControl/>
        <w:spacing w:line="520" w:lineRule="exact"/>
        <w:ind w:firstLineChars="200" w:firstLine="480"/>
        <w:jc w:val="center"/>
        <w:rPr>
          <w:rFonts w:ascii="宋体" w:eastAsia="宋体" w:hAnsi="宋体" w:cs="宋体"/>
          <w:kern w:val="0"/>
          <w:sz w:val="24"/>
          <w:szCs w:val="24"/>
        </w:rPr>
      </w:pPr>
      <w:r w:rsidRPr="005C0150">
        <w:rPr>
          <w:rFonts w:ascii="宋体" w:eastAsia="宋体" w:hAnsi="宋体" w:cs="宋体" w:hint="eastAsia"/>
          <w:kern w:val="0"/>
          <w:sz w:val="24"/>
          <w:szCs w:val="24"/>
        </w:rPr>
        <w:t>2012年9月5日</w:t>
      </w:r>
    </w:p>
    <w:p w:rsidR="00230E55" w:rsidRPr="005C0150" w:rsidRDefault="00230E55"/>
    <w:sectPr w:rsidR="00230E55" w:rsidRPr="005C0150" w:rsidSect="00F45D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E27" w:rsidRDefault="00344E27" w:rsidP="002D4322">
      <w:r>
        <w:separator/>
      </w:r>
    </w:p>
  </w:endnote>
  <w:endnote w:type="continuationSeparator" w:id="0">
    <w:p w:rsidR="00344E27" w:rsidRDefault="00344E27" w:rsidP="002D43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E27" w:rsidRDefault="00344E27" w:rsidP="002D4322">
      <w:r>
        <w:separator/>
      </w:r>
    </w:p>
  </w:footnote>
  <w:footnote w:type="continuationSeparator" w:id="0">
    <w:p w:rsidR="00344E27" w:rsidRDefault="00344E27" w:rsidP="002D43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0150"/>
    <w:rsid w:val="00230E55"/>
    <w:rsid w:val="002D4322"/>
    <w:rsid w:val="00344E27"/>
    <w:rsid w:val="005C0150"/>
    <w:rsid w:val="00F45D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4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4322"/>
    <w:rPr>
      <w:sz w:val="18"/>
      <w:szCs w:val="18"/>
    </w:rPr>
  </w:style>
  <w:style w:type="paragraph" w:styleId="a4">
    <w:name w:val="footer"/>
    <w:basedOn w:val="a"/>
    <w:link w:val="Char0"/>
    <w:uiPriority w:val="99"/>
    <w:semiHidden/>
    <w:unhideWhenUsed/>
    <w:rsid w:val="002D43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432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318</Words>
  <Characters>1814</Characters>
  <Application>Microsoft Office Word</Application>
  <DocSecurity>0</DocSecurity>
  <Lines>15</Lines>
  <Paragraphs>4</Paragraphs>
  <ScaleCrop>false</ScaleCrop>
  <Company>Hewlett-Packard Company</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cwc</dc:creator>
  <cp:keywords/>
  <dc:description/>
  <cp:lastModifiedBy>cwc</cp:lastModifiedBy>
  <cp:revision>3</cp:revision>
  <dcterms:created xsi:type="dcterms:W3CDTF">2014-10-30T10:10:00Z</dcterms:created>
  <dcterms:modified xsi:type="dcterms:W3CDTF">2014-11-03T06:58:00Z</dcterms:modified>
</cp:coreProperties>
</file>