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cs="Times New Roman"/>
          <w:sz w:val="32"/>
          <w:szCs w:val="32"/>
        </w:rPr>
      </w:pPr>
      <w:r>
        <w:rPr>
          <w:rFonts w:hint="eastAsia" w:ascii="仿宋_GB2312" w:cs="Times New Roman"/>
          <w:sz w:val="32"/>
          <w:szCs w:val="32"/>
        </w:rPr>
        <w:t>附件</w:t>
      </w:r>
      <w:r>
        <w:rPr>
          <w:rFonts w:hint="eastAsia" w:ascii="仿宋_GB2312" w:cs="Times New Roman"/>
          <w:sz w:val="32"/>
          <w:szCs w:val="32"/>
          <w:lang w:val="en-US" w:eastAsia="zh-CN"/>
        </w:rPr>
        <w:t>1</w:t>
      </w:r>
      <w:r>
        <w:rPr>
          <w:rFonts w:hint="eastAsia" w:ascii="仿宋_GB2312" w:cs="Times New Roman"/>
          <w:sz w:val="32"/>
          <w:szCs w:val="32"/>
        </w:rPr>
        <w:t>：</w:t>
      </w:r>
    </w:p>
    <w:p>
      <w:pPr>
        <w:jc w:val="left"/>
        <w:rPr>
          <w:rFonts w:hint="eastAsia" w:ascii="仿宋_GB2312" w:cs="Times New Roman"/>
          <w:sz w:val="32"/>
          <w:szCs w:val="32"/>
        </w:rPr>
      </w:pPr>
    </w:p>
    <w:p>
      <w:pPr>
        <w:jc w:val="center"/>
        <w:rPr>
          <w:rFonts w:hint="eastAsia" w:ascii="方正小标宋简体" w:hAnsi="华文中宋" w:eastAsia="方正小标宋简体" w:cs="华文中宋"/>
          <w:sz w:val="44"/>
          <w:szCs w:val="44"/>
        </w:rPr>
      </w:pPr>
      <w:r>
        <w:rPr>
          <w:rFonts w:hint="eastAsia" w:ascii="方正小标宋简体" w:hAnsi="华文中宋" w:eastAsia="方正小标宋简体" w:cs="华文中宋"/>
          <w:sz w:val="44"/>
          <w:szCs w:val="44"/>
        </w:rPr>
        <w:t>青年大学习主题团日活动安排</w:t>
      </w:r>
    </w:p>
    <w:p>
      <w:pPr>
        <w:rPr>
          <w:rFonts w:hint="eastAsia" w:cs="Times New Roman"/>
        </w:rPr>
      </w:pPr>
    </w:p>
    <w:p>
      <w:pPr>
        <w:rPr>
          <w:rFonts w:hint="eastAsia" w:ascii="黑体" w:hAnsi="黑体" w:eastAsia="黑体" w:cs="仿宋_GB2312"/>
          <w:bCs/>
          <w:sz w:val="32"/>
          <w:szCs w:val="32"/>
        </w:rPr>
      </w:pPr>
      <w:r>
        <w:rPr>
          <w:rFonts w:hint="eastAsia" w:ascii="黑体" w:hAnsi="黑体" w:eastAsia="黑体" w:cs="仿宋_GB2312"/>
          <w:bCs/>
          <w:sz w:val="32"/>
          <w:szCs w:val="32"/>
        </w:rPr>
        <w:t>一、“就业引航”主题团日活动</w:t>
      </w:r>
    </w:p>
    <w:p>
      <w:pPr>
        <w:rPr>
          <w:rFonts w:hint="eastAsia" w:ascii="仿宋_GB2312" w:hAnsi="仿宋_GB2312" w:cs="仿宋_GB2312"/>
          <w:sz w:val="32"/>
          <w:szCs w:val="32"/>
        </w:rPr>
      </w:pPr>
      <w:r>
        <w:rPr>
          <w:rFonts w:hint="eastAsia" w:ascii="仿宋_GB2312" w:hAnsi="仿宋_GB2312" w:cs="仿宋_GB2312"/>
          <w:sz w:val="32"/>
          <w:szCs w:val="32"/>
        </w:rPr>
        <w:t>（一）时间：2023年6月1日至6月30日</w:t>
      </w:r>
    </w:p>
    <w:p>
      <w:pPr>
        <w:rPr>
          <w:rFonts w:hint="eastAsia" w:ascii="仿宋_GB2312" w:hAnsi="仿宋_GB2312" w:cs="仿宋_GB2312"/>
          <w:sz w:val="32"/>
          <w:szCs w:val="32"/>
        </w:rPr>
      </w:pPr>
      <w:r>
        <w:rPr>
          <w:rFonts w:hint="eastAsia" w:ascii="仿宋_GB2312" w:hAnsi="仿宋_GB2312" w:cs="仿宋_GB2312"/>
          <w:sz w:val="32"/>
          <w:szCs w:val="32"/>
        </w:rPr>
        <w:t>（二）内容：进一步发挥共青团服务青年的职能，为广大青年提供就业指导、职业咨询以及职业规划等方面的帮助，让广大青年更好地了解自己、发掘自己的优势，并促进其就业能力的提升，提高其适应性和就业竞争力。</w:t>
      </w:r>
    </w:p>
    <w:p>
      <w:pPr>
        <w:rPr>
          <w:rFonts w:hint="eastAsia" w:ascii="仿宋_GB2312" w:hAnsi="仿宋_GB2312" w:cs="仿宋_GB2312"/>
          <w:sz w:val="32"/>
          <w:szCs w:val="32"/>
        </w:rPr>
      </w:pPr>
      <w:r>
        <w:rPr>
          <w:rFonts w:hint="eastAsia" w:ascii="仿宋_GB2312" w:hAnsi="仿宋_GB2312" w:cs="仿宋_GB2312"/>
          <w:sz w:val="32"/>
          <w:szCs w:val="32"/>
        </w:rPr>
        <w:t>（三）形式：</w:t>
      </w:r>
    </w:p>
    <w:p>
      <w:pPr>
        <w:ind w:firstLine="640" w:firstLineChars="200"/>
        <w:rPr>
          <w:rFonts w:hint="eastAsia" w:ascii="仿宋_GB2312" w:hAnsi="仿宋_GB2312" w:cs="仿宋_GB2312"/>
          <w:sz w:val="32"/>
          <w:szCs w:val="32"/>
        </w:rPr>
      </w:pPr>
      <w:r>
        <w:rPr>
          <w:rFonts w:hint="eastAsia" w:ascii="仿宋_GB2312" w:hAnsi="仿宋_GB2312" w:cs="仿宋_GB2312"/>
          <w:sz w:val="32"/>
          <w:szCs w:val="32"/>
        </w:rPr>
        <w:t>1</w:t>
      </w:r>
      <w:r>
        <w:rPr>
          <w:rFonts w:ascii="仿宋_GB2312" w:hAnsi="仿宋_GB2312" w:cs="仿宋_GB2312"/>
          <w:sz w:val="32"/>
          <w:szCs w:val="32"/>
        </w:rPr>
        <w:t>.</w:t>
      </w:r>
      <w:r>
        <w:rPr>
          <w:rFonts w:hint="eastAsia" w:ascii="仿宋_GB2312" w:hAnsi="仿宋_GB2312" w:cs="仿宋_GB2312"/>
          <w:sz w:val="32"/>
          <w:szCs w:val="32"/>
        </w:rPr>
        <w:t>新生年级团支部：可结合入学教育、职业测试、生涯规划等，组织开展“专业学习与未来就业”话题讨论等活动，帮助学生强化就业意识、初步明确就业发展方向。</w:t>
      </w:r>
    </w:p>
    <w:p>
      <w:pPr>
        <w:ind w:firstLine="640" w:firstLineChars="200"/>
        <w:rPr>
          <w:rFonts w:hint="eastAsia" w:ascii="仿宋_GB2312" w:hAnsi="仿宋_GB2312" w:cs="仿宋_GB2312"/>
          <w:sz w:val="32"/>
          <w:szCs w:val="32"/>
        </w:rPr>
      </w:pPr>
      <w:r>
        <w:rPr>
          <w:rFonts w:hint="eastAsia" w:ascii="仿宋_GB2312" w:hAnsi="仿宋_GB2312" w:cs="仿宋_GB2312"/>
          <w:sz w:val="32"/>
          <w:szCs w:val="32"/>
        </w:rPr>
        <w:t>2</w:t>
      </w:r>
      <w:r>
        <w:rPr>
          <w:rFonts w:ascii="仿宋_GB2312" w:hAnsi="仿宋_GB2312" w:cs="仿宋_GB2312"/>
          <w:sz w:val="32"/>
          <w:szCs w:val="32"/>
        </w:rPr>
        <w:t>.</w:t>
      </w:r>
      <w:r>
        <w:rPr>
          <w:rFonts w:hint="eastAsia" w:ascii="仿宋_GB2312" w:hAnsi="仿宋_GB2312" w:cs="仿宋_GB2312"/>
          <w:sz w:val="32"/>
          <w:szCs w:val="32"/>
        </w:rPr>
        <w:t>低中年级团支部：可结合参加校内外各类实践实习活动，组织开展故事分享、体验交流等活动，帮助学生了解国情社情民情，提升对个人价值实现、职业发展规划等方面的理性认识。</w:t>
      </w:r>
    </w:p>
    <w:p>
      <w:pPr>
        <w:ind w:firstLine="640" w:firstLineChars="200"/>
        <w:rPr>
          <w:rFonts w:hint="eastAsia" w:ascii="仿宋_GB2312" w:hAnsi="仿宋_GB2312" w:cs="仿宋_GB2312"/>
          <w:sz w:val="32"/>
          <w:szCs w:val="32"/>
        </w:rPr>
      </w:pPr>
      <w:r>
        <w:rPr>
          <w:rFonts w:hint="eastAsia" w:ascii="仿宋_GB2312" w:hAnsi="仿宋_GB2312" w:cs="仿宋_GB2312"/>
          <w:sz w:val="32"/>
          <w:szCs w:val="32"/>
        </w:rPr>
        <w:t>3</w:t>
      </w:r>
      <w:r>
        <w:rPr>
          <w:rFonts w:ascii="仿宋_GB2312" w:hAnsi="仿宋_GB2312" w:cs="仿宋_GB2312"/>
          <w:sz w:val="32"/>
          <w:szCs w:val="32"/>
        </w:rPr>
        <w:t>.</w:t>
      </w:r>
      <w:r>
        <w:rPr>
          <w:rFonts w:hint="eastAsia" w:ascii="仿宋_GB2312" w:hAnsi="仿宋_GB2312" w:cs="仿宋_GB2312"/>
          <w:sz w:val="32"/>
          <w:szCs w:val="32"/>
        </w:rPr>
        <w:t>毕业年级团支部：可针对政策宣传、求职实务、就业选择等，组织开展师兄师姐分享、优秀校友宣讲、职场体验等活动，帮助学生把握就业方向、提升就业能力。</w:t>
      </w:r>
    </w:p>
    <w:p>
      <w:pPr>
        <w:ind w:left="560" w:leftChars="200"/>
        <w:rPr>
          <w:rFonts w:hint="eastAsia" w:ascii="仿宋_GB2312" w:hAnsi="仿宋_GB2312" w:cs="仿宋_GB2312"/>
          <w:sz w:val="32"/>
          <w:szCs w:val="32"/>
        </w:rPr>
      </w:pPr>
    </w:p>
    <w:p>
      <w:pPr>
        <w:rPr>
          <w:rFonts w:hint="eastAsia" w:ascii="黑体" w:hAnsi="黑体" w:eastAsia="黑体" w:cs="仿宋_GB2312"/>
          <w:bCs/>
          <w:sz w:val="32"/>
          <w:szCs w:val="32"/>
        </w:rPr>
      </w:pPr>
      <w:r>
        <w:rPr>
          <w:rFonts w:hint="eastAsia" w:ascii="黑体" w:hAnsi="黑体" w:eastAsia="黑体" w:cs="仿宋_GB2312"/>
          <w:bCs/>
          <w:sz w:val="32"/>
          <w:szCs w:val="32"/>
          <w:lang w:eastAsia="zh-CN"/>
        </w:rPr>
        <w:t>二</w:t>
      </w:r>
      <w:r>
        <w:rPr>
          <w:rFonts w:hint="eastAsia" w:ascii="黑体" w:hAnsi="黑体" w:eastAsia="黑体" w:cs="仿宋_GB2312"/>
          <w:bCs/>
          <w:sz w:val="32"/>
          <w:szCs w:val="32"/>
        </w:rPr>
        <w:t>、</w:t>
      </w:r>
      <w:r>
        <w:rPr>
          <w:rFonts w:hint="eastAsia" w:ascii="黑体" w:hAnsi="黑体" w:eastAsia="黑体" w:cs="仿宋_GB2312"/>
          <w:bCs/>
          <w:sz w:val="32"/>
          <w:szCs w:val="32"/>
          <w:lang w:eastAsia="zh-CN"/>
        </w:rPr>
        <w:t>践行</w:t>
      </w:r>
      <w:r>
        <w:rPr>
          <w:rFonts w:hint="eastAsia" w:ascii="黑体" w:hAnsi="黑体" w:eastAsia="黑体" w:cs="仿宋_GB2312"/>
          <w:bCs/>
          <w:sz w:val="32"/>
          <w:szCs w:val="32"/>
        </w:rPr>
        <w:t>习近平总书记视察广东重要讲话重要指示精神团日活动</w:t>
      </w:r>
    </w:p>
    <w:p>
      <w:pPr>
        <w:ind w:firstLine="640" w:firstLineChars="200"/>
        <w:rPr>
          <w:rFonts w:hint="eastAsia" w:ascii="仿宋_GB2312" w:hAnsi="仿宋_GB2312" w:cs="仿宋_GB2312"/>
          <w:sz w:val="32"/>
          <w:szCs w:val="32"/>
        </w:rPr>
      </w:pPr>
      <w:r>
        <w:rPr>
          <w:rFonts w:hint="eastAsia" w:ascii="仿宋_GB2312" w:hAnsi="仿宋_GB2312" w:cs="仿宋_GB2312"/>
          <w:sz w:val="32"/>
          <w:szCs w:val="32"/>
        </w:rPr>
        <w:t>（一）时间：2023年7月1日至7月30日</w:t>
      </w:r>
    </w:p>
    <w:p>
      <w:pPr>
        <w:ind w:firstLine="640" w:firstLineChars="200"/>
        <w:rPr>
          <w:rFonts w:hint="eastAsia" w:ascii="仿宋_GB2312" w:hAnsi="仿宋_GB2312" w:cs="仿宋_GB2312"/>
          <w:sz w:val="32"/>
          <w:szCs w:val="32"/>
        </w:rPr>
      </w:pPr>
      <w:r>
        <w:rPr>
          <w:rFonts w:hint="eastAsia" w:ascii="仿宋_GB2312" w:hAnsi="仿宋_GB2312" w:cs="仿宋_GB2312"/>
          <w:sz w:val="32"/>
          <w:szCs w:val="32"/>
        </w:rPr>
        <w:t>（二）内容：围绕学习宣传贯彻党的二十大精神和习近平总书记视察广东重要讲话、重要指示精神，结合习近平总书记四次到广东视察的考察路线、调研地点等设计研学方案，带领团员青年就近就便到田间地头、工厂车间、实践基地、社区学校等广东高质量发展火热一线，开展主题团日活动。</w:t>
      </w:r>
    </w:p>
    <w:p>
      <w:pPr>
        <w:ind w:firstLine="640" w:firstLineChars="200"/>
        <w:rPr>
          <w:rFonts w:hint="eastAsia" w:ascii="仿宋_GB2312" w:hAnsi="仿宋_GB2312" w:cs="仿宋_GB2312"/>
          <w:sz w:val="32"/>
          <w:szCs w:val="32"/>
        </w:rPr>
      </w:pPr>
      <w:r>
        <w:rPr>
          <w:rFonts w:hint="eastAsia" w:ascii="仿宋_GB2312" w:hAnsi="仿宋_GB2312" w:cs="仿宋_GB2312"/>
          <w:sz w:val="32"/>
          <w:szCs w:val="32"/>
        </w:rPr>
        <w:t>（三）形式：活动设计上突出学习与实践并重，将仪式教育、榜样教育、劳动教育、实践教育等有机融合，开展形式包括但不限于研学宣讲、分享交流、志愿实践、体验教育、入团仪式等。</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jYzUzYWUyNTA0MzUzZjcyYTQ5YzRiYTA5YzQyNGIifQ=="/>
  </w:docVars>
  <w:rsids>
    <w:rsidRoot w:val="00000000"/>
    <w:rsid w:val="064D4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Calibri" w:hAnsi="Calibri" w:eastAsia="仿宋_GB2312" w:cs="Times New Roman"/>
      <w:kern w:val="2"/>
      <w:sz w:val="28"/>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2023-06-02T08:46:24Z</dcterms:created>
  <dc:creator>fr</dc:creator>
  <cp:lastModifiedBy>majiohfdy</cp:lastModifiedBy>
  <dcterms:modified xsi:type="dcterms:W3CDTF">2023-06-02T08:46:29Z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31AB432F3D8146C38106F91C9D4C38FF_12</vt:lpwstr>
  </property>
</Properties>
</file>