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58" w:rsidRDefault="00BB7A58" w:rsidP="00BB7A58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BB7A58" w:rsidRDefault="00BB7A58" w:rsidP="00BB7A58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“Light Up”梦想嘉年华</w:t>
      </w:r>
    </w:p>
    <w:p w:rsidR="00BB7A58" w:rsidRDefault="00BB7A58" w:rsidP="00BB7A58">
      <w:pPr>
        <w:widowControl/>
        <w:spacing w:line="276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赛制说明</w:t>
      </w:r>
    </w:p>
    <w:p w:rsidR="00BB7A58" w:rsidRPr="00BB7A58" w:rsidRDefault="00BB7A58" w:rsidP="00BB7A58">
      <w:pPr>
        <w:widowControl/>
        <w:spacing w:line="276" w:lineRule="auto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hint="eastAsia"/>
          <w:b/>
          <w:sz w:val="28"/>
          <w:szCs w:val="28"/>
        </w:rPr>
      </w:pPr>
      <w:r w:rsidRPr="00BB7A58">
        <w:rPr>
          <w:rFonts w:ascii="仿宋_GB2312" w:eastAsia="仿宋_GB2312" w:hAnsiTheme="majorEastAsia" w:hint="eastAsia"/>
          <w:b/>
          <w:sz w:val="28"/>
          <w:szCs w:val="28"/>
        </w:rPr>
        <w:t>一、比赛流程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cs="仿宋" w:hint="eastAsia"/>
          <w:b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/>
          <w:sz w:val="24"/>
          <w:shd w:val="clear" w:color="auto" w:fill="FFFFFF"/>
        </w:rPr>
        <w:t>1．</w:t>
      </w:r>
      <w:r w:rsidRPr="00BB7A58">
        <w:rPr>
          <w:rFonts w:ascii="仿宋_GB2312" w:eastAsia="仿宋_GB2312" w:hAnsiTheme="majorEastAsia" w:cs="仿宋" w:hint="eastAsia"/>
          <w:b/>
          <w:kern w:val="0"/>
          <w:sz w:val="24"/>
        </w:rPr>
        <w:t>比赛共分为三轮，即淘汰赛、复赛和决赛，三轮比赛均采用淘汰制。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cs="仿宋" w:hint="eastAsia"/>
          <w:b/>
          <w:sz w:val="24"/>
        </w:rPr>
      </w:pPr>
      <w:r w:rsidRPr="00BB7A58">
        <w:rPr>
          <w:rFonts w:ascii="仿宋_GB2312" w:eastAsia="仿宋_GB2312" w:hAnsiTheme="majorEastAsia" w:cs="仿宋" w:hint="eastAsia"/>
          <w:b/>
          <w:kern w:val="0"/>
          <w:sz w:val="24"/>
        </w:rPr>
        <w:t>2．淘汰赛</w:t>
      </w:r>
    </w:p>
    <w:p w:rsidR="00BB7A58" w:rsidRPr="00BB7A58" w:rsidRDefault="00BB7A58" w:rsidP="00BB7A58">
      <w:pPr>
        <w:widowControl/>
        <w:spacing w:line="420" w:lineRule="exact"/>
        <w:ind w:right="-306" w:firstLineChars="200" w:firstLine="480"/>
        <w:jc w:val="left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所有参赛队伍都应参加淘汰赛，参赛队伍自选主题（要求：阳光健康向上），在规定时间内上交一份吸引力强、可行性高的完整版商业策划书。所上交的策划书将由法学院学生会外联公关部按评分标准进行评比，得分最高的前8名进入复赛。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cs="仿宋" w:hint="eastAsia"/>
          <w:b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/>
          <w:kern w:val="0"/>
          <w:sz w:val="24"/>
        </w:rPr>
        <w:t>3．复赛</w:t>
      </w:r>
    </w:p>
    <w:p w:rsidR="00BB7A58" w:rsidRPr="00BB7A58" w:rsidRDefault="00BB7A58" w:rsidP="00BB7A58">
      <w:pPr>
        <w:widowControl/>
        <w:spacing w:line="420" w:lineRule="exact"/>
        <w:ind w:right="-306" w:firstLineChars="200" w:firstLine="480"/>
        <w:jc w:val="left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复赛以策划书展示为比赛形式。进入复赛的每支队伍自主选择展示</w:t>
      </w:r>
      <w:r w:rsidRPr="00BB7A58">
        <w:rPr>
          <w:rFonts w:ascii="仿宋_GB2312" w:eastAsia="仿宋_GB2312" w:hAnsiTheme="majorEastAsia" w:cs="仿宋" w:hint="eastAsia"/>
          <w:sz w:val="24"/>
        </w:rPr>
        <w:t>形式（可采用陈述、表演等多种形式）</w:t>
      </w: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，于复赛当日进行策划书展示（要求</w:t>
      </w:r>
      <w:r w:rsidRPr="00BB7A58">
        <w:rPr>
          <w:rFonts w:ascii="仿宋_GB2312" w:eastAsia="仿宋_GB2312" w:hAnsiTheme="majorEastAsia" w:cs="仿宋" w:hint="eastAsia"/>
          <w:sz w:val="24"/>
        </w:rPr>
        <w:t>呈现策划书大致内容）</w:t>
      </w: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并完成现场问答环节。展示并回答完毕后由各兄弟学院学生会代表按评分标准进行评分。累计本轮得分、淘汰赛得分和微博人气得分后，总分前4名进入决赛并获得梦想基金。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cs="仿宋" w:hint="eastAsia"/>
          <w:b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/>
          <w:kern w:val="0"/>
          <w:sz w:val="24"/>
        </w:rPr>
        <w:t>4．决赛</w:t>
      </w:r>
    </w:p>
    <w:p w:rsidR="00BB7A58" w:rsidRPr="00BB7A58" w:rsidRDefault="00BB7A58" w:rsidP="00BB7A58">
      <w:pPr>
        <w:widowControl/>
        <w:spacing w:line="420" w:lineRule="exact"/>
        <w:ind w:right="-306" w:firstLineChars="200" w:firstLine="480"/>
        <w:jc w:val="left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决赛当日将于华南理工大学第二饭堂门口设置摊位，进入决赛的队伍利用梦想基金，按照各队商业策划书筹备并举办活动。决赛得分由评比打分和人气得分组成，人气得分最高的队伍将获得“最具人气奖”。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cs="仿宋" w:hint="eastAsia"/>
          <w:b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/>
          <w:kern w:val="0"/>
          <w:sz w:val="24"/>
        </w:rPr>
        <w:t>5．冠军评比</w:t>
      </w:r>
      <w:bookmarkStart w:id="0" w:name="_GoBack"/>
      <w:bookmarkEnd w:id="0"/>
    </w:p>
    <w:p w:rsidR="00BB7A58" w:rsidRPr="00BB7A58" w:rsidRDefault="00BB7A58" w:rsidP="00BB7A58">
      <w:pPr>
        <w:widowControl/>
        <w:spacing w:line="420" w:lineRule="exact"/>
        <w:ind w:right="-306" w:firstLineChars="200" w:firstLine="480"/>
        <w:jc w:val="left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按2:3:5的比例综合三轮比赛，得分最高的队伍将成为本次大赛的冠军，独享千元梦想奖金。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int="eastAsia"/>
          <w:bCs/>
          <w:kern w:val="0"/>
          <w:sz w:val="24"/>
        </w:rPr>
      </w:pPr>
      <w:r w:rsidRPr="00BB7A58">
        <w:rPr>
          <w:rFonts w:ascii="仿宋_GB2312" w:eastAsia="仿宋_GB2312" w:hint="eastAsia"/>
          <w:b/>
          <w:bCs/>
          <w:kern w:val="0"/>
          <w:sz w:val="24"/>
        </w:rPr>
        <w:t>6．比赛流程图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5670"/>
      </w:tblGrid>
      <w:tr w:rsidR="00BB7A58" w:rsidRPr="00BB7A58" w:rsidTr="00610C0C">
        <w:trPr>
          <w:trHeight w:val="521"/>
        </w:trPr>
        <w:tc>
          <w:tcPr>
            <w:tcW w:w="1134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</w:pPr>
            <w:r w:rsidRPr="00BB7A58"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 xml:space="preserve"> </w:t>
            </w:r>
            <w:r w:rsidRPr="00BB7A58"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843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</w:pPr>
            <w:r w:rsidRPr="00BB7A58"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>事</w:t>
            </w:r>
            <w:r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 xml:space="preserve"> </w:t>
            </w:r>
            <w:r w:rsidRPr="00BB7A58"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>项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</w:pPr>
            <w:r w:rsidRPr="00BB7A58"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 xml:space="preserve"> </w:t>
            </w:r>
            <w:r w:rsidRPr="00BB7A58">
              <w:rPr>
                <w:rFonts w:ascii="仿宋_GB2312" w:eastAsia="仿宋_GB2312" w:hAnsiTheme="majorEastAsia" w:cs="仿宋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BB7A58" w:rsidRPr="00BB7A58" w:rsidTr="00610C0C">
        <w:trPr>
          <w:trHeight w:val="527"/>
        </w:trPr>
        <w:tc>
          <w:tcPr>
            <w:tcW w:w="1134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10.24</w:t>
            </w:r>
          </w:p>
        </w:tc>
        <w:tc>
          <w:tcPr>
            <w:tcW w:w="1843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开赛大会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1.讲解大赛总体赛制和比赛安排</w:t>
            </w:r>
          </w:p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2.商业策划书的简单培训</w:t>
            </w:r>
          </w:p>
        </w:tc>
      </w:tr>
      <w:tr w:rsidR="00BB7A58" w:rsidRPr="00BB7A58" w:rsidTr="00610C0C">
        <w:trPr>
          <w:trHeight w:val="997"/>
        </w:trPr>
        <w:tc>
          <w:tcPr>
            <w:tcW w:w="1134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lastRenderedPageBreak/>
              <w:t>10.24-</w:t>
            </w:r>
          </w:p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10.28</w:t>
            </w:r>
          </w:p>
        </w:tc>
        <w:tc>
          <w:tcPr>
            <w:tcW w:w="1843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淘汰赛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1.参赛队伍按照赛制要求完成商业策划书</w:t>
            </w:r>
          </w:p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2.对上交的商业策划书按照预定标准进行公正评分</w:t>
            </w:r>
          </w:p>
        </w:tc>
      </w:tr>
      <w:tr w:rsidR="00BB7A58" w:rsidRPr="00BB7A58" w:rsidTr="00610C0C">
        <w:trPr>
          <w:trHeight w:val="997"/>
        </w:trPr>
        <w:tc>
          <w:tcPr>
            <w:tcW w:w="1134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10.28-</w:t>
            </w:r>
          </w:p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10.30</w:t>
            </w:r>
          </w:p>
        </w:tc>
        <w:tc>
          <w:tcPr>
            <w:tcW w:w="1843" w:type="dxa"/>
          </w:tcPr>
          <w:p w:rsidR="00BB7A58" w:rsidRPr="00BB7A58" w:rsidRDefault="00BB7A58" w:rsidP="00BB7A58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参赛队伍商业策划展示准备阶段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参赛队伍按照要求完成商业策划书的展示准备工作</w:t>
            </w:r>
          </w:p>
        </w:tc>
      </w:tr>
      <w:tr w:rsidR="00BB7A58" w:rsidRPr="00BB7A58" w:rsidTr="00610C0C">
        <w:trPr>
          <w:trHeight w:val="997"/>
        </w:trPr>
        <w:tc>
          <w:tcPr>
            <w:tcW w:w="1134" w:type="dxa"/>
          </w:tcPr>
          <w:p w:rsidR="00BB7A58" w:rsidRPr="00BB7A58" w:rsidRDefault="00BB7A58" w:rsidP="00BB7A58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10.31</w:t>
            </w:r>
          </w:p>
        </w:tc>
        <w:tc>
          <w:tcPr>
            <w:tcW w:w="1843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复赛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1.参赛队伍按照赛制要求完成商业策划书的展示</w:t>
            </w:r>
          </w:p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2.特邀评委按照赛制对其进行问答考核</w:t>
            </w:r>
          </w:p>
        </w:tc>
      </w:tr>
      <w:tr w:rsidR="00BB7A58" w:rsidRPr="00BB7A58" w:rsidTr="00610C0C">
        <w:trPr>
          <w:trHeight w:val="997"/>
        </w:trPr>
        <w:tc>
          <w:tcPr>
            <w:tcW w:w="1134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11.1</w:t>
            </w:r>
          </w:p>
        </w:tc>
        <w:tc>
          <w:tcPr>
            <w:tcW w:w="1843" w:type="dxa"/>
          </w:tcPr>
          <w:p w:rsidR="00BB7A58" w:rsidRPr="00BB7A58" w:rsidRDefault="00BB7A58" w:rsidP="00BB7A58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商业策划展示结果公布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1.将淘汰赛与复赛得分累计</w:t>
            </w:r>
          </w:p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2.评出排名前四的队伍，提供梦想基金</w:t>
            </w:r>
          </w:p>
        </w:tc>
      </w:tr>
      <w:tr w:rsidR="00BB7A58" w:rsidRPr="00BB7A58" w:rsidTr="00610C0C">
        <w:trPr>
          <w:trHeight w:val="997"/>
        </w:trPr>
        <w:tc>
          <w:tcPr>
            <w:tcW w:w="1134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11.1-</w:t>
            </w:r>
          </w:p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11.6</w:t>
            </w:r>
          </w:p>
        </w:tc>
        <w:tc>
          <w:tcPr>
            <w:tcW w:w="1843" w:type="dxa"/>
          </w:tcPr>
          <w:p w:rsidR="00BB7A58" w:rsidRPr="00BB7A58" w:rsidRDefault="00BB7A58" w:rsidP="00BB7A58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商业策划实施准备阶段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获得前四的队伍开展策划实施的准备工作</w:t>
            </w:r>
          </w:p>
        </w:tc>
      </w:tr>
      <w:tr w:rsidR="00BB7A58" w:rsidRPr="00BB7A58" w:rsidTr="00610C0C">
        <w:trPr>
          <w:trHeight w:val="521"/>
        </w:trPr>
        <w:tc>
          <w:tcPr>
            <w:tcW w:w="1134" w:type="dxa"/>
          </w:tcPr>
          <w:p w:rsid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</w:p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11.7</w:t>
            </w:r>
          </w:p>
        </w:tc>
        <w:tc>
          <w:tcPr>
            <w:tcW w:w="1843" w:type="dxa"/>
          </w:tcPr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</w:p>
          <w:p w:rsidR="00BB7A58" w:rsidRPr="00BB7A58" w:rsidRDefault="00BB7A58" w:rsidP="00610C0C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决赛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1.决赛队伍于学校饭堂门口，完成商业策划的实施</w:t>
            </w:r>
          </w:p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2.流动观众参与到活动中，并对四个队伍进行投票</w:t>
            </w:r>
          </w:p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3.投票结果按照赛制转化成一定比分</w:t>
            </w:r>
          </w:p>
        </w:tc>
      </w:tr>
      <w:tr w:rsidR="00BB7A58" w:rsidRPr="00BB7A58" w:rsidTr="00610C0C">
        <w:trPr>
          <w:trHeight w:val="521"/>
        </w:trPr>
        <w:tc>
          <w:tcPr>
            <w:tcW w:w="1134" w:type="dxa"/>
          </w:tcPr>
          <w:p w:rsidR="00BB7A58" w:rsidRPr="00BB7A58" w:rsidRDefault="00BB7A58" w:rsidP="00BB7A58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11.7</w:t>
            </w:r>
          </w:p>
        </w:tc>
        <w:tc>
          <w:tcPr>
            <w:tcW w:w="1843" w:type="dxa"/>
          </w:tcPr>
          <w:p w:rsidR="00BB7A58" w:rsidRPr="00BB7A58" w:rsidRDefault="00BB7A58" w:rsidP="00BB7A58">
            <w:pPr>
              <w:spacing w:line="420" w:lineRule="exact"/>
              <w:jc w:val="center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sz w:val="24"/>
              </w:rPr>
              <w:t>公示大赛总结果并进行颁奖</w:t>
            </w:r>
          </w:p>
        </w:tc>
        <w:tc>
          <w:tcPr>
            <w:tcW w:w="5670" w:type="dxa"/>
          </w:tcPr>
          <w:p w:rsidR="00BB7A58" w:rsidRPr="00BB7A58" w:rsidRDefault="00BB7A58" w:rsidP="00610C0C">
            <w:pPr>
              <w:spacing w:line="420" w:lineRule="exact"/>
              <w:jc w:val="left"/>
              <w:rPr>
                <w:rFonts w:ascii="仿宋_GB2312" w:eastAsia="仿宋_GB2312" w:hAnsiTheme="majorEastAsia" w:cs="仿宋" w:hint="eastAsia"/>
                <w:bCs/>
                <w:sz w:val="24"/>
              </w:rPr>
            </w:pPr>
            <w:r w:rsidRPr="00BB7A58">
              <w:rPr>
                <w:rFonts w:ascii="仿宋_GB2312" w:eastAsia="仿宋_GB2312" w:hAnsiTheme="majorEastAsia" w:cs="仿宋" w:hint="eastAsia"/>
                <w:bCs/>
                <w:kern w:val="0"/>
                <w:sz w:val="24"/>
              </w:rPr>
              <w:t>按比例综合三轮比赛成绩，评选出本次大赛的冠军</w:t>
            </w:r>
          </w:p>
        </w:tc>
      </w:tr>
    </w:tbl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hint="eastAsia"/>
          <w:b/>
          <w:sz w:val="28"/>
          <w:szCs w:val="28"/>
        </w:rPr>
      </w:pPr>
      <w:r w:rsidRPr="00BB7A58">
        <w:rPr>
          <w:rFonts w:ascii="仿宋_GB2312" w:eastAsia="仿宋_GB2312" w:hAnsiTheme="majorEastAsia" w:hint="eastAsia"/>
          <w:b/>
          <w:sz w:val="28"/>
          <w:szCs w:val="28"/>
        </w:rPr>
        <w:t>二、评判规则</w:t>
      </w:r>
    </w:p>
    <w:p w:rsidR="00BB7A58" w:rsidRPr="00BB7A58" w:rsidRDefault="00BB7A58" w:rsidP="00BB7A58">
      <w:pPr>
        <w:widowControl/>
        <w:spacing w:beforeLines="50" w:line="420" w:lineRule="exact"/>
        <w:ind w:right="-307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（一）淘汰赛：商业策划书（总分100）</w:t>
      </w:r>
    </w:p>
    <w:p w:rsidR="00BB7A58" w:rsidRPr="00BB7A58" w:rsidRDefault="00BB7A58" w:rsidP="00BB7A58">
      <w:pPr>
        <w:widowControl/>
        <w:spacing w:line="420" w:lineRule="exact"/>
        <w:ind w:right="-307" w:firstLineChars="300" w:firstLine="720"/>
        <w:rPr>
          <w:rFonts w:ascii="仿宋_GB2312" w:eastAsia="仿宋_GB2312" w:hAnsiTheme="majorEastAsia" w:cs="仿宋" w:hint="eastAsia"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kern w:val="0"/>
          <w:sz w:val="24"/>
        </w:rPr>
        <w:t>此赛段后，得分最高的前8队进入复赛</w:t>
      </w:r>
    </w:p>
    <w:p w:rsidR="00BB7A58" w:rsidRPr="00BB7A58" w:rsidRDefault="00BB7A58" w:rsidP="00BB7A58">
      <w:pPr>
        <w:widowControl/>
        <w:spacing w:beforeLines="50" w:line="420" w:lineRule="exact"/>
        <w:ind w:right="-307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（二）复赛：商业策划书展示（总分100=50分展示+40分答辩+10分微博投票）</w:t>
      </w:r>
    </w:p>
    <w:p w:rsidR="00BB7A58" w:rsidRPr="00BB7A58" w:rsidRDefault="00BB7A58" w:rsidP="00BB7A58">
      <w:pPr>
        <w:widowControl/>
        <w:spacing w:line="420" w:lineRule="exact"/>
        <w:ind w:right="-307" w:firstLineChars="300" w:firstLine="720"/>
        <w:rPr>
          <w:rFonts w:ascii="仿宋_GB2312" w:eastAsia="仿宋_GB2312" w:hAnsiTheme="majorEastAsia" w:cs="仿宋" w:hint="eastAsia"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sz w:val="24"/>
        </w:rPr>
        <w:t>将淘汰赛与复赛评分累计，</w:t>
      </w:r>
      <w:r w:rsidRPr="00BB7A58">
        <w:rPr>
          <w:rFonts w:ascii="仿宋_GB2312" w:eastAsia="仿宋_GB2312" w:hAnsiTheme="majorEastAsia" w:cs="仿宋" w:hint="eastAsia"/>
          <w:kern w:val="0"/>
          <w:sz w:val="24"/>
        </w:rPr>
        <w:t>选取得分最高4队进入决赛</w:t>
      </w:r>
    </w:p>
    <w:p w:rsidR="00BB7A58" w:rsidRPr="00BB7A58" w:rsidRDefault="00BB7A58" w:rsidP="00BB7A58">
      <w:pPr>
        <w:widowControl/>
        <w:spacing w:beforeLines="50" w:line="420" w:lineRule="exact"/>
        <w:ind w:right="-307"/>
        <w:rPr>
          <w:rFonts w:ascii="仿宋_GB2312" w:eastAsia="仿宋_GB2312" w:hAnsiTheme="majorEastAsia" w:cs="仿宋" w:hint="eastAsia"/>
          <w:bCs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bCs/>
          <w:kern w:val="0"/>
          <w:sz w:val="24"/>
        </w:rPr>
        <w:t>（三）决赛：商业策划实施（总分100=80分活动实施+20分人气）</w:t>
      </w:r>
    </w:p>
    <w:p w:rsidR="00BB7A58" w:rsidRPr="00BB7A58" w:rsidRDefault="00BB7A58" w:rsidP="00BB7A58">
      <w:pPr>
        <w:widowControl/>
        <w:spacing w:line="420" w:lineRule="exact"/>
        <w:ind w:right="-307" w:firstLineChars="300" w:firstLine="720"/>
        <w:rPr>
          <w:rFonts w:ascii="仿宋_GB2312" w:eastAsia="仿宋_GB2312" w:hAnsiTheme="majorEastAsia" w:cs="仿宋" w:hint="eastAsia"/>
          <w:kern w:val="0"/>
          <w:sz w:val="24"/>
        </w:rPr>
      </w:pPr>
      <w:r w:rsidRPr="00BB7A58">
        <w:rPr>
          <w:rFonts w:ascii="仿宋_GB2312" w:eastAsia="仿宋_GB2312" w:hAnsiTheme="majorEastAsia" w:cs="仿宋" w:hint="eastAsia"/>
          <w:kern w:val="0"/>
          <w:sz w:val="24"/>
        </w:rPr>
        <w:t>本赛段设立最佳人气奖</w:t>
      </w:r>
    </w:p>
    <w:p w:rsidR="00BB7A58" w:rsidRPr="00BB7A58" w:rsidRDefault="00BB7A58" w:rsidP="00BB7A58">
      <w:pPr>
        <w:spacing w:beforeLines="50" w:line="420" w:lineRule="exact"/>
        <w:rPr>
          <w:rFonts w:ascii="仿宋_GB2312" w:eastAsia="仿宋_GB2312" w:hAnsiTheme="majorEastAsia" w:cs="仿宋" w:hint="eastAsia"/>
          <w:bCs/>
          <w:sz w:val="24"/>
        </w:rPr>
      </w:pPr>
      <w:r>
        <w:rPr>
          <w:rFonts w:ascii="仿宋_GB2312" w:eastAsia="仿宋_GB2312" w:hAnsiTheme="majorEastAsia" w:cs="仿宋" w:hint="eastAsia"/>
          <w:bCs/>
          <w:sz w:val="24"/>
        </w:rPr>
        <w:t>（四）</w:t>
      </w:r>
      <w:r w:rsidRPr="00BB7A58">
        <w:rPr>
          <w:rFonts w:ascii="仿宋_GB2312" w:eastAsia="仿宋_GB2312" w:hAnsiTheme="majorEastAsia" w:cs="仿宋" w:hint="eastAsia"/>
          <w:bCs/>
          <w:sz w:val="24"/>
        </w:rPr>
        <w:t>冠军评比</w:t>
      </w:r>
    </w:p>
    <w:p w:rsidR="00BB7A58" w:rsidRPr="00BB7A58" w:rsidRDefault="00BB7A58" w:rsidP="00BB7A58">
      <w:pPr>
        <w:spacing w:line="420" w:lineRule="exact"/>
        <w:ind w:firstLineChars="300" w:firstLine="720"/>
        <w:rPr>
          <w:rFonts w:ascii="仿宋_GB2312" w:eastAsia="仿宋_GB2312" w:hAnsiTheme="majorEastAsia" w:cs="仿宋" w:hint="eastAsia"/>
          <w:sz w:val="24"/>
        </w:rPr>
      </w:pPr>
      <w:r w:rsidRPr="00BB7A58">
        <w:rPr>
          <w:rFonts w:ascii="仿宋_GB2312" w:eastAsia="仿宋_GB2312" w:hAnsiTheme="majorEastAsia" w:cs="仿宋" w:hint="eastAsia"/>
          <w:kern w:val="0"/>
          <w:sz w:val="24"/>
        </w:rPr>
        <w:t>按2:3:5的比例综合三轮比赛成绩，得分最高的队伍成为本次大赛的冠军！</w:t>
      </w:r>
    </w:p>
    <w:p w:rsidR="00BB7A58" w:rsidRDefault="00BB7A58" w:rsidP="00BB7A58">
      <w:pPr>
        <w:spacing w:line="420" w:lineRule="exact"/>
        <w:jc w:val="right"/>
        <w:rPr>
          <w:rFonts w:ascii="仿宋_GB2312" w:eastAsia="仿宋_GB2312" w:hAnsiTheme="majorEastAsia" w:hint="eastAsia"/>
          <w:sz w:val="24"/>
        </w:rPr>
      </w:pPr>
    </w:p>
    <w:p w:rsidR="00BB7A58" w:rsidRPr="00BB7A58" w:rsidRDefault="00BB7A58" w:rsidP="00BB7A58">
      <w:pPr>
        <w:spacing w:line="420" w:lineRule="exact"/>
        <w:jc w:val="right"/>
        <w:rPr>
          <w:rFonts w:ascii="仿宋_GB2312" w:eastAsia="仿宋_GB2312" w:hAnsiTheme="majorEastAsia" w:hint="eastAsia"/>
          <w:sz w:val="24"/>
        </w:rPr>
      </w:pPr>
    </w:p>
    <w:p w:rsidR="00BB7A58" w:rsidRPr="00BB7A58" w:rsidRDefault="00BB7A58" w:rsidP="00BB7A58">
      <w:pPr>
        <w:spacing w:line="420" w:lineRule="exact"/>
        <w:jc w:val="right"/>
        <w:rPr>
          <w:rFonts w:ascii="仿宋_GB2312" w:eastAsia="仿宋_GB2312" w:hAnsiTheme="majorEastAsia" w:hint="eastAsia"/>
          <w:sz w:val="24"/>
        </w:rPr>
      </w:pPr>
      <w:r w:rsidRPr="00BB7A58">
        <w:rPr>
          <w:rFonts w:ascii="仿宋_GB2312" w:eastAsia="仿宋_GB2312" w:hAnsiTheme="majorEastAsia" w:hint="eastAsia"/>
          <w:sz w:val="24"/>
        </w:rPr>
        <w:t>华南理工大学法学院、知识产权学院学生会</w:t>
      </w:r>
    </w:p>
    <w:p w:rsidR="00F52371" w:rsidRPr="00BB7A58" w:rsidRDefault="00BB7A58" w:rsidP="00BB7A58">
      <w:pPr>
        <w:wordWrap w:val="0"/>
        <w:spacing w:line="420" w:lineRule="exact"/>
        <w:ind w:firstLineChars="150" w:firstLine="360"/>
        <w:jc w:val="right"/>
        <w:rPr>
          <w:rFonts w:ascii="仿宋_GB2312" w:eastAsia="仿宋_GB2312" w:hint="eastAsia"/>
          <w:sz w:val="24"/>
        </w:rPr>
      </w:pPr>
      <w:r w:rsidRPr="00BB7A58">
        <w:rPr>
          <w:rFonts w:ascii="仿宋_GB2312" w:eastAsia="仿宋_GB2312" w:hAnsiTheme="majorEastAsia" w:hint="eastAsia"/>
          <w:sz w:val="24"/>
        </w:rPr>
        <w:t>二</w:t>
      </w:r>
      <w:r w:rsidRPr="00BB7A58">
        <w:rPr>
          <w:rFonts w:ascii="仿宋_GB2312" w:eastAsiaTheme="majorEastAsia" w:hAnsiTheme="majorEastAsia" w:hint="eastAsia"/>
          <w:sz w:val="24"/>
        </w:rPr>
        <w:t>〇</w:t>
      </w:r>
      <w:r w:rsidRPr="00BB7A58">
        <w:rPr>
          <w:rFonts w:ascii="仿宋_GB2312" w:eastAsia="仿宋_GB2312" w:hAnsiTheme="majorEastAsia" w:hint="eastAsia"/>
          <w:sz w:val="24"/>
        </w:rPr>
        <w:t xml:space="preserve">一三年十月十三日      </w:t>
      </w:r>
    </w:p>
    <w:sectPr w:rsidR="00F52371" w:rsidRPr="00BB7A58" w:rsidSect="001D190A">
      <w:headerReference w:type="default" r:id="rId8"/>
      <w:footerReference w:type="default" r:id="rId9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14" w:rsidRDefault="00080814" w:rsidP="00D60A67">
      <w:r>
        <w:separator/>
      </w:r>
    </w:p>
  </w:endnote>
  <w:endnote w:type="continuationSeparator" w:id="0">
    <w:p w:rsidR="00080814" w:rsidRDefault="00080814" w:rsidP="00D6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7916951"/>
      <w:docPartObj>
        <w:docPartGallery w:val="Page Numbers (Bottom of Page)"/>
        <w:docPartUnique/>
      </w:docPartObj>
    </w:sdtPr>
    <w:sdtContent>
      <w:p w:rsidR="000F1606" w:rsidRDefault="00FC1AF6" w:rsidP="0063036C">
        <w:pPr>
          <w:pStyle w:val="a4"/>
          <w:tabs>
            <w:tab w:val="clear" w:pos="8306"/>
            <w:tab w:val="right" w:pos="9214"/>
          </w:tabs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3600450</wp:posOffset>
              </wp:positionH>
              <wp:positionV relativeFrom="margin">
                <wp:posOffset>7004685</wp:posOffset>
              </wp:positionV>
              <wp:extent cx="2266950" cy="1762125"/>
              <wp:effectExtent l="0" t="0" r="0" b="0"/>
              <wp:wrapNone/>
              <wp:docPr id="10" name="图片 9" descr="水印0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水印002.png"/>
                      <pic:cNvPicPr/>
                    </pic:nvPicPr>
                    <pic:blipFill>
                      <a:blip r:embed="rId1"/>
                      <a:srcRect l="13776" t="35379" r="15816" b="2599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0" cy="1762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E0AC5">
          <w:rPr>
            <w:noProof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posOffset>-723900</wp:posOffset>
              </wp:positionH>
              <wp:positionV relativeFrom="paragraph">
                <wp:posOffset>11430</wp:posOffset>
              </wp:positionV>
              <wp:extent cx="6715125" cy="847725"/>
              <wp:effectExtent l="0" t="0" r="0" b="0"/>
              <wp:wrapNone/>
              <wp:docPr id="2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页脚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847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1606">
          <w:rPr>
            <w:rFonts w:hint="eastAsia"/>
            <w:noProof/>
          </w:rPr>
          <w:softHyphen/>
        </w:r>
        <w:r w:rsidR="000F1606">
          <w:rPr>
            <w:noProof/>
          </w:rPr>
          <w:softHyphen/>
        </w:r>
        <w:r w:rsidR="000F1606">
          <w:rPr>
            <w:rFonts w:hint="eastAsia"/>
            <w:noProof/>
          </w:rPr>
          <w:softHyphen/>
        </w:r>
      </w:p>
      <w:p w:rsidR="00B206B5" w:rsidRDefault="00C029C2" w:rsidP="00856C9F">
        <w:pPr>
          <w:pStyle w:val="a4"/>
          <w:rPr>
            <w:noProof/>
          </w:rPr>
        </w:pPr>
        <w:r>
          <w:rPr>
            <w:noProof/>
          </w:rPr>
          <w:pict>
            <v:group id="Group 8" o:spid="_x0000_s4097" style="position:absolute;margin-left:49.95pt;margin-top:32.6pt;width:37.25pt;height:36.75pt;z-index:251662336;mso-position-horizontal-relative:right-margin-area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" o:allowincell="f">
              <v:rect id="Rectangle 9" o:spid="_x0000_s4099" style="position:absolute;left:10800;top:14400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<v:textbox>
                  <w:txbxContent>
                    <w:p w:rsidR="00B206B5" w:rsidRDefault="00B206B5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0" o:spid="_x0000_s4098" type="#_x0000_t15" style="position:absolute;left:10813;top:14744;width:1121;height:495;rotation:13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+WBsMA&#10;AADaAAAADwAAAGRycy9kb3ducmV2LnhtbESPT2vCQBTE74LfYXlCb7ppqVJjNqKl/8CTVvH6yD6T&#10;0OzbuLuN6bfvCoLHYWZ+w2TL3jSiI+drywoeJwkI4sLqmksF++/38QsIH5A1NpZJwR95WObDQYap&#10;thfeUrcLpYgQ9ikqqEJoUyl9UZFBP7EtcfRO1hkMUbpSaoeXCDeNfEqSmTRYc1yosKXXioqf3a9R&#10;8GnxfDzq9fzj7ZBspq597s4Hq9TDqF8tQATqwz18a39pBVO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+WBsMAAADaAAAADwAAAAAAAAAAAAAAAACYAgAAZHJzL2Rv&#10;d25yZXYueG1sUEsFBgAAAAAEAAQA9QAAAIgDAAAAAA==&#10;" filled="f" fillcolor="#4f81bd [3204]" strokecolor="#4f81bd [3204]">
                <v:textbox inset=",0,,0">
                  <w:txbxContent>
                    <w:p w:rsidR="00B206B5" w:rsidRDefault="00C029C2">
                      <w:pPr>
                        <w:pStyle w:val="a4"/>
                        <w:jc w:val="center"/>
                      </w:pPr>
                      <w:r w:rsidRPr="00C029C2">
                        <w:fldChar w:fldCharType="begin"/>
                      </w:r>
                      <w:r w:rsidR="00584192">
                        <w:instrText xml:space="preserve"> PAGE   \* MERGEFORMAT </w:instrText>
                      </w:r>
                      <w:r w:rsidRPr="00C029C2">
                        <w:fldChar w:fldCharType="separate"/>
                      </w:r>
                      <w:r w:rsidR="00BB7A58" w:rsidRPr="00BB7A58">
                        <w:rPr>
                          <w:noProof/>
                          <w:lang w:val="zh-CN"/>
                        </w:rPr>
                        <w:t>1</w:t>
                      </w:r>
                      <w:r>
                        <w:rPr>
                          <w:noProof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14" w:rsidRDefault="00080814" w:rsidP="00D60A67">
      <w:r>
        <w:separator/>
      </w:r>
    </w:p>
  </w:footnote>
  <w:footnote w:type="continuationSeparator" w:id="0">
    <w:p w:rsidR="00080814" w:rsidRDefault="00080814" w:rsidP="00D6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67" w:rsidRPr="00D60A67" w:rsidRDefault="00081540" w:rsidP="005E0AC5">
    <w:pPr>
      <w:pStyle w:val="a3"/>
      <w:pBdr>
        <w:bottom w:val="none" w:sz="0" w:space="0" w:color="auto"/>
      </w:pBdr>
      <w:tabs>
        <w:tab w:val="clear" w:pos="8306"/>
        <w:tab w:val="right" w:pos="9214"/>
      </w:tabs>
      <w:ind w:leftChars="-450" w:left="-945"/>
      <w:rPr>
        <w:noProof/>
      </w:rPr>
    </w:pPr>
    <w:r>
      <w:rPr>
        <w:noProof/>
      </w:rPr>
      <w:drawing>
        <wp:inline distT="0" distB="0" distL="0" distR="0">
          <wp:extent cx="6438900" cy="969788"/>
          <wp:effectExtent l="19050" t="0" r="0" b="0"/>
          <wp:docPr id="3" name="图片 2" descr="yem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me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9928" cy="974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1">
    <w:nsid w:val="1F9B22C9"/>
    <w:multiLevelType w:val="hybridMultilevel"/>
    <w:tmpl w:val="B93A7618"/>
    <w:lvl w:ilvl="0" w:tplc="FE12BAF2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9F45AA"/>
    <w:multiLevelType w:val="hybridMultilevel"/>
    <w:tmpl w:val="599A00A6"/>
    <w:lvl w:ilvl="0" w:tplc="613258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04122E"/>
    <w:multiLevelType w:val="hybridMultilevel"/>
    <w:tmpl w:val="47AE50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A4A5D"/>
    <w:multiLevelType w:val="singleLevel"/>
    <w:tmpl w:val="525A4A5D"/>
    <w:lvl w:ilvl="0">
      <w:start w:val="6"/>
      <w:numFmt w:val="decimal"/>
      <w:suff w:val="nothing"/>
      <w:lvlText w:val="%1."/>
      <w:lvlJc w:val="left"/>
    </w:lvl>
  </w:abstractNum>
  <w:abstractNum w:abstractNumId="5">
    <w:nsid w:val="525A4D8A"/>
    <w:multiLevelType w:val="singleLevel"/>
    <w:tmpl w:val="525A4D8A"/>
    <w:lvl w:ilvl="0">
      <w:start w:val="4"/>
      <w:numFmt w:val="chineseCounting"/>
      <w:suff w:val="nothing"/>
      <w:lvlText w:val="（%1）"/>
      <w:lvlJc w:val="left"/>
    </w:lvl>
  </w:abstractNum>
  <w:abstractNum w:abstractNumId="6">
    <w:nsid w:val="53245ED7"/>
    <w:multiLevelType w:val="hybridMultilevel"/>
    <w:tmpl w:val="F1584BDA"/>
    <w:lvl w:ilvl="0" w:tplc="B442D6DA">
      <w:start w:val="1"/>
      <w:numFmt w:val="japaneseCounting"/>
      <w:lvlText w:val="第%1，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49B0B5C"/>
    <w:multiLevelType w:val="hybridMultilevel"/>
    <w:tmpl w:val="5D9803B2"/>
    <w:lvl w:ilvl="0" w:tplc="F95AA04E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E0452C"/>
    <w:multiLevelType w:val="hybridMultilevel"/>
    <w:tmpl w:val="91B40FA2"/>
    <w:lvl w:ilvl="0" w:tplc="A22278A4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style="mso-position-horizontal-relative:page;mso-position-vertical-relative:page;mso-height-relative:bottom-margin-area;v-text-anchor:middle" fill="f" fillcolor="none [3204]" strokecolor="#002060">
      <v:fill color="none [3204]" on="f"/>
      <v:stroke color="#002060"/>
      <v:textbox inset=",0,,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371"/>
    <w:rsid w:val="0001420F"/>
    <w:rsid w:val="00014288"/>
    <w:rsid w:val="000217B2"/>
    <w:rsid w:val="00026FE1"/>
    <w:rsid w:val="00043E92"/>
    <w:rsid w:val="00080814"/>
    <w:rsid w:val="00081540"/>
    <w:rsid w:val="000D1502"/>
    <w:rsid w:val="000D3455"/>
    <w:rsid w:val="000D3AD8"/>
    <w:rsid w:val="000F1606"/>
    <w:rsid w:val="000F64BE"/>
    <w:rsid w:val="00151A74"/>
    <w:rsid w:val="00160724"/>
    <w:rsid w:val="00183293"/>
    <w:rsid w:val="00191D0D"/>
    <w:rsid w:val="001D190A"/>
    <w:rsid w:val="00223398"/>
    <w:rsid w:val="002B69AB"/>
    <w:rsid w:val="002D37DA"/>
    <w:rsid w:val="00303D72"/>
    <w:rsid w:val="003170A7"/>
    <w:rsid w:val="003265E8"/>
    <w:rsid w:val="0033544F"/>
    <w:rsid w:val="00342198"/>
    <w:rsid w:val="00353A14"/>
    <w:rsid w:val="003877DD"/>
    <w:rsid w:val="00390B74"/>
    <w:rsid w:val="003927B6"/>
    <w:rsid w:val="00397763"/>
    <w:rsid w:val="003C331D"/>
    <w:rsid w:val="00422C54"/>
    <w:rsid w:val="00464122"/>
    <w:rsid w:val="004746DB"/>
    <w:rsid w:val="0048658D"/>
    <w:rsid w:val="004903E0"/>
    <w:rsid w:val="004B030F"/>
    <w:rsid w:val="004F03F6"/>
    <w:rsid w:val="00506953"/>
    <w:rsid w:val="00517985"/>
    <w:rsid w:val="005268C2"/>
    <w:rsid w:val="00552D1F"/>
    <w:rsid w:val="00584192"/>
    <w:rsid w:val="005B7DBE"/>
    <w:rsid w:val="005E0AC5"/>
    <w:rsid w:val="005F0C1F"/>
    <w:rsid w:val="005F12A4"/>
    <w:rsid w:val="0063036C"/>
    <w:rsid w:val="006371D1"/>
    <w:rsid w:val="006657CE"/>
    <w:rsid w:val="00685D40"/>
    <w:rsid w:val="00692569"/>
    <w:rsid w:val="006D3346"/>
    <w:rsid w:val="006D7B51"/>
    <w:rsid w:val="0070104E"/>
    <w:rsid w:val="007043F6"/>
    <w:rsid w:val="00705791"/>
    <w:rsid w:val="007477F3"/>
    <w:rsid w:val="00794589"/>
    <w:rsid w:val="007B60DE"/>
    <w:rsid w:val="007C15EE"/>
    <w:rsid w:val="008030D4"/>
    <w:rsid w:val="00856C9F"/>
    <w:rsid w:val="00882D8F"/>
    <w:rsid w:val="00883A00"/>
    <w:rsid w:val="00892658"/>
    <w:rsid w:val="008C7B2B"/>
    <w:rsid w:val="008D21CE"/>
    <w:rsid w:val="00904A66"/>
    <w:rsid w:val="009436F7"/>
    <w:rsid w:val="009708B6"/>
    <w:rsid w:val="009958E3"/>
    <w:rsid w:val="009D3AD7"/>
    <w:rsid w:val="00A22133"/>
    <w:rsid w:val="00A27A29"/>
    <w:rsid w:val="00A815A2"/>
    <w:rsid w:val="00A978C0"/>
    <w:rsid w:val="00AF0C07"/>
    <w:rsid w:val="00B029B5"/>
    <w:rsid w:val="00B206B5"/>
    <w:rsid w:val="00B376CF"/>
    <w:rsid w:val="00B46754"/>
    <w:rsid w:val="00B6565E"/>
    <w:rsid w:val="00B77E2A"/>
    <w:rsid w:val="00BB7A58"/>
    <w:rsid w:val="00BD21A1"/>
    <w:rsid w:val="00BE40B6"/>
    <w:rsid w:val="00BE5204"/>
    <w:rsid w:val="00C018D9"/>
    <w:rsid w:val="00C029C2"/>
    <w:rsid w:val="00CD51B0"/>
    <w:rsid w:val="00D01AE3"/>
    <w:rsid w:val="00D52A89"/>
    <w:rsid w:val="00D60A67"/>
    <w:rsid w:val="00DA4986"/>
    <w:rsid w:val="00DD1CC2"/>
    <w:rsid w:val="00DE1F4E"/>
    <w:rsid w:val="00E16D6B"/>
    <w:rsid w:val="00E76407"/>
    <w:rsid w:val="00E81DE1"/>
    <w:rsid w:val="00EA0051"/>
    <w:rsid w:val="00EC13D2"/>
    <w:rsid w:val="00ED219E"/>
    <w:rsid w:val="00ED5C86"/>
    <w:rsid w:val="00ED65AE"/>
    <w:rsid w:val="00EF2DE3"/>
    <w:rsid w:val="00F52371"/>
    <w:rsid w:val="00F829B4"/>
    <w:rsid w:val="00F840B1"/>
    <w:rsid w:val="00F93929"/>
    <w:rsid w:val="00FC1AF6"/>
    <w:rsid w:val="00FC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style="mso-position-horizontal-relative:page;mso-position-vertical-relative:page;mso-height-relative:bottom-margin-area;v-text-anchor:middle" fill="f" fillcolor="none [3204]" strokecolor="#002060">
      <v:fill color="none [3204]" on="f"/>
      <v:stroke color="#002060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A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A67"/>
    <w:rPr>
      <w:sz w:val="18"/>
      <w:szCs w:val="18"/>
    </w:rPr>
  </w:style>
  <w:style w:type="paragraph" w:styleId="a6">
    <w:name w:val="List Paragraph"/>
    <w:basedOn w:val="a"/>
    <w:uiPriority w:val="34"/>
    <w:qFormat/>
    <w:rsid w:val="00517985"/>
    <w:pPr>
      <w:ind w:firstLineChars="200" w:firstLine="420"/>
    </w:pPr>
  </w:style>
  <w:style w:type="paragraph" w:styleId="a7">
    <w:name w:val="Normal (Web)"/>
    <w:basedOn w:val="a"/>
    <w:unhideWhenUsed/>
    <w:rsid w:val="000F64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2"/>
    <w:rsid w:val="00BB7A5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BB7A5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30446;&#24405;\Downloads\&#25991;&#20214;&#27169;&#26495;\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DEE8-326A-4FB4-8C76-CA7EF602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</Template>
  <TotalTime>24</TotalTime>
  <Pages>2</Pages>
  <Words>175</Words>
  <Characters>998</Characters>
  <Application>Microsoft Office Word</Application>
  <DocSecurity>0</DocSecurity>
  <Lines>8</Lines>
  <Paragraphs>2</Paragraphs>
  <ScaleCrop>false</ScaleCrop>
  <Company>SCUT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Yaru</dc:creator>
  <cp:lastModifiedBy>Administrator</cp:lastModifiedBy>
  <cp:revision>13</cp:revision>
  <dcterms:created xsi:type="dcterms:W3CDTF">2013-09-24T15:37:00Z</dcterms:created>
  <dcterms:modified xsi:type="dcterms:W3CDTF">2013-10-13T13:55:00Z</dcterms:modified>
</cp:coreProperties>
</file>