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92A" w:rsidRDefault="00B40EF6">
      <w:pPr>
        <w:spacing w:afterLines="50" w:after="156"/>
        <w:jc w:val="center"/>
        <w:rPr>
          <w:rFonts w:ascii="创艺简标宋" w:hAnsi="创艺简标宋" w:cs="创艺简标宋"/>
          <w:b/>
          <w:bCs/>
          <w:sz w:val="32"/>
        </w:rPr>
      </w:pPr>
      <w:r>
        <w:rPr>
          <w:rFonts w:ascii="创艺简标宋" w:eastAsia="创艺简标宋" w:hAnsi="创艺简标宋" w:cs="创艺简标宋" w:hint="eastAsia"/>
          <w:b/>
          <w:bCs/>
          <w:sz w:val="32"/>
        </w:rPr>
        <w:t>华南理工大学</w:t>
      </w:r>
      <w:r>
        <w:rPr>
          <w:rFonts w:ascii="创艺简标宋" w:hAnsi="创艺简标宋" w:cs="创艺简标宋" w:hint="eastAsia"/>
          <w:b/>
          <w:bCs/>
          <w:sz w:val="32"/>
        </w:rPr>
        <w:t>电力</w:t>
      </w:r>
      <w:r>
        <w:rPr>
          <w:rFonts w:ascii="创艺简标宋" w:hAnsi="创艺简标宋" w:cs="创艺简标宋"/>
          <w:b/>
          <w:bCs/>
          <w:sz w:val="32"/>
        </w:rPr>
        <w:t>学院</w:t>
      </w:r>
      <w:r>
        <w:rPr>
          <w:rFonts w:ascii="创艺简标宋" w:eastAsia="创艺简标宋" w:hAnsi="创艺简标宋" w:cs="创艺简标宋" w:hint="eastAsia"/>
          <w:b/>
          <w:bCs/>
          <w:sz w:val="32"/>
        </w:rPr>
        <w:t>“学生研究计划”（</w:t>
      </w:r>
      <w:r>
        <w:rPr>
          <w:rFonts w:ascii="创艺简标宋" w:eastAsia="创艺简标宋" w:hAnsi="创艺简标宋" w:cs="创艺简标宋" w:hint="eastAsia"/>
          <w:b/>
          <w:bCs/>
          <w:sz w:val="32"/>
        </w:rPr>
        <w:t>SRP</w:t>
      </w:r>
      <w:r>
        <w:rPr>
          <w:rFonts w:ascii="创艺简标宋" w:eastAsia="创艺简标宋" w:hAnsi="创艺简标宋" w:cs="创艺简标宋" w:hint="eastAsia"/>
          <w:b/>
          <w:bCs/>
          <w:sz w:val="32"/>
        </w:rPr>
        <w:t>）</w:t>
      </w:r>
    </w:p>
    <w:p w:rsidR="006A592A" w:rsidRDefault="00B40EF6">
      <w:pPr>
        <w:spacing w:afterLines="50" w:after="156"/>
        <w:jc w:val="center"/>
        <w:rPr>
          <w:rFonts w:ascii="创艺简标宋" w:eastAsia="创艺简标宋" w:hAnsi="创艺简标宋" w:cs="创艺简标宋"/>
          <w:sz w:val="32"/>
        </w:rPr>
      </w:pPr>
      <w:r>
        <w:rPr>
          <w:rFonts w:ascii="创艺简标宋" w:eastAsia="创艺简标宋" w:hAnsi="创艺简标宋" w:cs="创艺简标宋" w:hint="eastAsia"/>
          <w:b/>
          <w:bCs/>
          <w:sz w:val="32"/>
        </w:rPr>
        <w:t>项目立项申请表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420"/>
        <w:gridCol w:w="1704"/>
        <w:gridCol w:w="528"/>
        <w:gridCol w:w="1176"/>
        <w:gridCol w:w="950"/>
        <w:gridCol w:w="425"/>
        <w:gridCol w:w="425"/>
        <w:gridCol w:w="567"/>
        <w:gridCol w:w="851"/>
        <w:gridCol w:w="778"/>
      </w:tblGrid>
      <w:tr w:rsidR="006A592A">
        <w:trPr>
          <w:cantSplit/>
        </w:trPr>
        <w:tc>
          <w:tcPr>
            <w:tcW w:w="1704"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项目名称</w:t>
            </w:r>
          </w:p>
        </w:tc>
        <w:tc>
          <w:tcPr>
            <w:tcW w:w="5775" w:type="dxa"/>
            <w:gridSpan w:val="7"/>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高压电缆数字孪生系统研究</w:t>
            </w:r>
          </w:p>
        </w:tc>
        <w:tc>
          <w:tcPr>
            <w:tcW w:w="851"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申报年度</w:t>
            </w:r>
          </w:p>
        </w:tc>
        <w:tc>
          <w:tcPr>
            <w:tcW w:w="778"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2021</w:t>
            </w:r>
          </w:p>
        </w:tc>
      </w:tr>
      <w:tr w:rsidR="006A592A">
        <w:trPr>
          <w:cantSplit/>
        </w:trPr>
        <w:tc>
          <w:tcPr>
            <w:tcW w:w="1284" w:type="dxa"/>
            <w:vAlign w:val="center"/>
          </w:tcPr>
          <w:p w:rsidR="006A592A" w:rsidRDefault="00B40EF6">
            <w:pPr>
              <w:spacing w:line="300" w:lineRule="auto"/>
              <w:rPr>
                <w:rFonts w:ascii="仿宋_GB2312" w:eastAsia="仿宋_GB2312" w:hAnsi="仿宋_GB2312" w:cs="仿宋_GB2312"/>
                <w:sz w:val="24"/>
              </w:rPr>
            </w:pPr>
            <w:r>
              <w:rPr>
                <w:rFonts w:ascii="仿宋_GB2312" w:eastAsia="仿宋_GB2312" w:hAnsi="仿宋_GB2312" w:cs="仿宋_GB2312" w:hint="eastAsia"/>
                <w:sz w:val="24"/>
              </w:rPr>
              <w:t>选题来源</w:t>
            </w:r>
          </w:p>
        </w:tc>
        <w:tc>
          <w:tcPr>
            <w:tcW w:w="2652" w:type="dxa"/>
            <w:gridSpan w:val="3"/>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8"/>
                <w:szCs w:val="28"/>
              </w:rPr>
              <w:t>教师自拟</w:t>
            </w:r>
          </w:p>
        </w:tc>
        <w:tc>
          <w:tcPr>
            <w:tcW w:w="2126"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学生参与该项目应取得的学分数</w:t>
            </w:r>
          </w:p>
        </w:tc>
        <w:tc>
          <w:tcPr>
            <w:tcW w:w="850"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418"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拟接纳学生人数</w:t>
            </w:r>
          </w:p>
        </w:tc>
        <w:tc>
          <w:tcPr>
            <w:tcW w:w="778"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1</w:t>
            </w:r>
            <w:r w:rsidR="00A73626">
              <w:rPr>
                <w:rFonts w:ascii="仿宋_GB2312" w:eastAsia="仿宋_GB2312" w:hAnsi="仿宋_GB2312" w:cs="仿宋_GB2312" w:hint="eastAsia"/>
                <w:sz w:val="24"/>
              </w:rPr>
              <w:t>1</w:t>
            </w:r>
          </w:p>
        </w:tc>
      </w:tr>
      <w:tr w:rsidR="006A592A">
        <w:trPr>
          <w:cantSplit/>
        </w:trPr>
        <w:tc>
          <w:tcPr>
            <w:tcW w:w="9108" w:type="dxa"/>
            <w:gridSpan w:val="11"/>
            <w:vAlign w:val="center"/>
          </w:tcPr>
          <w:p w:rsidR="006A592A" w:rsidRDefault="00B40EF6">
            <w:pPr>
              <w:spacing w:line="300" w:lineRule="auto"/>
              <w:rPr>
                <w:rFonts w:ascii="仿宋_GB2312" w:eastAsia="仿宋_GB2312" w:hAnsi="仿宋_GB2312" w:cs="仿宋_GB2312"/>
                <w:sz w:val="24"/>
              </w:rPr>
            </w:pPr>
            <w:r>
              <w:rPr>
                <w:rFonts w:ascii="仿宋_GB2312" w:eastAsia="仿宋_GB2312" w:hAnsi="仿宋_GB2312" w:cs="仿宋_GB2312" w:hint="eastAsia"/>
                <w:sz w:val="24"/>
              </w:rPr>
              <w:t>项目执行时间：</w:t>
            </w:r>
            <w:r>
              <w:rPr>
                <w:rFonts w:ascii="仿宋_GB2312" w:eastAsia="仿宋_GB2312" w:hAnsi="仿宋_GB2312" w:cs="仿宋_GB2312" w:hint="eastAsia"/>
                <w:sz w:val="24"/>
              </w:rPr>
              <w:t xml:space="preserve">              2021</w:t>
            </w:r>
            <w:r>
              <w:rPr>
                <w:rFonts w:ascii="仿宋_GB2312" w:eastAsia="仿宋_GB2312" w:hAnsi="仿宋_GB2312" w:cs="仿宋_GB2312" w:hint="eastAsia"/>
                <w:sz w:val="24"/>
              </w:rPr>
              <w:t>年</w:t>
            </w:r>
            <w:r>
              <w:rPr>
                <w:rFonts w:ascii="仿宋_GB2312" w:eastAsia="仿宋_GB2312" w:hAnsi="仿宋_GB2312" w:cs="仿宋_GB2312" w:hint="eastAsia"/>
                <w:sz w:val="24"/>
              </w:rPr>
              <w:t>4</w:t>
            </w:r>
            <w:r>
              <w:rPr>
                <w:rFonts w:ascii="仿宋_GB2312" w:eastAsia="仿宋_GB2312" w:hAnsi="仿宋_GB2312" w:cs="仿宋_GB2312" w:hint="eastAsia"/>
                <w:sz w:val="24"/>
              </w:rPr>
              <w:t>月－</w:t>
            </w:r>
            <w:r>
              <w:rPr>
                <w:rFonts w:ascii="仿宋_GB2312" w:eastAsia="仿宋_GB2312" w:hAnsi="仿宋_GB2312" w:cs="仿宋_GB2312" w:hint="eastAsia"/>
                <w:sz w:val="24"/>
              </w:rPr>
              <w:t>2022</w:t>
            </w:r>
            <w:r>
              <w:rPr>
                <w:rFonts w:ascii="仿宋_GB2312" w:eastAsia="仿宋_GB2312" w:hAnsi="仿宋_GB2312" w:cs="仿宋_GB2312" w:hint="eastAsia"/>
                <w:sz w:val="24"/>
              </w:rPr>
              <w:t>年</w:t>
            </w:r>
            <w:r>
              <w:rPr>
                <w:rFonts w:ascii="仿宋_GB2312" w:eastAsia="仿宋_GB2312" w:hAnsi="仿宋_GB2312" w:cs="仿宋_GB2312" w:hint="eastAsia"/>
                <w:sz w:val="24"/>
              </w:rPr>
              <w:t>3</w:t>
            </w:r>
            <w:r>
              <w:rPr>
                <w:rFonts w:ascii="仿宋_GB2312" w:eastAsia="仿宋_GB2312" w:hAnsi="仿宋_GB2312" w:cs="仿宋_GB2312" w:hint="eastAsia"/>
                <w:sz w:val="24"/>
              </w:rPr>
              <w:t>月</w:t>
            </w:r>
          </w:p>
        </w:tc>
      </w:tr>
      <w:tr w:rsidR="006A592A">
        <w:trPr>
          <w:cantSplit/>
        </w:trPr>
        <w:tc>
          <w:tcPr>
            <w:tcW w:w="1704" w:type="dxa"/>
            <w:gridSpan w:val="2"/>
            <w:vMerge w:val="restart"/>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项目负责人</w:t>
            </w:r>
          </w:p>
        </w:tc>
        <w:tc>
          <w:tcPr>
            <w:tcW w:w="1704"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姓</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名</w:t>
            </w:r>
          </w:p>
        </w:tc>
        <w:tc>
          <w:tcPr>
            <w:tcW w:w="1704"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刘刚</w:t>
            </w:r>
          </w:p>
        </w:tc>
        <w:tc>
          <w:tcPr>
            <w:tcW w:w="1375"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单</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位</w:t>
            </w:r>
          </w:p>
        </w:tc>
        <w:tc>
          <w:tcPr>
            <w:tcW w:w="2621" w:type="dxa"/>
            <w:gridSpan w:val="4"/>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电力学院</w:t>
            </w:r>
          </w:p>
        </w:tc>
      </w:tr>
      <w:tr w:rsidR="006A592A">
        <w:trPr>
          <w:cantSplit/>
        </w:trPr>
        <w:tc>
          <w:tcPr>
            <w:tcW w:w="1704" w:type="dxa"/>
            <w:gridSpan w:val="2"/>
            <w:vMerge/>
            <w:vAlign w:val="center"/>
          </w:tcPr>
          <w:p w:rsidR="006A592A" w:rsidRDefault="006A592A">
            <w:pPr>
              <w:spacing w:line="300" w:lineRule="auto"/>
              <w:jc w:val="center"/>
              <w:rPr>
                <w:rFonts w:ascii="仿宋_GB2312" w:eastAsia="仿宋_GB2312" w:hAnsi="仿宋_GB2312" w:cs="仿宋_GB2312"/>
                <w:sz w:val="24"/>
              </w:rPr>
            </w:pPr>
          </w:p>
        </w:tc>
        <w:tc>
          <w:tcPr>
            <w:tcW w:w="1704"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职</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称</w:t>
            </w:r>
          </w:p>
        </w:tc>
        <w:tc>
          <w:tcPr>
            <w:tcW w:w="1704"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教授</w:t>
            </w:r>
          </w:p>
        </w:tc>
        <w:tc>
          <w:tcPr>
            <w:tcW w:w="1375"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联系手机</w:t>
            </w:r>
          </w:p>
        </w:tc>
        <w:tc>
          <w:tcPr>
            <w:tcW w:w="2621" w:type="dxa"/>
            <w:gridSpan w:val="4"/>
            <w:vAlign w:val="center"/>
          </w:tcPr>
          <w:p w:rsidR="006A592A" w:rsidRDefault="00B40EF6">
            <w:pPr>
              <w:spacing w:line="300" w:lineRule="auto"/>
              <w:jc w:val="center"/>
              <w:rPr>
                <w:rFonts w:ascii="仿宋_GB2312" w:eastAsia="仿宋_GB2312" w:hAnsi="仿宋_GB2312" w:cs="仿宋_GB2312"/>
                <w:sz w:val="24"/>
              </w:rPr>
            </w:pPr>
            <w:r>
              <w:rPr>
                <w:rFonts w:hint="eastAsia"/>
                <w:sz w:val="24"/>
              </w:rPr>
              <w:t>13751794577</w:t>
            </w:r>
          </w:p>
        </w:tc>
      </w:tr>
      <w:tr w:rsidR="006A592A">
        <w:trPr>
          <w:cantSplit/>
        </w:trPr>
        <w:tc>
          <w:tcPr>
            <w:tcW w:w="1704" w:type="dxa"/>
            <w:gridSpan w:val="2"/>
            <w:vMerge/>
            <w:vAlign w:val="center"/>
          </w:tcPr>
          <w:p w:rsidR="006A592A" w:rsidRDefault="006A592A">
            <w:pPr>
              <w:spacing w:line="300" w:lineRule="auto"/>
              <w:jc w:val="center"/>
              <w:rPr>
                <w:rFonts w:ascii="仿宋_GB2312" w:eastAsia="仿宋_GB2312" w:hAnsi="仿宋_GB2312" w:cs="仿宋_GB2312"/>
                <w:sz w:val="24"/>
              </w:rPr>
            </w:pPr>
          </w:p>
        </w:tc>
        <w:tc>
          <w:tcPr>
            <w:tcW w:w="1704"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职</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务</w:t>
            </w:r>
          </w:p>
        </w:tc>
        <w:tc>
          <w:tcPr>
            <w:tcW w:w="1704" w:type="dxa"/>
            <w:gridSpan w:val="2"/>
            <w:vAlign w:val="center"/>
          </w:tcPr>
          <w:p w:rsidR="006A592A" w:rsidRDefault="00B40EF6">
            <w:pPr>
              <w:spacing w:line="300" w:lineRule="auto"/>
              <w:jc w:val="center"/>
              <w:rPr>
                <w:rFonts w:ascii="仿宋_GB2312" w:eastAsia="仿宋_GB2312" w:hAnsi="仿宋_GB2312" w:cs="仿宋_GB2312"/>
                <w:sz w:val="24"/>
              </w:rPr>
            </w:pPr>
            <w:r>
              <w:rPr>
                <w:rFonts w:hint="eastAsia"/>
                <w:sz w:val="24"/>
              </w:rPr>
              <w:t>教师</w:t>
            </w:r>
          </w:p>
        </w:tc>
        <w:tc>
          <w:tcPr>
            <w:tcW w:w="1375"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电子邮箱</w:t>
            </w:r>
          </w:p>
        </w:tc>
        <w:tc>
          <w:tcPr>
            <w:tcW w:w="2621" w:type="dxa"/>
            <w:gridSpan w:val="4"/>
            <w:vAlign w:val="center"/>
          </w:tcPr>
          <w:p w:rsidR="006A592A" w:rsidRDefault="00B40EF6">
            <w:pPr>
              <w:spacing w:line="300" w:lineRule="auto"/>
              <w:jc w:val="center"/>
              <w:rPr>
                <w:rFonts w:ascii="仿宋_GB2312" w:eastAsia="仿宋_GB2312" w:hAnsi="仿宋_GB2312" w:cs="仿宋_GB2312"/>
                <w:sz w:val="24"/>
              </w:rPr>
            </w:pPr>
            <w:r>
              <w:rPr>
                <w:sz w:val="24"/>
              </w:rPr>
              <w:t>liugang@scut.edu.cn</w:t>
            </w: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项目研究内容与创新点</w:t>
            </w:r>
          </w:p>
        </w:tc>
      </w:tr>
      <w:tr w:rsidR="006A592A">
        <w:trPr>
          <w:cantSplit/>
        </w:trPr>
        <w:tc>
          <w:tcPr>
            <w:tcW w:w="9108" w:type="dxa"/>
            <w:gridSpan w:val="11"/>
          </w:tcPr>
          <w:p w:rsidR="006A592A" w:rsidRDefault="00B40EF6">
            <w:pPr>
              <w:spacing w:line="300" w:lineRule="auto"/>
              <w:rPr>
                <w:rFonts w:ascii="仿宋_GB2312" w:eastAsia="仿宋_GB2312" w:hAnsi="仿宋_GB2312" w:cs="仿宋_GB2312"/>
                <w:szCs w:val="21"/>
              </w:rPr>
            </w:pPr>
            <w:r>
              <w:rPr>
                <w:rFonts w:ascii="仿宋_GB2312" w:eastAsia="仿宋_GB2312" w:hAnsi="仿宋_GB2312" w:cs="仿宋_GB2312" w:hint="eastAsia"/>
                <w:szCs w:val="21"/>
              </w:rPr>
              <w:t>（申请连续资助项目含上期同类立项项目实施过程的总体评价）</w:t>
            </w:r>
          </w:p>
          <w:p w:rsidR="006A592A" w:rsidRDefault="00B40EF6">
            <w:pPr>
              <w:ind w:firstLineChars="200" w:firstLine="482"/>
              <w:rPr>
                <w:rFonts w:ascii="仿宋_GB2312" w:eastAsia="仿宋_GB2312" w:hAnsi="仿宋_GB2312" w:cs="仿宋_GB2312"/>
                <w:b/>
                <w:bCs/>
                <w:sz w:val="24"/>
              </w:rPr>
            </w:pPr>
            <w:r>
              <w:rPr>
                <w:rFonts w:ascii="仿宋_GB2312" w:eastAsia="仿宋_GB2312" w:hAnsi="仿宋_GB2312" w:cs="仿宋_GB2312" w:hint="eastAsia"/>
                <w:b/>
                <w:bCs/>
                <w:sz w:val="24"/>
              </w:rPr>
              <w:t>研究内容：</w:t>
            </w:r>
          </w:p>
          <w:p w:rsidR="006A592A" w:rsidRDefault="00B40EF6">
            <w:pPr>
              <w:numPr>
                <w:ilvl w:val="0"/>
                <w:numId w:val="1"/>
              </w:num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高压电缆运行数据全生命周期管理。高压电缆属于电力系统中的一次设备，受安装工艺、运行年限、运行工况、短路故障、过电压等因素影响，高压电缆设备可能出现故障或不正常的运行状态。为帮助评估高压电缆的状态以及预测电缆寿命，需要获取电缆在全生命周期下的运行数据。</w:t>
            </w:r>
          </w:p>
          <w:p w:rsidR="006A592A" w:rsidRDefault="00B40EF6">
            <w:pPr>
              <w:numPr>
                <w:ilvl w:val="0"/>
                <w:numId w:val="1"/>
              </w:numPr>
              <w:ind w:firstLineChars="200" w:firstLine="480"/>
              <w:rPr>
                <w:rFonts w:ascii="仿宋_GB2312" w:eastAsia="仿宋_GB2312" w:hAnsi="仿宋_GB2312" w:cs="仿宋_GB2312"/>
                <w:sz w:val="24"/>
              </w:rPr>
            </w:pPr>
            <w:r>
              <w:rPr>
                <w:rFonts w:ascii="仿宋_GB2312" w:eastAsia="仿宋_GB2312" w:hAnsi="仿宋_GB2312" w:cs="仿宋_GB2312"/>
                <w:sz w:val="24"/>
              </w:rPr>
              <w:t>数字孪生关键技术参数研究</w:t>
            </w:r>
            <w:r>
              <w:rPr>
                <w:rFonts w:ascii="仿宋_GB2312" w:eastAsia="仿宋_GB2312" w:hAnsi="仿宋_GB2312" w:cs="仿宋_GB2312" w:hint="eastAsia"/>
                <w:sz w:val="24"/>
              </w:rPr>
              <w:t>。针对高压电缆不同部位，如电缆本体、中间接头、电缆终端等，在分析它们的稳态特性及暂态特性时需要选取各种的关键技术参数。</w:t>
            </w:r>
          </w:p>
          <w:p w:rsidR="006A592A" w:rsidRDefault="00B40EF6">
            <w:pPr>
              <w:numPr>
                <w:ilvl w:val="0"/>
                <w:numId w:val="1"/>
              </w:num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高压电缆数字孪生系统集成。该部分研究包括集成孪生系统所需的硬件模块以及软件模块，硬件模块为物理层面的感知层，用于采集高压电缆实体的温湿度、振动、负载等数据；软件模块包括数据层、机理层、功能层和交互层的软件模块。</w:t>
            </w:r>
          </w:p>
          <w:p w:rsidR="006A592A" w:rsidRDefault="006A592A">
            <w:pPr>
              <w:rPr>
                <w:rFonts w:ascii="仿宋_GB2312" w:eastAsia="仿宋_GB2312" w:hAnsi="仿宋_GB2312" w:cs="仿宋_GB2312"/>
                <w:sz w:val="24"/>
              </w:rPr>
            </w:pPr>
          </w:p>
          <w:p w:rsidR="006A592A" w:rsidRDefault="00B40EF6">
            <w:pPr>
              <w:ind w:firstLineChars="200" w:firstLine="482"/>
              <w:rPr>
                <w:rFonts w:ascii="仿宋_GB2312" w:eastAsia="仿宋_GB2312" w:hAnsi="仿宋_GB2312" w:cs="仿宋_GB2312"/>
                <w:b/>
                <w:bCs/>
                <w:sz w:val="24"/>
              </w:rPr>
            </w:pPr>
            <w:r>
              <w:rPr>
                <w:rFonts w:ascii="仿宋_GB2312" w:eastAsia="仿宋_GB2312" w:hAnsi="仿宋_GB2312" w:cs="仿宋_GB2312" w:hint="eastAsia"/>
                <w:b/>
                <w:bCs/>
                <w:sz w:val="24"/>
              </w:rPr>
              <w:t>创新点</w:t>
            </w:r>
          </w:p>
          <w:p w:rsidR="006A592A" w:rsidRDefault="00B40EF6">
            <w:pPr>
              <w:numPr>
                <w:ilvl w:val="0"/>
                <w:numId w:val="2"/>
              </w:num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高压电缆数字孪生系统平台将电缆的物理状态映射到数字虚拟空间，通过“数据驱动”</w:t>
            </w:r>
            <w:r>
              <w:rPr>
                <w:rFonts w:ascii="仿宋_GB2312" w:eastAsia="仿宋_GB2312" w:hAnsi="仿宋_GB2312" w:cs="仿宋_GB2312" w:hint="eastAsia"/>
                <w:sz w:val="24"/>
              </w:rPr>
              <w:t>+</w:t>
            </w:r>
            <w:r>
              <w:rPr>
                <w:rFonts w:ascii="仿宋_GB2312" w:eastAsia="仿宋_GB2312" w:hAnsi="仿宋_GB2312" w:cs="仿宋_GB2312" w:hint="eastAsia"/>
                <w:sz w:val="24"/>
              </w:rPr>
              <w:t>“模型驱动”融合的方式可以对高压电缆进行全生命周期监测；</w:t>
            </w:r>
          </w:p>
          <w:p w:rsidR="006A592A" w:rsidRDefault="00B40EF6">
            <w:pPr>
              <w:numPr>
                <w:ilvl w:val="0"/>
                <w:numId w:val="2"/>
              </w:num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高压电缆数字孪生系统平台提供了过程监控、通知推送、质量预估、缺陷预警、故障诊断、辅助决策等功能</w:t>
            </w:r>
          </w:p>
          <w:p w:rsidR="006A592A" w:rsidRDefault="006A592A">
            <w:pPr>
              <w:spacing w:line="300" w:lineRule="auto"/>
              <w:rPr>
                <w:rFonts w:ascii="仿宋_GB2312" w:eastAsia="仿宋_GB2312" w:hAnsi="仿宋_GB2312" w:cs="仿宋_GB2312"/>
                <w:sz w:val="24"/>
              </w:rPr>
            </w:pP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对参与学生的要求</w:t>
            </w:r>
          </w:p>
        </w:tc>
      </w:tr>
      <w:tr w:rsidR="006A592A">
        <w:trPr>
          <w:cantSplit/>
        </w:trPr>
        <w:tc>
          <w:tcPr>
            <w:tcW w:w="9108" w:type="dxa"/>
            <w:gridSpan w:val="11"/>
          </w:tcPr>
          <w:p w:rsidR="006A592A" w:rsidRDefault="00B40EF6">
            <w:pPr>
              <w:spacing w:line="300" w:lineRule="auto"/>
              <w:rPr>
                <w:rFonts w:ascii="仿宋_GB2312" w:eastAsia="仿宋_GB2312" w:hAnsi="仿宋_GB2312" w:cs="仿宋_GB2312"/>
                <w:szCs w:val="21"/>
              </w:rPr>
            </w:pPr>
            <w:r>
              <w:rPr>
                <w:rFonts w:ascii="仿宋_GB2312" w:eastAsia="仿宋_GB2312" w:hAnsi="仿宋_GB2312" w:cs="仿宋_GB2312" w:hint="eastAsia"/>
                <w:szCs w:val="21"/>
              </w:rPr>
              <w:lastRenderedPageBreak/>
              <w:t>（申请连续资助项目含上期同类立项项目实施过程中人才培养情况和参与项目的学生信息）</w:t>
            </w:r>
          </w:p>
          <w:p w:rsidR="006A592A" w:rsidRDefault="00B40EF6">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、了解或熟悉有关专业基础知识（例如：</w:t>
            </w:r>
            <w:r>
              <w:rPr>
                <w:rFonts w:ascii="仿宋" w:eastAsia="仿宋" w:hAnsi="仿宋" w:cs="仿宋" w:hint="eastAsia"/>
                <w:sz w:val="24"/>
              </w:rPr>
              <w:t>流体力学</w:t>
            </w:r>
            <w:r>
              <w:rPr>
                <w:rFonts w:ascii="仿宋" w:eastAsia="仿宋" w:hAnsi="仿宋" w:cs="仿宋" w:hint="eastAsia"/>
                <w:sz w:val="24"/>
              </w:rPr>
              <w:t>、电磁学、传热学专业基础课等）</w:t>
            </w:r>
            <w:r>
              <w:rPr>
                <w:rFonts w:ascii="仿宋" w:eastAsia="仿宋" w:hAnsi="仿宋" w:cs="仿宋" w:hint="eastAsia"/>
                <w:sz w:val="24"/>
              </w:rPr>
              <w:t>；</w:t>
            </w:r>
          </w:p>
          <w:p w:rsidR="006A592A" w:rsidRDefault="00B40EF6">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、有较强的动手能力、创新精神及上进心</w:t>
            </w:r>
            <w:r>
              <w:rPr>
                <w:rFonts w:ascii="仿宋" w:eastAsia="仿宋" w:hAnsi="仿宋" w:cs="仿宋" w:hint="eastAsia"/>
                <w:sz w:val="24"/>
              </w:rPr>
              <w:t>；</w:t>
            </w:r>
          </w:p>
          <w:p w:rsidR="006A592A" w:rsidRDefault="00B40EF6">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、对</w:t>
            </w:r>
            <w:r>
              <w:rPr>
                <w:rFonts w:ascii="仿宋" w:eastAsia="仿宋" w:hAnsi="仿宋" w:cs="仿宋" w:hint="eastAsia"/>
                <w:sz w:val="24"/>
              </w:rPr>
              <w:t>COMSOL</w:t>
            </w:r>
            <w:r>
              <w:rPr>
                <w:rFonts w:ascii="仿宋" w:eastAsia="仿宋" w:hAnsi="仿宋" w:cs="仿宋" w:hint="eastAsia"/>
                <w:sz w:val="24"/>
              </w:rPr>
              <w:t>、</w:t>
            </w:r>
            <w:r>
              <w:rPr>
                <w:rFonts w:ascii="仿宋" w:eastAsia="仿宋" w:hAnsi="仿宋" w:cs="仿宋" w:hint="eastAsia"/>
                <w:sz w:val="24"/>
              </w:rPr>
              <w:t>SolidWorks</w:t>
            </w:r>
            <w:r>
              <w:rPr>
                <w:rFonts w:ascii="仿宋" w:eastAsia="仿宋" w:hAnsi="仿宋" w:cs="仿宋" w:hint="eastAsia"/>
                <w:sz w:val="24"/>
              </w:rPr>
              <w:t>等有初步或较深的了解，并有较强的软件自学的能力</w:t>
            </w:r>
            <w:r>
              <w:rPr>
                <w:rFonts w:ascii="仿宋" w:eastAsia="仿宋" w:hAnsi="仿宋" w:cs="仿宋" w:hint="eastAsia"/>
                <w:sz w:val="24"/>
              </w:rPr>
              <w:t>；</w:t>
            </w:r>
          </w:p>
          <w:p w:rsidR="006A592A" w:rsidRDefault="00B40EF6">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、对</w:t>
            </w:r>
            <w:r>
              <w:rPr>
                <w:rFonts w:ascii="仿宋" w:eastAsia="仿宋" w:hAnsi="仿宋" w:cs="仿宋" w:hint="eastAsia"/>
                <w:sz w:val="24"/>
              </w:rPr>
              <w:t>Qt</w:t>
            </w:r>
            <w:r>
              <w:rPr>
                <w:rFonts w:ascii="仿宋" w:eastAsia="仿宋" w:hAnsi="仿宋" w:cs="仿宋" w:hint="eastAsia"/>
                <w:sz w:val="24"/>
              </w:rPr>
              <w:t>、</w:t>
            </w:r>
            <w:r>
              <w:rPr>
                <w:rFonts w:ascii="仿宋" w:eastAsia="仿宋" w:hAnsi="仿宋" w:cs="仿宋" w:hint="eastAsia"/>
                <w:sz w:val="24"/>
              </w:rPr>
              <w:t>MFC</w:t>
            </w:r>
            <w:r>
              <w:rPr>
                <w:rFonts w:ascii="仿宋" w:eastAsia="仿宋" w:hAnsi="仿宋" w:cs="仿宋" w:hint="eastAsia"/>
                <w:sz w:val="24"/>
              </w:rPr>
              <w:t>、</w:t>
            </w:r>
            <w:r>
              <w:rPr>
                <w:rFonts w:ascii="仿宋" w:eastAsia="仿宋" w:hAnsi="仿宋" w:cs="仿宋" w:hint="eastAsia"/>
                <w:sz w:val="24"/>
              </w:rPr>
              <w:t>C#</w:t>
            </w:r>
            <w:r>
              <w:rPr>
                <w:rFonts w:ascii="仿宋" w:eastAsia="仿宋" w:hAnsi="仿宋" w:cs="仿宋" w:hint="eastAsia"/>
                <w:sz w:val="24"/>
              </w:rPr>
              <w:t>等界面编程有实践经验，并有较强的软件自学能力；</w:t>
            </w:r>
          </w:p>
          <w:p w:rsidR="006A592A" w:rsidRDefault="00B40EF6">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、熟悉数据库、数据处理等操作；</w:t>
            </w:r>
          </w:p>
          <w:p w:rsidR="006A592A" w:rsidRDefault="00B40EF6">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、能够按时完成任务并严格执行指导教师所分配的工作。</w:t>
            </w:r>
          </w:p>
          <w:p w:rsidR="006A592A" w:rsidRDefault="006A592A">
            <w:pPr>
              <w:spacing w:line="300" w:lineRule="auto"/>
              <w:rPr>
                <w:rFonts w:ascii="仿宋_GB2312" w:eastAsia="仿宋_GB2312" w:hAnsi="仿宋_GB2312" w:cs="仿宋_GB2312"/>
                <w:sz w:val="24"/>
              </w:rPr>
            </w:pP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学生参与研究主要内容</w:t>
            </w:r>
          </w:p>
        </w:tc>
      </w:tr>
      <w:tr w:rsidR="006A592A">
        <w:trPr>
          <w:cantSplit/>
        </w:trPr>
        <w:tc>
          <w:tcPr>
            <w:tcW w:w="9108" w:type="dxa"/>
            <w:gridSpan w:val="11"/>
          </w:tcPr>
          <w:p w:rsidR="006A592A" w:rsidRDefault="00B40EF6">
            <w:pPr>
              <w:spacing w:line="300" w:lineRule="auto"/>
              <w:rPr>
                <w:rFonts w:ascii="仿宋_GB2312" w:eastAsia="仿宋_GB2312" w:hAnsi="仿宋_GB2312" w:cs="仿宋_GB2312"/>
                <w:szCs w:val="21"/>
              </w:rPr>
            </w:pPr>
            <w:r>
              <w:rPr>
                <w:rFonts w:ascii="仿宋_GB2312" w:eastAsia="仿宋_GB2312" w:hAnsi="仿宋_GB2312" w:cs="仿宋_GB2312" w:hint="eastAsia"/>
                <w:szCs w:val="21"/>
              </w:rPr>
              <w:t>(</w:t>
            </w:r>
            <w:r>
              <w:rPr>
                <w:rFonts w:ascii="仿宋_GB2312" w:eastAsia="仿宋_GB2312" w:hAnsi="仿宋_GB2312" w:cs="仿宋_GB2312" w:hint="eastAsia"/>
                <w:szCs w:val="21"/>
              </w:rPr>
              <w:t>要写明具体内容和拟招收的每位学生的具体分工</w:t>
            </w:r>
            <w:r>
              <w:rPr>
                <w:rFonts w:ascii="仿宋_GB2312" w:eastAsia="仿宋_GB2312" w:hAnsi="仿宋_GB2312" w:cs="仿宋_GB2312" w:hint="eastAsia"/>
                <w:szCs w:val="21"/>
              </w:rPr>
              <w:t>)</w:t>
            </w:r>
          </w:p>
          <w:p w:rsidR="006A592A" w:rsidRDefault="00B40EF6">
            <w:pPr>
              <w:rPr>
                <w:rFonts w:ascii="仿宋" w:eastAsia="仿宋" w:hAnsi="仿宋" w:cs="仿宋"/>
                <w:sz w:val="24"/>
              </w:rPr>
            </w:pPr>
            <w:r>
              <w:rPr>
                <w:rFonts w:ascii="仿宋" w:eastAsia="仿宋" w:hAnsi="仿宋" w:cs="仿宋" w:hint="eastAsia"/>
                <w:sz w:val="24"/>
              </w:rPr>
              <w:t>学生</w:t>
            </w:r>
            <w:r>
              <w:rPr>
                <w:rFonts w:ascii="仿宋" w:eastAsia="仿宋" w:hAnsi="仿宋" w:cs="仿宋" w:hint="eastAsia"/>
                <w:sz w:val="24"/>
              </w:rPr>
              <w:t>1</w:t>
            </w:r>
            <w:r>
              <w:rPr>
                <w:rFonts w:ascii="仿宋" w:eastAsia="仿宋" w:hAnsi="仿宋" w:cs="仿宋" w:hint="eastAsia"/>
                <w:sz w:val="24"/>
              </w:rPr>
              <w:t>与</w:t>
            </w: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sz w:val="24"/>
              </w:rPr>
              <w:t>研究高压电缆数字孪生系统的感知模块，寻找合适的传感模块以及系统通信协议，用于硬件实体和软件系统之间的数据通信</w:t>
            </w:r>
            <w:r>
              <w:rPr>
                <w:rFonts w:ascii="仿宋" w:eastAsia="仿宋" w:hAnsi="仿宋" w:cs="仿宋" w:hint="eastAsia"/>
                <w:sz w:val="24"/>
              </w:rPr>
              <w:t>；</w:t>
            </w:r>
          </w:p>
          <w:p w:rsidR="006A592A" w:rsidRDefault="00B40EF6">
            <w:pPr>
              <w:rPr>
                <w:rFonts w:ascii="仿宋" w:eastAsia="仿宋" w:hAnsi="仿宋" w:cs="仿宋"/>
                <w:sz w:val="24"/>
              </w:rPr>
            </w:pPr>
            <w:r>
              <w:rPr>
                <w:rFonts w:ascii="仿宋" w:eastAsia="仿宋" w:hAnsi="仿宋" w:cs="仿宋" w:hint="eastAsia"/>
                <w:sz w:val="24"/>
              </w:rPr>
              <w:t>学生</w:t>
            </w:r>
            <w:r>
              <w:rPr>
                <w:rFonts w:ascii="仿宋" w:eastAsia="仿宋" w:hAnsi="仿宋" w:cs="仿宋" w:hint="eastAsia"/>
                <w:sz w:val="24"/>
              </w:rPr>
              <w:t>3</w:t>
            </w:r>
            <w:r>
              <w:rPr>
                <w:rFonts w:ascii="仿宋" w:eastAsia="仿宋" w:hAnsi="仿宋" w:cs="仿宋" w:hint="eastAsia"/>
                <w:sz w:val="24"/>
              </w:rPr>
              <w:t>与</w:t>
            </w: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对采集到的多模态异构数据进行数据清洗、数据挖掘和数据存储，并且需要保证数据的安全性，开发全生命周期数据库管理系统；</w:t>
            </w:r>
          </w:p>
          <w:p w:rsidR="006A592A" w:rsidRDefault="00B40EF6">
            <w:pPr>
              <w:rPr>
                <w:rFonts w:ascii="仿宋" w:eastAsia="仿宋" w:hAnsi="仿宋" w:cs="仿宋"/>
                <w:sz w:val="24"/>
              </w:rPr>
            </w:pPr>
            <w:r>
              <w:rPr>
                <w:rFonts w:ascii="仿宋" w:eastAsia="仿宋" w:hAnsi="仿宋" w:cs="仿宋" w:hint="eastAsia"/>
                <w:sz w:val="24"/>
              </w:rPr>
              <w:t>学生</w:t>
            </w:r>
            <w:r>
              <w:rPr>
                <w:rFonts w:ascii="仿宋" w:eastAsia="仿宋" w:hAnsi="仿宋" w:cs="仿宋" w:hint="eastAsia"/>
                <w:sz w:val="24"/>
              </w:rPr>
              <w:t>5</w:t>
            </w:r>
            <w:r>
              <w:rPr>
                <w:rFonts w:ascii="仿宋" w:eastAsia="仿宋" w:hAnsi="仿宋" w:cs="仿宋" w:hint="eastAsia"/>
                <w:sz w:val="24"/>
              </w:rPr>
              <w:t>与</w:t>
            </w:r>
            <w:r>
              <w:rPr>
                <w:rFonts w:ascii="仿宋" w:eastAsia="仿宋" w:hAnsi="仿宋" w:cs="仿宋" w:hint="eastAsia"/>
                <w:sz w:val="24"/>
              </w:rPr>
              <w:t>6</w:t>
            </w:r>
            <w:r>
              <w:rPr>
                <w:rFonts w:ascii="仿宋" w:eastAsia="仿宋" w:hAnsi="仿宋" w:cs="仿宋" w:hint="eastAsia"/>
                <w:sz w:val="24"/>
              </w:rPr>
              <w:t>：</w:t>
            </w:r>
            <w:r>
              <w:rPr>
                <w:rFonts w:ascii="仿宋" w:eastAsia="仿宋" w:hAnsi="仿宋" w:cs="仿宋" w:hint="eastAsia"/>
                <w:sz w:val="24"/>
              </w:rPr>
              <w:t>研究高压电缆在载流量提升、寿命评估等方面的理论模型，开发数字孪生系统的外部程序接口</w:t>
            </w:r>
            <w:r>
              <w:rPr>
                <w:rFonts w:ascii="仿宋" w:eastAsia="仿宋" w:hAnsi="仿宋" w:cs="仿宋" w:hint="eastAsia"/>
                <w:sz w:val="24"/>
              </w:rPr>
              <w:t>；</w:t>
            </w:r>
          </w:p>
          <w:p w:rsidR="006A592A" w:rsidRDefault="00B40EF6">
            <w:pPr>
              <w:rPr>
                <w:rFonts w:ascii="仿宋" w:eastAsia="仿宋" w:hAnsi="仿宋" w:cs="仿宋"/>
                <w:sz w:val="24"/>
              </w:rPr>
            </w:pPr>
            <w:r>
              <w:rPr>
                <w:rFonts w:ascii="仿宋" w:eastAsia="仿宋" w:hAnsi="仿宋" w:cs="仿宋" w:hint="eastAsia"/>
                <w:sz w:val="24"/>
              </w:rPr>
              <w:t>学生</w:t>
            </w:r>
            <w:r>
              <w:rPr>
                <w:rFonts w:ascii="仿宋" w:eastAsia="仿宋" w:hAnsi="仿宋" w:cs="仿宋" w:hint="eastAsia"/>
                <w:sz w:val="24"/>
              </w:rPr>
              <w:t>7</w:t>
            </w:r>
            <w:r>
              <w:rPr>
                <w:rFonts w:ascii="仿宋" w:eastAsia="仿宋" w:hAnsi="仿宋" w:cs="仿宋" w:hint="eastAsia"/>
                <w:sz w:val="24"/>
              </w:rPr>
              <w:t>与</w:t>
            </w:r>
            <w:r>
              <w:rPr>
                <w:rFonts w:ascii="仿宋" w:eastAsia="仿宋" w:hAnsi="仿宋" w:cs="仿宋" w:hint="eastAsia"/>
                <w:sz w:val="24"/>
              </w:rPr>
              <w:t>8</w:t>
            </w:r>
            <w:r>
              <w:rPr>
                <w:rFonts w:ascii="仿宋" w:eastAsia="仿宋" w:hAnsi="仿宋" w:cs="仿宋" w:hint="eastAsia"/>
                <w:sz w:val="24"/>
              </w:rPr>
              <w:t>：</w:t>
            </w:r>
            <w:r>
              <w:rPr>
                <w:rFonts w:ascii="仿宋" w:eastAsia="仿宋" w:hAnsi="仿宋" w:cs="仿宋" w:hint="eastAsia"/>
                <w:sz w:val="24"/>
              </w:rPr>
              <w:t>研究基于数据驱动的机理模型，采用机器学习、深度学习等技术对历史数据进行建模，并且开发数字孪生平台的接口；</w:t>
            </w:r>
          </w:p>
          <w:p w:rsidR="006A592A" w:rsidRDefault="00B40EF6">
            <w:pPr>
              <w:rPr>
                <w:rFonts w:ascii="仿宋_GB2312" w:eastAsia="仿宋_GB2312" w:hAnsi="仿宋_GB2312" w:cs="仿宋_GB2312"/>
                <w:sz w:val="24"/>
              </w:rPr>
            </w:pPr>
            <w:r>
              <w:rPr>
                <w:rFonts w:ascii="仿宋" w:eastAsia="仿宋" w:hAnsi="仿宋" w:cs="仿宋" w:hint="eastAsia"/>
                <w:sz w:val="24"/>
              </w:rPr>
              <w:t>学生</w:t>
            </w:r>
            <w:r>
              <w:rPr>
                <w:rFonts w:ascii="仿宋" w:eastAsia="仿宋" w:hAnsi="仿宋" w:cs="仿宋" w:hint="eastAsia"/>
                <w:sz w:val="24"/>
              </w:rPr>
              <w:t>9</w:t>
            </w:r>
            <w:r>
              <w:rPr>
                <w:rFonts w:ascii="仿宋" w:eastAsia="仿宋" w:hAnsi="仿宋" w:cs="仿宋" w:hint="eastAsia"/>
                <w:sz w:val="24"/>
              </w:rPr>
              <w:t>与</w:t>
            </w:r>
            <w:r>
              <w:rPr>
                <w:rFonts w:ascii="仿宋" w:eastAsia="仿宋" w:hAnsi="仿宋" w:cs="仿宋" w:hint="eastAsia"/>
                <w:sz w:val="24"/>
              </w:rPr>
              <w:t>10</w:t>
            </w:r>
            <w:r>
              <w:rPr>
                <w:rFonts w:ascii="仿宋" w:eastAsia="仿宋" w:hAnsi="仿宋" w:cs="仿宋" w:hint="eastAsia"/>
                <w:sz w:val="24"/>
              </w:rPr>
              <w:t>：</w:t>
            </w:r>
            <w:r>
              <w:rPr>
                <w:rFonts w:ascii="仿宋" w:eastAsia="仿宋" w:hAnsi="仿宋" w:cs="仿宋" w:hint="eastAsia"/>
                <w:sz w:val="24"/>
              </w:rPr>
              <w:t>搭建高压电缆数字孪生实验平台，对硬件系统与软件系统进行联合调试与优化</w:t>
            </w:r>
            <w:r>
              <w:rPr>
                <w:rFonts w:ascii="仿宋" w:eastAsia="仿宋" w:hAnsi="仿宋" w:cs="仿宋" w:hint="eastAsia"/>
                <w:sz w:val="24"/>
              </w:rPr>
              <w:t>。</w:t>
            </w: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预期目标</w:t>
            </w:r>
          </w:p>
        </w:tc>
      </w:tr>
      <w:tr w:rsidR="006A592A">
        <w:trPr>
          <w:cantSplit/>
        </w:trPr>
        <w:tc>
          <w:tcPr>
            <w:tcW w:w="9108" w:type="dxa"/>
            <w:gridSpan w:val="11"/>
          </w:tcPr>
          <w:p w:rsidR="006A592A" w:rsidRDefault="00B40EF6">
            <w:pPr>
              <w:spacing w:line="300" w:lineRule="auto"/>
              <w:rPr>
                <w:rFonts w:ascii="仿宋_GB2312" w:eastAsia="仿宋_GB2312" w:hAnsi="仿宋_GB2312" w:cs="仿宋_GB2312"/>
                <w:szCs w:val="21"/>
              </w:rPr>
            </w:pPr>
            <w:r>
              <w:rPr>
                <w:rFonts w:ascii="仿宋_GB2312" w:eastAsia="仿宋_GB2312" w:hAnsi="仿宋_GB2312" w:cs="仿宋_GB2312" w:hint="eastAsia"/>
                <w:szCs w:val="21"/>
              </w:rPr>
              <w:t>（申请连续资助项目含上期同类立项项目实施后已取得的成果）</w:t>
            </w:r>
          </w:p>
          <w:p w:rsidR="006A592A" w:rsidRDefault="00B40EF6">
            <w:pP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、通过搭建全生命周期数据库管理系统，研究分析高压电缆在不同工况条件、环境参数下的载流量与寿命评估；</w:t>
            </w:r>
          </w:p>
          <w:p w:rsidR="006A592A" w:rsidRDefault="00B40EF6">
            <w:pPr>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、通过“数据驱动”</w:t>
            </w:r>
            <w:r>
              <w:rPr>
                <w:rFonts w:ascii="仿宋_GB2312" w:eastAsia="仿宋_GB2312" w:hAnsi="仿宋_GB2312" w:cs="仿宋_GB2312" w:hint="eastAsia"/>
                <w:sz w:val="24"/>
              </w:rPr>
              <w:t>+</w:t>
            </w:r>
            <w:r>
              <w:rPr>
                <w:rFonts w:ascii="仿宋_GB2312" w:eastAsia="仿宋_GB2312" w:hAnsi="仿宋_GB2312" w:cs="仿宋_GB2312" w:hint="eastAsia"/>
                <w:sz w:val="24"/>
              </w:rPr>
              <w:t>“模型驱动”融合的方式，从多维度的视角研究高压电缆主绝缘物性变化、局部放电等情况；</w:t>
            </w:r>
          </w:p>
          <w:p w:rsidR="006A592A" w:rsidRDefault="00B40EF6">
            <w:pPr>
              <w:spacing w:line="300" w:lineRule="auto"/>
              <w:rPr>
                <w:rFonts w:ascii="仿宋_GB2312" w:eastAsia="仿宋_GB2312" w:hAnsi="仿宋_GB2312" w:cs="仿宋_GB2312"/>
                <w:sz w:val="24"/>
              </w:rPr>
            </w:pPr>
            <w:r>
              <w:rPr>
                <w:rFonts w:ascii="仿宋" w:eastAsia="仿宋" w:hAnsi="仿宋" w:cs="仿宋" w:hint="eastAsia"/>
                <w:sz w:val="24"/>
              </w:rPr>
              <w:t>3</w:t>
            </w:r>
            <w:r>
              <w:rPr>
                <w:rFonts w:ascii="仿宋" w:eastAsia="仿宋" w:hAnsi="仿宋" w:cs="仿宋" w:hint="eastAsia"/>
                <w:sz w:val="24"/>
              </w:rPr>
              <w:t>、通过搭建高压电缆数字孪生实验平台，验证数字孪生系统在电缆全生命周期管理方面的优越性</w:t>
            </w:r>
            <w:r>
              <w:rPr>
                <w:rFonts w:hint="eastAsia"/>
                <w:sz w:val="24"/>
              </w:rPr>
              <w:t>。</w:t>
            </w: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经费使用计划</w:t>
            </w:r>
          </w:p>
        </w:tc>
      </w:tr>
      <w:tr w:rsidR="006A592A">
        <w:trPr>
          <w:cantSplit/>
        </w:trPr>
        <w:tc>
          <w:tcPr>
            <w:tcW w:w="9108" w:type="dxa"/>
            <w:gridSpan w:val="11"/>
          </w:tcPr>
          <w:p w:rsidR="006A592A" w:rsidRDefault="00B40EF6">
            <w:pPr>
              <w:spacing w:line="300" w:lineRule="auto"/>
              <w:jc w:val="left"/>
              <w:rPr>
                <w:rFonts w:ascii="仿宋_GB2312" w:eastAsia="仿宋_GB2312" w:hAnsi="仿宋_GB2312" w:cs="仿宋_GB2312"/>
                <w:szCs w:val="21"/>
              </w:rPr>
            </w:pPr>
            <w:r>
              <w:rPr>
                <w:rFonts w:ascii="仿宋_GB2312" w:eastAsia="仿宋_GB2312" w:hAnsi="仿宋_GB2312" w:cs="仿宋_GB2312" w:hint="eastAsia"/>
                <w:szCs w:val="21"/>
              </w:rPr>
              <w:t>（申请连续资助项目含上期同类立项项目经费的使用情况）</w:t>
            </w:r>
          </w:p>
          <w:p w:rsidR="006A592A" w:rsidRDefault="00B40EF6">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、研究人员人工费用，</w:t>
            </w:r>
            <w:r>
              <w:rPr>
                <w:rFonts w:ascii="仿宋" w:eastAsia="仿宋" w:hAnsi="仿宋" w:cs="仿宋" w:hint="eastAsia"/>
                <w:sz w:val="24"/>
              </w:rPr>
              <w:t>500</w:t>
            </w:r>
            <w:r>
              <w:rPr>
                <w:rFonts w:ascii="仿宋" w:eastAsia="仿宋" w:hAnsi="仿宋" w:cs="仿宋" w:hint="eastAsia"/>
                <w:sz w:val="24"/>
              </w:rPr>
              <w:t>元</w:t>
            </w:r>
          </w:p>
          <w:p w:rsidR="006A592A" w:rsidRDefault="00B40EF6">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、材料采购费用，</w:t>
            </w:r>
            <w:r>
              <w:rPr>
                <w:rFonts w:ascii="仿宋" w:eastAsia="仿宋" w:hAnsi="仿宋" w:cs="仿宋" w:hint="eastAsia"/>
                <w:sz w:val="24"/>
              </w:rPr>
              <w:t>200</w:t>
            </w:r>
            <w:r>
              <w:rPr>
                <w:rFonts w:ascii="仿宋" w:eastAsia="仿宋" w:hAnsi="仿宋" w:cs="仿宋" w:hint="eastAsia"/>
                <w:sz w:val="24"/>
              </w:rPr>
              <w:t>元</w:t>
            </w:r>
          </w:p>
          <w:p w:rsidR="006A592A" w:rsidRDefault="00B40EF6">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、软件使用费用，</w:t>
            </w:r>
            <w:r>
              <w:rPr>
                <w:rFonts w:ascii="仿宋" w:eastAsia="仿宋" w:hAnsi="仿宋" w:cs="仿宋" w:hint="eastAsia"/>
                <w:sz w:val="24"/>
              </w:rPr>
              <w:t>500</w:t>
            </w:r>
            <w:r>
              <w:rPr>
                <w:rFonts w:ascii="仿宋" w:eastAsia="仿宋" w:hAnsi="仿宋" w:cs="仿宋" w:hint="eastAsia"/>
                <w:sz w:val="24"/>
              </w:rPr>
              <w:t>元</w:t>
            </w:r>
          </w:p>
          <w:p w:rsidR="006A592A" w:rsidRDefault="00B40EF6">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、差旅费，</w:t>
            </w:r>
            <w:r>
              <w:rPr>
                <w:rFonts w:ascii="仿宋" w:eastAsia="仿宋" w:hAnsi="仿宋" w:cs="仿宋" w:hint="eastAsia"/>
                <w:sz w:val="24"/>
              </w:rPr>
              <w:t>500</w:t>
            </w:r>
            <w:r>
              <w:rPr>
                <w:rFonts w:ascii="仿宋" w:eastAsia="仿宋" w:hAnsi="仿宋" w:cs="仿宋" w:hint="eastAsia"/>
                <w:sz w:val="24"/>
              </w:rPr>
              <w:t>元</w:t>
            </w:r>
          </w:p>
          <w:p w:rsidR="006A592A" w:rsidRDefault="00B40EF6">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、专家咨询费用，</w:t>
            </w:r>
            <w:r>
              <w:rPr>
                <w:rFonts w:ascii="仿宋" w:eastAsia="仿宋" w:hAnsi="仿宋" w:cs="仿宋" w:hint="eastAsia"/>
                <w:sz w:val="24"/>
              </w:rPr>
              <w:t>300</w:t>
            </w:r>
            <w:r>
              <w:rPr>
                <w:rFonts w:ascii="仿宋" w:eastAsia="仿宋" w:hAnsi="仿宋" w:cs="仿宋" w:hint="eastAsia"/>
                <w:sz w:val="24"/>
              </w:rPr>
              <w:t>元</w:t>
            </w:r>
          </w:p>
          <w:p w:rsidR="006A592A" w:rsidRDefault="00B40EF6">
            <w:pPr>
              <w:rPr>
                <w:rFonts w:ascii="仿宋" w:eastAsia="仿宋" w:hAnsi="仿宋" w:cs="仿宋"/>
                <w:sz w:val="24"/>
              </w:rPr>
            </w:pPr>
            <w:r>
              <w:rPr>
                <w:rFonts w:ascii="仿宋" w:eastAsia="仿宋" w:hAnsi="仿宋" w:cs="仿宋" w:hint="eastAsia"/>
                <w:sz w:val="24"/>
              </w:rPr>
              <w:t>以上合计共计</w:t>
            </w:r>
            <w:r>
              <w:rPr>
                <w:rFonts w:ascii="仿宋" w:eastAsia="仿宋" w:hAnsi="仿宋" w:cs="仿宋" w:hint="eastAsia"/>
                <w:sz w:val="24"/>
              </w:rPr>
              <w:t>2000</w:t>
            </w:r>
            <w:r>
              <w:rPr>
                <w:rFonts w:ascii="仿宋" w:eastAsia="仿宋" w:hAnsi="仿宋" w:cs="仿宋" w:hint="eastAsia"/>
                <w:sz w:val="24"/>
              </w:rPr>
              <w:t>元</w:t>
            </w:r>
          </w:p>
          <w:p w:rsidR="006A592A" w:rsidRDefault="006A592A">
            <w:pPr>
              <w:spacing w:line="300" w:lineRule="auto"/>
              <w:rPr>
                <w:rFonts w:ascii="仿宋_GB2312" w:eastAsia="仿宋_GB2312" w:hAnsi="仿宋_GB2312" w:cs="仿宋_GB2312"/>
                <w:sz w:val="24"/>
              </w:rPr>
            </w:pP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诚</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信</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承</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诺</w:t>
            </w:r>
          </w:p>
        </w:tc>
      </w:tr>
      <w:tr w:rsidR="006A592A">
        <w:trPr>
          <w:cantSplit/>
        </w:trPr>
        <w:tc>
          <w:tcPr>
            <w:tcW w:w="9108" w:type="dxa"/>
            <w:gridSpan w:val="11"/>
          </w:tcPr>
          <w:p w:rsidR="006A592A" w:rsidRDefault="00B40EF6">
            <w:pPr>
              <w:spacing w:beforeLines="100" w:before="312" w:line="300" w:lineRule="auto"/>
              <w:ind w:right="482" w:firstLineChars="200" w:firstLine="480"/>
              <w:rPr>
                <w:rFonts w:ascii="仿宋_GB2312" w:eastAsia="仿宋_GB2312" w:hAnsi="仿宋_GB2312" w:cs="仿宋_GB2312"/>
                <w:sz w:val="24"/>
              </w:rPr>
            </w:pPr>
            <w:r>
              <w:rPr>
                <w:rFonts w:ascii="仿宋_GB2312" w:eastAsia="仿宋_GB2312" w:hAnsi="仿宋_GB2312" w:cs="仿宋_GB2312" w:hint="eastAsia"/>
                <w:sz w:val="24"/>
              </w:rPr>
              <w:lastRenderedPageBreak/>
              <w:t>本人已认真填写并检查以上材料，保证内容真实有效。</w:t>
            </w:r>
          </w:p>
          <w:p w:rsidR="006A592A" w:rsidRDefault="00B40EF6">
            <w:pPr>
              <w:spacing w:line="300" w:lineRule="auto"/>
              <w:ind w:right="480" w:firstLineChars="2100" w:firstLine="5040"/>
              <w:rPr>
                <w:rFonts w:ascii="仿宋_GB2312" w:eastAsia="仿宋_GB2312" w:hAnsi="仿宋_GB2312" w:cs="仿宋_GB2312"/>
                <w:sz w:val="24"/>
              </w:rPr>
            </w:pPr>
            <w:r>
              <w:rPr>
                <w:rFonts w:ascii="仿宋_GB2312" w:eastAsia="仿宋_GB2312" w:hAnsi="仿宋_GB2312" w:cs="仿宋_GB2312" w:hint="eastAsia"/>
                <w:sz w:val="24"/>
              </w:rPr>
              <w:t>项目负责人（签字）：</w:t>
            </w:r>
          </w:p>
          <w:p w:rsidR="006A592A" w:rsidRDefault="00B40EF6">
            <w:pPr>
              <w:spacing w:line="300" w:lineRule="auto"/>
              <w:jc w:val="right"/>
              <w:rPr>
                <w:rFonts w:ascii="仿宋_GB2312" w:eastAsia="仿宋_GB2312" w:hAnsi="仿宋_GB2312" w:cs="仿宋_GB2312"/>
                <w:sz w:val="24"/>
              </w:rPr>
            </w:pPr>
            <w:r>
              <w:rPr>
                <w:rFonts w:ascii="仿宋_GB2312" w:eastAsia="仿宋_GB2312" w:hAnsi="仿宋_GB2312" w:cs="仿宋_GB2312" w:hint="eastAsia"/>
                <w:sz w:val="24"/>
              </w:rPr>
              <w:t>年</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日</w:t>
            </w: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学</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院</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意</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见</w:t>
            </w:r>
          </w:p>
        </w:tc>
      </w:tr>
      <w:tr w:rsidR="006A592A">
        <w:trPr>
          <w:cantSplit/>
        </w:trPr>
        <w:tc>
          <w:tcPr>
            <w:tcW w:w="9108" w:type="dxa"/>
            <w:gridSpan w:val="11"/>
          </w:tcPr>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6A592A" w:rsidRDefault="00B40EF6">
            <w:pPr>
              <w:spacing w:line="300" w:lineRule="auto"/>
              <w:ind w:left="5760" w:hangingChars="2400" w:hanging="5760"/>
              <w:rPr>
                <w:rFonts w:ascii="仿宋_GB2312" w:eastAsia="仿宋_GB2312" w:hAnsi="仿宋_GB2312" w:cs="仿宋_GB2312"/>
                <w:sz w:val="24"/>
              </w:rPr>
            </w:pP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主管院领导（签字）</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（公章）</w:t>
            </w:r>
          </w:p>
          <w:p w:rsidR="006A592A" w:rsidRDefault="00B40EF6">
            <w:pPr>
              <w:spacing w:line="300" w:lineRule="auto"/>
              <w:ind w:right="120"/>
              <w:jc w:val="right"/>
              <w:rPr>
                <w:rFonts w:ascii="仿宋_GB2312" w:eastAsia="仿宋_GB2312" w:hAnsi="仿宋_GB2312" w:cs="仿宋_GB2312"/>
                <w:sz w:val="24"/>
              </w:rPr>
            </w:pPr>
            <w:r>
              <w:rPr>
                <w:rFonts w:ascii="仿宋_GB2312" w:eastAsia="仿宋_GB2312" w:hAnsi="仿宋_GB2312" w:cs="仿宋_GB2312" w:hint="eastAsia"/>
                <w:sz w:val="24"/>
              </w:rPr>
              <w:t>年</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日</w:t>
            </w:r>
          </w:p>
        </w:tc>
      </w:tr>
      <w:tr w:rsidR="006A592A">
        <w:trPr>
          <w:cantSplit/>
        </w:trPr>
        <w:tc>
          <w:tcPr>
            <w:tcW w:w="9108" w:type="dxa"/>
            <w:gridSpan w:val="11"/>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学</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校</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意</w:t>
            </w:r>
            <w:r>
              <w:rPr>
                <w:rFonts w:ascii="仿宋_GB2312" w:eastAsia="仿宋_GB2312" w:hAnsi="仿宋_GB2312" w:cs="仿宋_GB2312" w:hint="eastAsia"/>
                <w:b/>
                <w:sz w:val="24"/>
              </w:rPr>
              <w:t xml:space="preserve"> </w:t>
            </w:r>
            <w:r>
              <w:rPr>
                <w:rFonts w:ascii="仿宋_GB2312" w:eastAsia="仿宋_GB2312" w:hAnsi="仿宋_GB2312" w:cs="仿宋_GB2312" w:hint="eastAsia"/>
                <w:b/>
                <w:sz w:val="24"/>
              </w:rPr>
              <w:t>见</w:t>
            </w:r>
          </w:p>
        </w:tc>
      </w:tr>
      <w:tr w:rsidR="006A592A">
        <w:trPr>
          <w:cantSplit/>
        </w:trPr>
        <w:tc>
          <w:tcPr>
            <w:tcW w:w="9108" w:type="dxa"/>
            <w:gridSpan w:val="11"/>
          </w:tcPr>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6A592A" w:rsidRDefault="00B40EF6">
            <w:pPr>
              <w:spacing w:line="300" w:lineRule="auto"/>
              <w:ind w:left="5760" w:hangingChars="2400" w:hanging="5760"/>
              <w:rPr>
                <w:rFonts w:ascii="仿宋_GB2312" w:eastAsia="仿宋_GB2312" w:hAnsi="仿宋_GB2312" w:cs="仿宋_GB2312"/>
                <w:sz w:val="24"/>
              </w:rPr>
            </w:pP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主管部门领导（签字）</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（公章）</w:t>
            </w:r>
          </w:p>
          <w:p w:rsidR="006A592A" w:rsidRDefault="00B40EF6">
            <w:pPr>
              <w:spacing w:line="300" w:lineRule="auto"/>
              <w:jc w:val="right"/>
              <w:rPr>
                <w:rFonts w:ascii="仿宋_GB2312" w:eastAsia="仿宋_GB2312" w:hAnsi="仿宋_GB2312" w:cs="仿宋_GB2312"/>
                <w:sz w:val="24"/>
              </w:rPr>
            </w:pPr>
            <w:r>
              <w:rPr>
                <w:rFonts w:ascii="仿宋_GB2312" w:eastAsia="仿宋_GB2312" w:hAnsi="仿宋_GB2312" w:cs="仿宋_GB2312" w:hint="eastAsia"/>
                <w:sz w:val="24"/>
              </w:rPr>
              <w:t>年</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日</w:t>
            </w:r>
          </w:p>
        </w:tc>
      </w:tr>
    </w:tbl>
    <w:p w:rsidR="006A592A" w:rsidRDefault="006A592A">
      <w:pPr>
        <w:rPr>
          <w:rFonts w:ascii="仿宋_GB2312" w:eastAsia="仿宋_GB2312" w:hAnsi="仿宋_GB2312" w:cs="仿宋_GB2312"/>
        </w:rPr>
      </w:pPr>
    </w:p>
    <w:p w:rsidR="006A592A" w:rsidRDefault="006A592A" w:rsidP="00A73626">
      <w:pPr>
        <w:spacing w:line="300" w:lineRule="auto"/>
        <w:rPr>
          <w:rFonts w:ascii="仿宋_GB2312" w:eastAsia="仿宋_GB2312" w:hAnsi="仿宋_GB2312" w:cs="仿宋_GB2312"/>
          <w:sz w:val="28"/>
          <w:szCs w:val="28"/>
        </w:rPr>
      </w:pPr>
      <w:bookmarkStart w:id="0" w:name="_GoBack"/>
      <w:bookmarkEnd w:id="0"/>
    </w:p>
    <w:sectPr w:rsidR="006A592A">
      <w:footerReference w:type="even" r:id="rId8"/>
      <w:footerReference w:type="default" r:id="rId9"/>
      <w:pgSz w:w="11906" w:h="16838"/>
      <w:pgMar w:top="1531" w:right="153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F6" w:rsidRDefault="00B40EF6">
      <w:r>
        <w:separator/>
      </w:r>
    </w:p>
  </w:endnote>
  <w:endnote w:type="continuationSeparator" w:id="0">
    <w:p w:rsidR="00B40EF6" w:rsidRDefault="00B4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创艺简标宋">
    <w:altName w:val="Times New Roman"/>
    <w:charset w:val="00"/>
    <w:family w:val="auto"/>
    <w:pitch w:val="default"/>
    <w:sig w:usb0="00000000" w:usb1="00000000" w:usb2="00000000"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92A" w:rsidRDefault="00B40EF6">
    <w:pPr>
      <w:pStyle w:val="a3"/>
      <w:framePr w:wrap="around" w:vAnchor="text" w:hAnchor="margin" w:xAlign="center" w:y="1"/>
      <w:rPr>
        <w:rStyle w:val="a5"/>
      </w:rPr>
    </w:pPr>
    <w:r>
      <w:fldChar w:fldCharType="begin"/>
    </w:r>
    <w:r>
      <w:rPr>
        <w:rStyle w:val="a5"/>
      </w:rPr>
      <w:instrText xml:space="preserve">PAGE  </w:instrText>
    </w:r>
    <w:r>
      <w:fldChar w:fldCharType="end"/>
    </w:r>
  </w:p>
  <w:p w:rsidR="006A592A" w:rsidRDefault="006A59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92A" w:rsidRDefault="00B40EF6">
    <w:pPr>
      <w:pStyle w:val="a3"/>
      <w:framePr w:wrap="around" w:vAnchor="text" w:hAnchor="margin" w:xAlign="center" w:y="1"/>
      <w:rPr>
        <w:rStyle w:val="a5"/>
      </w:rPr>
    </w:pPr>
    <w:r>
      <w:fldChar w:fldCharType="begin"/>
    </w:r>
    <w:r>
      <w:rPr>
        <w:rStyle w:val="a5"/>
      </w:rPr>
      <w:instrText xml:space="preserve">PAGE  </w:instrText>
    </w:r>
    <w:r>
      <w:fldChar w:fldCharType="separate"/>
    </w:r>
    <w:r w:rsidR="00A73626">
      <w:rPr>
        <w:rStyle w:val="a5"/>
        <w:noProof/>
      </w:rPr>
      <w:t>1</w:t>
    </w:r>
    <w:r>
      <w:fldChar w:fldCharType="end"/>
    </w:r>
  </w:p>
  <w:p w:rsidR="006A592A" w:rsidRDefault="006A59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F6" w:rsidRDefault="00B40EF6">
      <w:r>
        <w:separator/>
      </w:r>
    </w:p>
  </w:footnote>
  <w:footnote w:type="continuationSeparator" w:id="0">
    <w:p w:rsidR="00B40EF6" w:rsidRDefault="00B40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D29AA7"/>
    <w:multiLevelType w:val="singleLevel"/>
    <w:tmpl w:val="85D29AA7"/>
    <w:lvl w:ilvl="0">
      <w:start w:val="1"/>
      <w:numFmt w:val="decimal"/>
      <w:suff w:val="nothing"/>
      <w:lvlText w:val="（%1）"/>
      <w:lvlJc w:val="left"/>
    </w:lvl>
  </w:abstractNum>
  <w:abstractNum w:abstractNumId="1" w15:restartNumberingAfterBreak="0">
    <w:nsid w:val="866FEC90"/>
    <w:multiLevelType w:val="singleLevel"/>
    <w:tmpl w:val="866FEC90"/>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B7D"/>
    <w:rsid w:val="00065B8F"/>
    <w:rsid w:val="000A7C9D"/>
    <w:rsid w:val="000C59B4"/>
    <w:rsid w:val="000E249A"/>
    <w:rsid w:val="00156CF8"/>
    <w:rsid w:val="00272734"/>
    <w:rsid w:val="002F3CB9"/>
    <w:rsid w:val="00345CDC"/>
    <w:rsid w:val="0037581D"/>
    <w:rsid w:val="004276B4"/>
    <w:rsid w:val="00465157"/>
    <w:rsid w:val="00481D12"/>
    <w:rsid w:val="00594031"/>
    <w:rsid w:val="005F65B2"/>
    <w:rsid w:val="00681EA2"/>
    <w:rsid w:val="006A592A"/>
    <w:rsid w:val="006C4BDA"/>
    <w:rsid w:val="00796FC3"/>
    <w:rsid w:val="008259D6"/>
    <w:rsid w:val="008315A6"/>
    <w:rsid w:val="00854FAF"/>
    <w:rsid w:val="0088425F"/>
    <w:rsid w:val="00897CBE"/>
    <w:rsid w:val="008B595E"/>
    <w:rsid w:val="008C5B44"/>
    <w:rsid w:val="008D07AE"/>
    <w:rsid w:val="008E1D39"/>
    <w:rsid w:val="008E5A0C"/>
    <w:rsid w:val="00904276"/>
    <w:rsid w:val="00943B7D"/>
    <w:rsid w:val="00960655"/>
    <w:rsid w:val="009631F7"/>
    <w:rsid w:val="00A6265B"/>
    <w:rsid w:val="00A73626"/>
    <w:rsid w:val="00A74D6D"/>
    <w:rsid w:val="00B10BB2"/>
    <w:rsid w:val="00B25FDD"/>
    <w:rsid w:val="00B40EF6"/>
    <w:rsid w:val="00B467A3"/>
    <w:rsid w:val="00B91E17"/>
    <w:rsid w:val="00C033F8"/>
    <w:rsid w:val="00C05019"/>
    <w:rsid w:val="00C3302F"/>
    <w:rsid w:val="00CD246D"/>
    <w:rsid w:val="00D000D6"/>
    <w:rsid w:val="00DA4024"/>
    <w:rsid w:val="00E00622"/>
    <w:rsid w:val="00E57677"/>
    <w:rsid w:val="00E95F9E"/>
    <w:rsid w:val="00EC0843"/>
    <w:rsid w:val="00EE31D3"/>
    <w:rsid w:val="00F2560F"/>
    <w:rsid w:val="00FB618A"/>
    <w:rsid w:val="00FD08EB"/>
    <w:rsid w:val="07B33EAA"/>
    <w:rsid w:val="0A820B6A"/>
    <w:rsid w:val="11917F8E"/>
    <w:rsid w:val="16045C54"/>
    <w:rsid w:val="1BD81B32"/>
    <w:rsid w:val="1CEC6156"/>
    <w:rsid w:val="1D552967"/>
    <w:rsid w:val="1EE8282C"/>
    <w:rsid w:val="1FCA4A12"/>
    <w:rsid w:val="22C2737C"/>
    <w:rsid w:val="2416390A"/>
    <w:rsid w:val="27695E4E"/>
    <w:rsid w:val="276F6665"/>
    <w:rsid w:val="29835B0F"/>
    <w:rsid w:val="29BD00BE"/>
    <w:rsid w:val="2CDC0051"/>
    <w:rsid w:val="30860E0C"/>
    <w:rsid w:val="30AA13A4"/>
    <w:rsid w:val="318A2AA7"/>
    <w:rsid w:val="340C40DA"/>
    <w:rsid w:val="389368CA"/>
    <w:rsid w:val="3AAE096A"/>
    <w:rsid w:val="3CF169A9"/>
    <w:rsid w:val="4354446F"/>
    <w:rsid w:val="45246954"/>
    <w:rsid w:val="46A05BFA"/>
    <w:rsid w:val="4E3C2E2C"/>
    <w:rsid w:val="4F2E128A"/>
    <w:rsid w:val="508044C0"/>
    <w:rsid w:val="52A30169"/>
    <w:rsid w:val="55853717"/>
    <w:rsid w:val="55DD20FC"/>
    <w:rsid w:val="58A07CAA"/>
    <w:rsid w:val="5A261E0F"/>
    <w:rsid w:val="5AF815C9"/>
    <w:rsid w:val="5BCC3645"/>
    <w:rsid w:val="65A04837"/>
    <w:rsid w:val="66F1497B"/>
    <w:rsid w:val="670D78ED"/>
    <w:rsid w:val="68FF446E"/>
    <w:rsid w:val="69B07975"/>
    <w:rsid w:val="6A865B0F"/>
    <w:rsid w:val="6D9D6E97"/>
    <w:rsid w:val="798F7D2F"/>
    <w:rsid w:val="79C65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F948349-B0D3-49A2-A3E1-FED927DB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character" w:customStyle="1" w:styleId="Char">
    <w:name w:val="页眉 Char"/>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264</Words>
  <Characters>1506</Characters>
  <Application>Microsoft Office Word</Application>
  <DocSecurity>0</DocSecurity>
  <Lines>12</Lines>
  <Paragraphs>3</Paragraphs>
  <ScaleCrop>false</ScaleCrop>
  <Company>jes</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华南理工大学“学生研究计划”项目结题验收登记表</dc:title>
  <dc:creator>jes</dc:creator>
  <cp:lastModifiedBy>Jason</cp:lastModifiedBy>
  <cp:revision>4</cp:revision>
  <cp:lastPrinted>2005-10-17T01:46:00Z</cp:lastPrinted>
  <dcterms:created xsi:type="dcterms:W3CDTF">2004-02-14T08:54:00Z</dcterms:created>
  <dcterms:modified xsi:type="dcterms:W3CDTF">2021-04-16T03:33:00Z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E20217BBFBBF401AAFF9D110B35BC0FE</vt:lpwstr>
  </property>
</Properties>
</file>