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44"/>
          <w:szCs w:val="44"/>
        </w:rPr>
      </w:pPr>
      <w:r>
        <w:rPr>
          <w:rFonts w:hint="eastAsia" w:ascii="微软雅黑" w:hAnsi="微软雅黑" w:eastAsia="微软雅黑"/>
          <w:b/>
          <w:bCs/>
          <w:sz w:val="44"/>
          <w:szCs w:val="44"/>
        </w:rPr>
        <w:t>前沿软物质学院第四届研究生学术活动</w:t>
      </w:r>
    </w:p>
    <w:p>
      <w:pPr>
        <w:jc w:val="center"/>
        <w:rPr>
          <w:b/>
          <w:bCs/>
          <w:sz w:val="36"/>
          <w:szCs w:val="36"/>
        </w:rPr>
      </w:pPr>
      <w:r>
        <w:rPr>
          <w:rFonts w:hint="eastAsia"/>
          <w:b/>
          <w:bCs/>
          <w:sz w:val="36"/>
          <w:szCs w:val="36"/>
        </w:rPr>
        <w:t>墙报展示入围名单</w:t>
      </w:r>
    </w:p>
    <w:p/>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78"/>
        <w:gridCol w:w="1417"/>
        <w:gridCol w:w="1418"/>
        <w:gridCol w:w="101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b/>
                <w:bCs/>
                <w:sz w:val="28"/>
                <w:szCs w:val="28"/>
              </w:rPr>
            </w:pPr>
            <w:r>
              <w:rPr>
                <w:rFonts w:hint="eastAsia" w:ascii="Arial" w:hAnsi="Arial" w:eastAsia="幼圆" w:cs="Arial"/>
                <w:b/>
                <w:bCs/>
                <w:sz w:val="28"/>
                <w:szCs w:val="28"/>
              </w:rPr>
              <w:t>序号</w:t>
            </w:r>
          </w:p>
        </w:tc>
        <w:tc>
          <w:tcPr>
            <w:tcW w:w="1417" w:type="dxa"/>
            <w:vAlign w:val="center"/>
          </w:tcPr>
          <w:p>
            <w:pPr>
              <w:jc w:val="center"/>
              <w:rPr>
                <w:rFonts w:ascii="Arial" w:hAnsi="Arial" w:eastAsia="幼圆" w:cs="Arial"/>
                <w:b/>
                <w:bCs/>
                <w:sz w:val="28"/>
                <w:szCs w:val="28"/>
              </w:rPr>
            </w:pPr>
            <w:r>
              <w:rPr>
                <w:rFonts w:ascii="Arial" w:hAnsi="Arial" w:eastAsia="幼圆" w:cs="Arial"/>
                <w:b/>
                <w:bCs/>
                <w:sz w:val="28"/>
                <w:szCs w:val="28"/>
              </w:rPr>
              <w:t>课题组</w:t>
            </w:r>
          </w:p>
        </w:tc>
        <w:tc>
          <w:tcPr>
            <w:tcW w:w="1418" w:type="dxa"/>
            <w:vAlign w:val="center"/>
          </w:tcPr>
          <w:p>
            <w:pPr>
              <w:jc w:val="center"/>
              <w:rPr>
                <w:rFonts w:ascii="Arial" w:hAnsi="Arial" w:eastAsia="幼圆" w:cs="Arial"/>
                <w:b/>
                <w:bCs/>
                <w:sz w:val="28"/>
                <w:szCs w:val="28"/>
              </w:rPr>
            </w:pPr>
            <w:r>
              <w:rPr>
                <w:rFonts w:ascii="Arial" w:hAnsi="Arial" w:eastAsia="幼圆" w:cs="Arial"/>
                <w:b/>
                <w:bCs/>
                <w:sz w:val="28"/>
                <w:szCs w:val="28"/>
              </w:rPr>
              <w:t>姓名</w:t>
            </w:r>
          </w:p>
        </w:tc>
        <w:tc>
          <w:tcPr>
            <w:tcW w:w="10115" w:type="dxa"/>
            <w:vAlign w:val="center"/>
          </w:tcPr>
          <w:p>
            <w:pPr>
              <w:jc w:val="center"/>
              <w:rPr>
                <w:rFonts w:ascii="Arial" w:hAnsi="Arial" w:eastAsia="幼圆" w:cs="Arial"/>
                <w:b/>
                <w:bCs/>
                <w:sz w:val="28"/>
                <w:szCs w:val="28"/>
              </w:rPr>
            </w:pPr>
            <w:r>
              <w:rPr>
                <w:rFonts w:ascii="Arial" w:hAnsi="Arial" w:eastAsia="幼圆" w:cs="Arial"/>
                <w:b/>
                <w:bCs/>
                <w:sz w:val="28"/>
                <w:szCs w:val="28"/>
              </w:rPr>
              <w:t>展示主题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周嘉嘉</w:t>
            </w:r>
          </w:p>
        </w:tc>
        <w:tc>
          <w:tcPr>
            <w:tcW w:w="1418" w:type="dxa"/>
            <w:vAlign w:val="center"/>
          </w:tcPr>
          <w:p>
            <w:pPr>
              <w:jc w:val="center"/>
              <w:rPr>
                <w:rFonts w:hint="eastAsia" w:ascii="Arial" w:hAnsi="Arial" w:eastAsia="幼圆" w:cs="Arial"/>
                <w:b/>
                <w:bCs/>
                <w:sz w:val="24"/>
                <w:szCs w:val="24"/>
                <w:lang w:eastAsia="zh-CN"/>
              </w:rPr>
            </w:pPr>
            <w:r>
              <w:rPr>
                <w:rFonts w:ascii="Arial" w:hAnsi="Arial" w:eastAsia="幼圆" w:cs="Arial"/>
                <w:b/>
                <w:bCs/>
                <w:sz w:val="24"/>
                <w:szCs w:val="24"/>
              </w:rPr>
              <w:t>操能</w:t>
            </w:r>
            <w:r>
              <w:rPr>
                <w:rFonts w:hint="eastAsia" w:ascii="Arial" w:hAnsi="Arial" w:eastAsia="幼圆" w:cs="Arial"/>
                <w:b/>
                <w:bCs/>
                <w:sz w:val="24"/>
                <w:szCs w:val="24"/>
                <w:lang w:val="en-US" w:eastAsia="zh-CN"/>
              </w:rPr>
              <w:t>杰</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Hydrogen-Bond-Driven Self-Assembly in Supramolecular Polymers: Coarse-Grained Molecular Dynamics Simulation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周嘉嘉</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刘仕宇</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Control of ring threading ratio of polyrotaxane through temperature, ring concentration and interactions by molecular dynamics simulation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3</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周嘉嘉</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王静</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Self-Consistent Field Theory for Low-Molecular-Weight A</w:t>
            </w:r>
            <w:r>
              <w:rPr>
                <w:rFonts w:ascii="Arial" w:hAnsi="Arial" w:eastAsia="幼圆" w:cs="Arial"/>
                <w:sz w:val="24"/>
                <w:szCs w:val="24"/>
                <w:vertAlign w:val="subscript"/>
              </w:rPr>
              <w:t>1</w:t>
            </w:r>
            <w:r>
              <w:rPr>
                <w:rFonts w:ascii="Arial" w:hAnsi="Arial" w:eastAsia="幼圆" w:cs="Arial"/>
                <w:sz w:val="24"/>
                <w:szCs w:val="24"/>
              </w:rPr>
              <w:t>BA</w:t>
            </w:r>
            <w:r>
              <w:rPr>
                <w:rFonts w:ascii="Arial" w:hAnsi="Arial" w:eastAsia="幼圆" w:cs="Arial"/>
                <w:sz w:val="24"/>
                <w:szCs w:val="24"/>
                <w:vertAlign w:val="subscript"/>
              </w:rPr>
              <w:t xml:space="preserve">2 </w:t>
            </w:r>
            <w:r>
              <w:rPr>
                <w:rFonts w:ascii="Arial" w:hAnsi="Arial" w:eastAsia="幼圆" w:cs="Arial"/>
                <w:sz w:val="24"/>
                <w:szCs w:val="24"/>
              </w:rPr>
              <w:t>Triblock Copolymer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4</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周嘉嘉</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周香归</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一价盐离子尺寸对聚电解质电刷缩放行为的影响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5</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董学会</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曾悦</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Perfect Cyclic Polymers with Uniform Chain Length</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6</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董学会</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贺嘉雯</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以极高分辨率剖析界面参数对嵌段共聚物自组装的影响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7</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董学会</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郑丹娜</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ABA, BAB三嵌段共聚物与均聚物共混体系的相行为研究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8</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夏剑辉</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曾运生</w:t>
            </w:r>
          </w:p>
        </w:tc>
        <w:tc>
          <w:tcPr>
            <w:tcW w:w="10115" w:type="dxa"/>
            <w:vAlign w:val="center"/>
          </w:tcPr>
          <w:p>
            <w:pPr>
              <w:jc w:val="center"/>
              <w:rPr>
                <w:rFonts w:ascii="Arial" w:hAnsi="Arial" w:eastAsia="幼圆" w:cs="Arial"/>
                <w:sz w:val="24"/>
                <w:szCs w:val="24"/>
              </w:rPr>
            </w:pPr>
            <w:r>
              <w:rPr>
                <w:rFonts w:ascii="Arial" w:hAnsi="Arial" w:eastAsia="幼圆" w:cs="Arial"/>
                <w:spacing w:val="-4"/>
                <w:sz w:val="24"/>
                <w:szCs w:val="24"/>
              </w:rPr>
              <w:t>UV-cured silicone pressure-sensitive adhesive with adjustable adhesion and viscoelastic properties via thiol-ene chemistry</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9</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夏剑辉</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覃班</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The Clear Viscoelastic Film Based on Low Hard Segment Silicone Polyurea Elastomer for Flexible Display Applications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10</w:t>
            </w:r>
          </w:p>
        </w:tc>
        <w:tc>
          <w:tcPr>
            <w:tcW w:w="1417" w:type="dxa"/>
            <w:vAlign w:val="center"/>
          </w:tcPr>
          <w:p>
            <w:pPr>
              <w:jc w:val="center"/>
              <w:rPr>
                <w:rFonts w:ascii="Arial" w:hAnsi="Arial" w:eastAsia="幼圆" w:cs="Arial"/>
                <w:sz w:val="24"/>
                <w:szCs w:val="24"/>
              </w:rPr>
            </w:pPr>
            <w:r>
              <w:rPr>
                <w:rFonts w:ascii="Arial" w:hAnsi="Arial" w:eastAsia="幼圆" w:cs="Arial"/>
                <w:sz w:val="24"/>
                <w:szCs w:val="24"/>
              </w:rPr>
              <w:t>孔宪</w:t>
            </w:r>
          </w:p>
        </w:tc>
        <w:tc>
          <w:tcPr>
            <w:tcW w:w="1418" w:type="dxa"/>
            <w:vAlign w:val="center"/>
          </w:tcPr>
          <w:p>
            <w:pPr>
              <w:jc w:val="center"/>
              <w:rPr>
                <w:rFonts w:ascii="Arial" w:hAnsi="Arial" w:eastAsia="幼圆" w:cs="Arial"/>
                <w:b/>
                <w:bCs/>
                <w:sz w:val="24"/>
                <w:szCs w:val="24"/>
              </w:rPr>
            </w:pPr>
            <w:r>
              <w:rPr>
                <w:rFonts w:ascii="Arial" w:hAnsi="Arial" w:eastAsia="幼圆" w:cs="Arial"/>
                <w:b/>
                <w:bCs/>
                <w:sz w:val="24"/>
                <w:szCs w:val="24"/>
              </w:rPr>
              <w:t>周媛欣</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盐掺杂对称嵌段共聚物中不同成分涨落模式之间的竞争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lang w:val="en-US" w:eastAsia="zh-CN"/>
              </w:rPr>
              <w:t>1</w:t>
            </w:r>
            <w:r>
              <w:rPr>
                <w:rFonts w:hint="eastAsia" w:ascii="Arial" w:hAnsi="Arial" w:eastAsia="幼圆" w:cs="Arial"/>
                <w:sz w:val="24"/>
                <w:szCs w:val="24"/>
              </w:rPr>
              <w:t>1</w:t>
            </w:r>
          </w:p>
        </w:tc>
        <w:tc>
          <w:tcPr>
            <w:tcW w:w="1417" w:type="dxa"/>
            <w:vAlign w:val="center"/>
          </w:tcPr>
          <w:p>
            <w:pPr>
              <w:jc w:val="center"/>
              <w:rPr>
                <w:rFonts w:hint="eastAsia" w:ascii="Arial" w:hAnsi="Arial" w:eastAsia="幼圆" w:cs="Arial"/>
                <w:sz w:val="24"/>
                <w:szCs w:val="24"/>
                <w:lang w:val="en-US" w:eastAsia="zh-CN"/>
              </w:rPr>
            </w:pPr>
            <w:r>
              <w:rPr>
                <w:rFonts w:ascii="Arial" w:hAnsi="Arial" w:eastAsia="幼圆" w:cs="Arial"/>
                <w:sz w:val="24"/>
                <w:szCs w:val="24"/>
              </w:rPr>
              <w:t>陈坤</w:t>
            </w:r>
          </w:p>
        </w:tc>
        <w:tc>
          <w:tcPr>
            <w:tcW w:w="1418" w:type="dxa"/>
            <w:vAlign w:val="center"/>
          </w:tcPr>
          <w:p>
            <w:pPr>
              <w:jc w:val="center"/>
              <w:rPr>
                <w:rFonts w:hint="eastAsia" w:ascii="Arial" w:hAnsi="Arial" w:eastAsia="幼圆" w:cs="Arial"/>
                <w:b/>
                <w:bCs/>
                <w:sz w:val="24"/>
                <w:szCs w:val="24"/>
                <w:lang w:val="en-US" w:eastAsia="zh-CN"/>
              </w:rPr>
            </w:pPr>
            <w:r>
              <w:rPr>
                <w:rFonts w:ascii="Arial" w:hAnsi="Arial" w:eastAsia="幼圆" w:cs="Arial"/>
                <w:b/>
                <w:bCs/>
                <w:sz w:val="24"/>
                <w:szCs w:val="24"/>
              </w:rPr>
              <w:t>崔鹏程</w:t>
            </w:r>
          </w:p>
        </w:tc>
        <w:tc>
          <w:tcPr>
            <w:tcW w:w="10115" w:type="dxa"/>
            <w:vAlign w:val="center"/>
          </w:tcPr>
          <w:p>
            <w:pPr>
              <w:jc w:val="center"/>
              <w:rPr>
                <w:rFonts w:ascii="Arial" w:hAnsi="Arial" w:eastAsia="幼圆" w:cs="Arial"/>
                <w:sz w:val="24"/>
                <w:szCs w:val="24"/>
              </w:rPr>
            </w:pPr>
            <w:r>
              <w:rPr>
                <w:rFonts w:ascii="Arial" w:hAnsi="Arial" w:eastAsia="幼圆" w:cs="Arial"/>
                <w:sz w:val="24"/>
                <w:szCs w:val="24"/>
              </w:rPr>
              <w:t>具有多尺度层次结构的仿生抗冲击水凝胶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12</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陈坤</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付柯文</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梳状网络聚合物基多金属氧酸盐纳米复合材料用于无水质子传导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13</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张睿</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戴君豪</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Controllable Supramolecular Self-Assembly of Cage-Peptide Giant Molecules in Aqueous Solutions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14</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张睿</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徐飞翔</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Cooperative Activated Hopping Dynamics in Glass-Forming Binary Soft Matter Systems: From Biphasic Colloids to Polymer-Molecule Mixtures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15</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郭子豪</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丁日庆</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通过构筑具有超低LUMO能级的共轭聚合物以实现具有超低阈值电压的n-型有机电化学晶体管器件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16</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郭子豪</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黄泽萍</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A Novel Dynamic Cross-linked Green Binder for High-Performance Silicon Anodes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17</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王林格</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高艳雨</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设计含有不对称二胺的高性能无色聚酰亚胺薄膜及其在柔性电子设备中的应用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18</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王林格</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季缘</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高分子/脂肪族分子复合材料相分离结构与核磁成像性能研究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19</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王林格</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梅芷晴</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以乳液聚合方法的聚合诱导自组装纳米粒子形貌转变动力学探究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20</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张辉</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林煌</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Synthesis of MFI zeolite via trace solvent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21</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殷盼超</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刘禄</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Supramolecular Complexation of Metal Oxide Cluster and Non-Fluorinated Polymer for Large-Scale Fabrication of Proton Exchange Membranes for High-Power-Density Fuel Cells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22</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文韬</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刘翔</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长碳链聚酰胺1012隔膜在高性能锂离子电池中的应用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23</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郎超</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刘子奇</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Spontaneous formation of soft hollow fibers from phase separation and self-assembly of ABA triblock copolymers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24</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郎超</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袁浩轩</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基于两亲性嵌段共聚物的仿生组织模型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25</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郎超</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朱玉婷</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Anion binding and transport properties of urea and thiourea based polymers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26</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孔宪</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隋岩</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分子动力学模拟研究聚电解质溶液的充电机理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27</w:t>
            </w:r>
          </w:p>
        </w:tc>
        <w:tc>
          <w:tcPr>
            <w:tcW w:w="1417"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张荣纯</w:t>
            </w:r>
          </w:p>
        </w:tc>
        <w:tc>
          <w:tcPr>
            <w:tcW w:w="1418" w:type="dxa"/>
            <w:vAlign w:val="center"/>
          </w:tcPr>
          <w:p>
            <w:pPr>
              <w:jc w:val="center"/>
              <w:rPr>
                <w:rFonts w:ascii="Arial" w:hAnsi="Arial" w:eastAsia="幼圆" w:cs="Arial"/>
                <w:b/>
                <w:bCs/>
                <w:kern w:val="2"/>
                <w:sz w:val="24"/>
                <w:szCs w:val="24"/>
                <w:lang w:val="en-US" w:eastAsia="zh-CN" w:bidi="ar-SA"/>
              </w:rPr>
            </w:pPr>
            <w:r>
              <w:rPr>
                <w:rFonts w:ascii="Arial" w:hAnsi="Arial" w:eastAsia="幼圆" w:cs="Arial"/>
                <w:b/>
                <w:bCs/>
                <w:sz w:val="24"/>
                <w:szCs w:val="24"/>
              </w:rPr>
              <w:t>闫志威</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超快MAS下通过多次交叉极化提高稀核的检测灵敏度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28</w:t>
            </w:r>
          </w:p>
        </w:tc>
        <w:tc>
          <w:tcPr>
            <w:tcW w:w="1417" w:type="dxa"/>
            <w:vAlign w:val="center"/>
          </w:tcPr>
          <w:p>
            <w:pPr>
              <w:jc w:val="center"/>
              <w:rPr>
                <w:rFonts w:ascii="Arial" w:hAnsi="Arial" w:eastAsia="幼圆" w:cs="Arial"/>
                <w:kern w:val="2"/>
                <w:sz w:val="24"/>
                <w:szCs w:val="24"/>
                <w:lang w:val="en-US" w:eastAsia="zh-CN" w:bidi="ar-SA"/>
              </w:rPr>
            </w:pPr>
            <w:r>
              <w:rPr>
                <w:rFonts w:hint="eastAsia" w:ascii="Arial" w:hAnsi="Arial" w:eastAsia="幼圆" w:cs="Arial"/>
                <w:sz w:val="24"/>
                <w:szCs w:val="24"/>
              </w:rPr>
              <w:t>唐雯</w:t>
            </w:r>
          </w:p>
        </w:tc>
        <w:tc>
          <w:tcPr>
            <w:tcW w:w="1418" w:type="dxa"/>
            <w:vAlign w:val="center"/>
          </w:tcPr>
          <w:p>
            <w:pPr>
              <w:jc w:val="center"/>
              <w:rPr>
                <w:rFonts w:ascii="Arial" w:hAnsi="Arial" w:eastAsia="幼圆" w:cs="Arial"/>
                <w:b/>
                <w:bCs/>
                <w:kern w:val="2"/>
                <w:sz w:val="24"/>
                <w:szCs w:val="24"/>
                <w:lang w:val="en-US" w:eastAsia="zh-CN" w:bidi="ar-SA"/>
              </w:rPr>
            </w:pPr>
            <w:r>
              <w:rPr>
                <w:rFonts w:hint="eastAsia" w:ascii="Arial" w:hAnsi="Arial" w:eastAsia="幼圆" w:cs="Arial"/>
                <w:b/>
                <w:bCs/>
                <w:sz w:val="24"/>
                <w:szCs w:val="24"/>
              </w:rPr>
              <w:t>郭佳</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eastAsia="幼圆" w:cs="Arial"/>
                <w:sz w:val="24"/>
                <w:szCs w:val="24"/>
              </w:rPr>
              <w:t>Cyclic Oligo(disulfide)s: A Potent Antibacterial Reagent with Responsive Degradation in Treating MRSA-induced Cutaneous Infections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hint="eastAsia" w:ascii="Arial" w:hAnsi="Arial" w:eastAsia="幼圆" w:cs="Arial"/>
                <w:sz w:val="24"/>
                <w:szCs w:val="24"/>
              </w:rPr>
            </w:pPr>
            <w:r>
              <w:rPr>
                <w:rFonts w:hint="eastAsia" w:ascii="Arial" w:hAnsi="Arial" w:eastAsia="幼圆" w:cs="Arial"/>
                <w:sz w:val="24"/>
                <w:szCs w:val="24"/>
              </w:rPr>
              <w:t>29</w:t>
            </w:r>
          </w:p>
        </w:tc>
        <w:tc>
          <w:tcPr>
            <w:tcW w:w="1417" w:type="dxa"/>
            <w:vAlign w:val="center"/>
          </w:tcPr>
          <w:p>
            <w:pPr>
              <w:jc w:val="center"/>
              <w:rPr>
                <w:rFonts w:ascii="Arial" w:hAnsi="Arial" w:eastAsia="幼圆" w:cs="Arial"/>
                <w:kern w:val="2"/>
                <w:sz w:val="24"/>
                <w:szCs w:val="24"/>
                <w:lang w:val="en-US" w:eastAsia="zh-CN" w:bidi="ar-SA"/>
              </w:rPr>
            </w:pPr>
            <w:r>
              <w:rPr>
                <w:rFonts w:hint="eastAsia" w:ascii="Arial" w:hAnsi="Arial" w:eastAsia="幼圆" w:cs="Arial"/>
                <w:sz w:val="24"/>
                <w:szCs w:val="24"/>
              </w:rPr>
              <w:t>唐雯</w:t>
            </w:r>
          </w:p>
        </w:tc>
        <w:tc>
          <w:tcPr>
            <w:tcW w:w="1418" w:type="dxa"/>
            <w:vAlign w:val="center"/>
          </w:tcPr>
          <w:p>
            <w:pPr>
              <w:jc w:val="center"/>
              <w:rPr>
                <w:rFonts w:ascii="Arial" w:hAnsi="Arial" w:eastAsia="幼圆" w:cs="Arial"/>
                <w:b/>
                <w:bCs/>
                <w:kern w:val="2"/>
                <w:sz w:val="24"/>
                <w:szCs w:val="24"/>
                <w:lang w:val="en-US" w:eastAsia="zh-CN" w:bidi="ar-SA"/>
              </w:rPr>
            </w:pPr>
            <w:r>
              <w:rPr>
                <w:rFonts w:hint="eastAsia" w:ascii="Arial" w:hAnsi="Arial" w:eastAsia="幼圆" w:cs="Arial"/>
                <w:b/>
                <w:bCs/>
                <w:sz w:val="24"/>
                <w:szCs w:val="24"/>
              </w:rPr>
              <w:t>陶亚琦</w:t>
            </w:r>
          </w:p>
        </w:tc>
        <w:tc>
          <w:tcPr>
            <w:tcW w:w="10115" w:type="dxa"/>
            <w:vAlign w:val="center"/>
          </w:tcPr>
          <w:p>
            <w:pPr>
              <w:jc w:val="center"/>
              <w:rPr>
                <w:rFonts w:ascii="Arial" w:hAnsi="Arial" w:eastAsia="幼圆" w:cs="Arial"/>
                <w:kern w:val="2"/>
                <w:sz w:val="24"/>
                <w:szCs w:val="24"/>
                <w:lang w:val="en-US" w:eastAsia="zh-CN" w:bidi="ar-SA"/>
              </w:rPr>
            </w:pPr>
            <w:r>
              <w:rPr>
                <w:rFonts w:ascii="Arial" w:hAnsi="Arial" w:cs="Arial"/>
                <w:sz w:val="24"/>
                <w:szCs w:val="24"/>
              </w:rPr>
              <w:t>Recyclable Poly(disulfide)s Elastomer with Antimicrobial Activity</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MDZmNDJiODJhM2Q1NjRkM2I0ZmJhZTZjZThjZjUifQ=="/>
  </w:docVars>
  <w:rsids>
    <w:rsidRoot w:val="006055FA"/>
    <w:rsid w:val="000565AD"/>
    <w:rsid w:val="000A56AA"/>
    <w:rsid w:val="005517C0"/>
    <w:rsid w:val="006055FA"/>
    <w:rsid w:val="00651F7B"/>
    <w:rsid w:val="00780B99"/>
    <w:rsid w:val="009F27C2"/>
    <w:rsid w:val="00B36CF6"/>
    <w:rsid w:val="00C82603"/>
    <w:rsid w:val="00DF5C4D"/>
    <w:rsid w:val="00E306DF"/>
    <w:rsid w:val="12E03E28"/>
    <w:rsid w:val="18C97F5E"/>
    <w:rsid w:val="2E786EEA"/>
    <w:rsid w:val="5E1754B0"/>
    <w:rsid w:val="720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750</Words>
  <Characters>1946</Characters>
  <Lines>16</Lines>
  <Paragraphs>4</Paragraphs>
  <TotalTime>0</TotalTime>
  <ScaleCrop>false</ScaleCrop>
  <LinksUpToDate>false</LinksUpToDate>
  <CharactersWithSpaces>2111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2024-06-25T08:37:00Z</dcterms:created>
  <dc:creator>志博 王</dc:creator>
  <cp:lastModifiedBy>Lorraine</cp:lastModifiedBy>
  <dcterms:modified xsi:type="dcterms:W3CDTF">2024-07-04T07:59:14Z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D4D8F2AB92014888A26D8878F54FC369_12</vt:lpwstr>
  </property>
</Properties>
</file>