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atLeast"/>
        <w:jc w:val="center"/>
        <w:rPr>
          <w:rFonts w:ascii="黑体" w:hAnsi="黑体" w:eastAsia="黑体" w:cs="黑体"/>
          <w:b/>
          <w:bCs/>
          <w:sz w:val="44"/>
          <w:szCs w:val="44"/>
        </w:rPr>
      </w:pPr>
      <w:r>
        <w:rPr>
          <w:rFonts w:hint="eastAsia" w:ascii="黑体" w:hAnsi="黑体" w:eastAsia="黑体" w:cs="黑体"/>
          <w:b/>
          <w:bCs/>
          <w:sz w:val="44"/>
          <w:szCs w:val="44"/>
        </w:rPr>
        <w:t>华南理工大学物理与光电学院</w:t>
      </w:r>
    </w:p>
    <w:p>
      <w:pPr>
        <w:spacing w:line="560" w:lineRule="atLeast"/>
        <w:jc w:val="center"/>
        <w:rPr>
          <w:rFonts w:ascii="黑体" w:hAnsi="黑体" w:eastAsia="黑体" w:cs="黑体"/>
          <w:b/>
          <w:bCs/>
          <w:sz w:val="44"/>
          <w:szCs w:val="44"/>
        </w:rPr>
      </w:pPr>
      <w:r>
        <w:rPr>
          <w:rFonts w:hint="eastAsia" w:ascii="黑体" w:hAnsi="黑体" w:eastAsia="黑体" w:cs="黑体"/>
          <w:b/>
          <w:bCs/>
          <w:sz w:val="44"/>
          <w:szCs w:val="44"/>
        </w:rPr>
        <w:t>研究生奖学金实施细则</w:t>
      </w:r>
    </w:p>
    <w:p>
      <w:pPr>
        <w:spacing w:line="560" w:lineRule="atLeast"/>
        <w:jc w:val="center"/>
        <w:rPr>
          <w:rFonts w:ascii="黑体" w:hAnsi="黑体" w:eastAsia="黑体" w:cs="黑体"/>
          <w:b/>
          <w:bCs/>
          <w:sz w:val="44"/>
          <w:szCs w:val="44"/>
        </w:rPr>
      </w:pPr>
      <w:r>
        <w:rPr>
          <w:rFonts w:hint="eastAsia" w:ascii="黑体" w:hAnsi="黑体" w:eastAsia="黑体" w:cs="黑体"/>
          <w:b/>
          <w:bCs/>
          <w:sz w:val="44"/>
          <w:szCs w:val="44"/>
        </w:rPr>
        <w:t>（2024年修订稿）</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为全面贯彻党的教育方针，深化研究生培养机制改革，提高研究生培养质量，促进研究生教育的可持续发展，根据《华南理工大学博士研究生资助体系改革实施办法（试行）》、《华南理工大学博士研究生校长奖学金、国家奖学金评审实施办法（试行）》、《华南理工大学研究生国家奖学金评审实施细则（试行）》等文件精神，结合我院人才培养和学科发展需求以及我院实际，特修订物理与光电学院研究生奖学金实施细则。</w:t>
      </w:r>
    </w:p>
    <w:p>
      <w:pPr>
        <w:spacing w:line="560" w:lineRule="atLeast"/>
        <w:ind w:firstLine="643"/>
        <w:rPr>
          <w:rFonts w:ascii="黑体" w:hAnsi="黑体" w:eastAsia="黑体" w:cs="黑体"/>
          <w:b/>
          <w:bCs/>
          <w:sz w:val="32"/>
          <w:szCs w:val="32"/>
        </w:rPr>
      </w:pPr>
      <w:r>
        <w:rPr>
          <w:rFonts w:hint="eastAsia" w:ascii="黑体" w:hAnsi="黑体" w:eastAsia="黑体" w:cs="黑体"/>
          <w:b/>
          <w:bCs/>
          <w:sz w:val="32"/>
          <w:szCs w:val="32"/>
        </w:rPr>
        <w:t xml:space="preserve">一、组织与实施机构 </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学院成立“研究生奖助工作领导小组”（以下简称“领导小组”），下设“研究生奖助专家评审小组”（以下简称“评审小组”）和“研究生奖助工作小组”（以下简称“工作小组”）。</w:t>
      </w:r>
    </w:p>
    <w:p>
      <w:pPr>
        <w:numPr>
          <w:ilvl w:val="0"/>
          <w:numId w:val="1"/>
        </w:numPr>
        <w:spacing w:line="560" w:lineRule="atLeas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研究生奖助工作领导小组组成（以下简称“领导小组”）：</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组  长：院长、学院党委书记</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成  员：主管研究生培养工作的副院长、主管研究生教育管理工作的书记或副书记</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职  责：主要负责指导和实施我院研究生奖学金的名额分配、评定细则的制定与修改、组织申请和评审工作，并接受学生在评选工作中的申诉和投诉等，并对相关问题进行决策。</w:t>
      </w:r>
    </w:p>
    <w:p>
      <w:pPr>
        <w:numPr>
          <w:ilvl w:val="0"/>
          <w:numId w:val="1"/>
        </w:numPr>
        <w:spacing w:line="560" w:lineRule="atLeast"/>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研究生奖助专家评审小组（以下简称“评审小组”）组成：</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组  长：主管研究生培养工作的副院长</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成  员：学院领导、学院学术委员会委员以及学院领导小组委派的专家。</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职  责：负责学院奖助学金评审工作中的申请人科学研究成果以及答辩表现部分。</w:t>
      </w:r>
    </w:p>
    <w:p>
      <w:pPr>
        <w:numPr>
          <w:ilvl w:val="0"/>
          <w:numId w:val="1"/>
        </w:numPr>
        <w:spacing w:line="560" w:lineRule="atLeast"/>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研究生奖助工作小组（以下简称“工作小组”）组成：</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组  长：主管研究生教育管理工作的书记或副书记</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成  员：学院主管研究生培养工作的副院长、辅导员、研究生教务员、导师代表和学生代表等组成。</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职  责：负责学院研究生奖助学金的申请组织、评审工作，并受理学生在评选工作中的申诉和投诉等。</w:t>
      </w:r>
    </w:p>
    <w:p>
      <w:pPr>
        <w:spacing w:line="560" w:lineRule="atLeast"/>
        <w:ind w:firstLine="643"/>
        <w:rPr>
          <w:rFonts w:ascii="黑体" w:hAnsi="黑体" w:eastAsia="黑体" w:cs="黑体"/>
          <w:b/>
          <w:bCs/>
          <w:sz w:val="32"/>
          <w:szCs w:val="32"/>
        </w:rPr>
      </w:pPr>
      <w:r>
        <w:rPr>
          <w:rFonts w:hint="eastAsia" w:ascii="黑体" w:hAnsi="黑体" w:eastAsia="黑体" w:cs="黑体"/>
          <w:b/>
          <w:bCs/>
          <w:sz w:val="32"/>
          <w:szCs w:val="32"/>
        </w:rPr>
        <w:t xml:space="preserve">二、奖项种类和参评对象 </w:t>
      </w:r>
    </w:p>
    <w:p>
      <w:pPr>
        <w:spacing w:line="560" w:lineRule="atLeast"/>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 奖项种类</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国家奖学金、校长奖学金、社会捐赠奖学金等奖助学金。</w:t>
      </w:r>
    </w:p>
    <w:p>
      <w:pPr>
        <w:numPr>
          <w:ilvl w:val="0"/>
          <w:numId w:val="2"/>
        </w:numPr>
        <w:spacing w:line="560" w:lineRule="atLeast"/>
        <w:ind w:firstLine="643"/>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参评对象</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（1）具有我校物理与光电学院学籍，并纳入国家招生计划、人事档案转入学校、不享受工资待遇的全日制硕士、博士研究生。</w:t>
      </w:r>
    </w:p>
    <w:p>
      <w:pPr>
        <w:spacing w:line="560" w:lineRule="atLeast"/>
        <w:ind w:firstLine="640"/>
        <w:rPr>
          <w:rFonts w:ascii="黑体" w:hAnsi="黑体" w:eastAsia="黑体" w:cs="黑体"/>
          <w:b/>
          <w:bCs/>
          <w:sz w:val="32"/>
          <w:szCs w:val="32"/>
        </w:rPr>
      </w:pPr>
      <w:r>
        <w:rPr>
          <w:rFonts w:hint="eastAsia" w:ascii="仿宋_GB2312" w:hAnsi="仿宋_GB2312" w:eastAsia="仿宋_GB2312" w:cs="仿宋_GB2312"/>
          <w:sz w:val="32"/>
          <w:szCs w:val="32"/>
        </w:rPr>
        <w:t>（2）直接攻读博士研究生和提前攻读博士研究生参与研究生奖学金评定的相关规定以研究生院最后发文为准。</w:t>
      </w:r>
    </w:p>
    <w:p>
      <w:pPr>
        <w:spacing w:line="560" w:lineRule="atLeast"/>
        <w:ind w:firstLine="643"/>
        <w:rPr>
          <w:rFonts w:ascii="黑体" w:hAnsi="黑体" w:eastAsia="黑体" w:cs="黑体"/>
          <w:b/>
          <w:bCs/>
          <w:sz w:val="32"/>
          <w:szCs w:val="32"/>
        </w:rPr>
      </w:pPr>
      <w:r>
        <w:rPr>
          <w:rFonts w:hint="eastAsia" w:ascii="黑体" w:hAnsi="黑体" w:eastAsia="黑体" w:cs="黑体"/>
          <w:b/>
          <w:bCs/>
          <w:sz w:val="32"/>
          <w:szCs w:val="32"/>
        </w:rPr>
        <w:t>三、评选条件</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 热爱社会主义祖国，拥护中国共产党的领导；</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 遵守国家法律法规，遵守学校规章制度；</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 诚实守信，道德品质优良；</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 学习勤奋、成绩优良，本学年度课程(学位课和非学位课)考试全部及格；积极参与科学研究、社会实践和校园文化活动；</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5. 有以下情况之一者不能参加奖学金和荣誉奖励的评定：</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（1）参评学年因违反国家法律法规、校规校纪而受到警告以上(含警告)处分或有抄袭剽窃、弄虚作假等学术不端行为经查证属实者；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（2）本学年度课程考试有一门以上(含一门)不及格者,或被跟踪培养者；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（3）在奖学金评定过程中，行为不端，弄虚作假者，一经查实，即实行“一票否决”；此外,对于通过弄虚作假而获取的奖助学金,一经查实，将如数追回并给子相应的纪律处分； </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（4）未按国家计划生育法律法规和学校计划生育规定，及时办理有关手续而怀孕休学者；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（5）参评学年学籍状态处于休学（在学制期限内，因国家和学校公派出国留学或校际交流在境外学习的研究生除外）或保留学籍者。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（6）未完成缴费注册手续者；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（7）拒绝参加学校要求的社会实践者。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（8）延期毕业者；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（9）导师不同意参评者；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（10）本人不提出参评申请者；</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已获得奖学金的，如发现有上述情况者，将撤销其奖学金获奖资格，并收回获奖证书和奖学金。</w:t>
      </w:r>
    </w:p>
    <w:p>
      <w:pPr>
        <w:spacing w:line="560" w:lineRule="atLeast"/>
        <w:ind w:firstLine="643"/>
        <w:rPr>
          <w:rFonts w:ascii="黑体" w:hAnsi="黑体" w:eastAsia="黑体" w:cs="黑体"/>
          <w:b/>
          <w:bCs/>
          <w:sz w:val="32"/>
          <w:szCs w:val="32"/>
        </w:rPr>
      </w:pPr>
      <w:r>
        <w:rPr>
          <w:rFonts w:hint="eastAsia" w:ascii="黑体" w:hAnsi="黑体" w:eastAsia="黑体" w:cs="黑体"/>
          <w:b/>
          <w:bCs/>
          <w:sz w:val="32"/>
          <w:szCs w:val="32"/>
        </w:rPr>
        <w:t>四、评选流程</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奖学金的评审工作应严格执行国家有关法规和学校规章制度，坚持“公开、公平、公正、择优”，按照“学生申请、导师评价、学院评选、学校审定”的程序进行。我院评选过程如下：</w:t>
      </w:r>
    </w:p>
    <w:p>
      <w:pPr>
        <w:spacing w:line="560" w:lineRule="atLeas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1. 信息公布。</w:t>
      </w:r>
      <w:r>
        <w:rPr>
          <w:rFonts w:hint="eastAsia" w:ascii="仿宋_GB2312" w:hAnsi="仿宋_GB2312" w:eastAsia="仿宋_GB2312" w:cs="仿宋_GB2312"/>
          <w:sz w:val="32"/>
          <w:szCs w:val="32"/>
        </w:rPr>
        <w:t>学院公布研究生奖学金评选通知、评选办法、评审细则、名额分配和领导小组、评审小组、工作小组名单等相关信息。</w:t>
      </w:r>
    </w:p>
    <w:p>
      <w:pPr>
        <w:spacing w:line="560" w:lineRule="atLeas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2. 学生申请。</w:t>
      </w:r>
      <w:r>
        <w:rPr>
          <w:rFonts w:hint="eastAsia" w:ascii="仿宋_GB2312" w:hAnsi="仿宋_GB2312" w:eastAsia="仿宋_GB2312" w:cs="仿宋_GB2312"/>
          <w:sz w:val="32"/>
          <w:szCs w:val="32"/>
        </w:rPr>
        <w:t>符合条件的研究生均可申请相关奖学金。以参评者上一学年度的学习成绩、科研成果（为所申请奖学金的相应学位阶段的成果）、综合素质等方面进行评定。申请人按要求填写、提交申报材料，并在规定提交时间内提交到学院工作小组。</w:t>
      </w:r>
    </w:p>
    <w:p>
      <w:pPr>
        <w:spacing w:line="560" w:lineRule="atLeas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3. 学院初评。</w:t>
      </w:r>
      <w:r>
        <w:rPr>
          <w:rFonts w:hint="eastAsia" w:ascii="仿宋_GB2312" w:hAnsi="仿宋_GB2312" w:eastAsia="仿宋_GB2312" w:cs="仿宋_GB2312"/>
          <w:sz w:val="32"/>
          <w:szCs w:val="32"/>
        </w:rPr>
        <w:t>工作组对申请人的综合情况进行审查后，确定不多于学院获奖名额2倍数量的研究生参与复评环节。申请人学业成绩由研究生教务员核算并导出；社会服务及贡献由研究生辅导员整理公示。</w:t>
      </w:r>
    </w:p>
    <w:p>
      <w:pPr>
        <w:spacing w:line="560" w:lineRule="atLeast"/>
        <w:ind w:firstLine="643"/>
        <w:rPr>
          <w:rFonts w:ascii="仿宋_GB2312" w:hAnsi="仿宋_GB2312" w:eastAsia="仿宋_GB2312" w:cs="仿宋_GB2312"/>
          <w:sz w:val="32"/>
          <w:szCs w:val="32"/>
          <w:highlight w:val="none"/>
        </w:rPr>
      </w:pPr>
      <w:r>
        <w:rPr>
          <w:rFonts w:hint="eastAsia" w:ascii="仿宋_GB2312" w:hAnsi="仿宋_GB2312" w:eastAsia="仿宋_GB2312" w:cs="仿宋_GB2312"/>
          <w:b/>
          <w:bCs/>
          <w:sz w:val="32"/>
          <w:szCs w:val="32"/>
        </w:rPr>
        <w:t>4. 学院复评。</w:t>
      </w:r>
      <w:bookmarkStart w:id="0" w:name="_Hlk86844724"/>
      <w:r>
        <w:rPr>
          <w:rFonts w:hint="eastAsia" w:ascii="仿宋_GB2312" w:hAnsi="仿宋_GB2312" w:eastAsia="仿宋_GB2312" w:cs="仿宋_GB2312"/>
          <w:sz w:val="32"/>
          <w:szCs w:val="32"/>
        </w:rPr>
        <w:t>评审小组统一组织评委复评。评委人数为5—9人单数。复评以答辩的方式进行，申请人需以PPT的形式介绍个人情况（包括但不限于学业成绩、科研成果及其他方面）并回答评委的提问。评委对申请人科学研究成果以及现场表现评分，取评委打分平均分。</w:t>
      </w:r>
      <w:r>
        <w:rPr>
          <w:rFonts w:hint="eastAsia" w:ascii="仿宋_GB2312" w:hAnsi="仿宋_GB2312" w:eastAsia="仿宋_GB2312" w:cs="仿宋_GB2312"/>
          <w:sz w:val="32"/>
          <w:szCs w:val="32"/>
          <w:highlight w:val="none"/>
        </w:rPr>
        <w:t>经工作小组核算后，按申请人的总分从高到低，确定获奖学生名单。</w:t>
      </w:r>
    </w:p>
    <w:bookmarkEnd w:id="0"/>
    <w:p>
      <w:pPr>
        <w:spacing w:line="560" w:lineRule="atLeas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5. 名单公示。</w:t>
      </w:r>
      <w:r>
        <w:rPr>
          <w:rFonts w:hint="eastAsia" w:ascii="仿宋_GB2312" w:hAnsi="仿宋_GB2312" w:eastAsia="仿宋_GB2312" w:cs="仿宋_GB2312"/>
          <w:sz w:val="32"/>
          <w:szCs w:val="32"/>
        </w:rPr>
        <w:t xml:space="preserve">学院领导小组讨论确定获奖名单后，对本单位获奖学生名单进行5天的公示，公示无异议后提交学校。学校对各院（系）上报的全校获奖学生名单进行5天的公示，并经学校评审领导小组审核通过后，报送给上级主管部门审核确定最终获奖名单。 </w:t>
      </w:r>
    </w:p>
    <w:p>
      <w:pPr>
        <w:spacing w:line="560" w:lineRule="atLeast"/>
        <w:ind w:firstLine="643"/>
        <w:rPr>
          <w:rFonts w:ascii="黑体" w:hAnsi="黑体" w:eastAsia="黑体" w:cs="黑体"/>
          <w:b/>
          <w:bCs/>
          <w:sz w:val="32"/>
          <w:szCs w:val="32"/>
        </w:rPr>
      </w:pPr>
      <w:r>
        <w:rPr>
          <w:rFonts w:hint="eastAsia" w:ascii="黑体" w:hAnsi="黑体" w:eastAsia="黑体" w:cs="黑体"/>
          <w:b/>
          <w:bCs/>
          <w:sz w:val="32"/>
          <w:szCs w:val="32"/>
        </w:rPr>
        <w:t>五、评选依据</w:t>
      </w:r>
    </w:p>
    <w:p>
      <w:pPr>
        <w:spacing w:line="560" w:lineRule="atLeast"/>
        <w:ind w:firstLine="64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rPr>
        <w:t>奖学金的评审，应根据申请人的学习成绩、科研成果和综合素质等方面进行综合评价。研究生可多次参评奖学金，但获奖成果不可重复申报使</w:t>
      </w:r>
      <w:r>
        <w:rPr>
          <w:rFonts w:hint="eastAsia" w:ascii="仿宋_GB2312" w:hAnsi="仿宋_GB2312" w:eastAsia="仿宋_GB2312" w:cs="仿宋_GB2312"/>
          <w:sz w:val="32"/>
          <w:szCs w:val="32"/>
          <w:highlight w:val="none"/>
        </w:rPr>
        <w:t>用。</w:t>
      </w:r>
      <w:r>
        <w:rPr>
          <w:rFonts w:hint="eastAsia" w:ascii="仿宋_GB2312" w:hAnsi="仿宋_GB2312" w:eastAsia="仿宋_GB2312" w:cs="仿宋_GB2312"/>
          <w:sz w:val="32"/>
          <w:szCs w:val="32"/>
          <w:highlight w:val="yellow"/>
        </w:rPr>
        <w:t>所有成果申报材料的有效期截止时间为评选当年的8月31日。</w:t>
      </w:r>
    </w:p>
    <w:p>
      <w:pPr>
        <w:ind w:firstLine="640" w:firstLineChars="0"/>
        <w:rPr>
          <w:rFonts w:ascii="仿宋_GB2312" w:hAnsi="仿宋_GB2312" w:eastAsia="仿宋_GB2312" w:cs="仿宋_GB2312"/>
          <w:sz w:val="32"/>
          <w:szCs w:val="32"/>
        </w:rPr>
      </w:pPr>
    </w:p>
    <w:p>
      <w:pPr>
        <w:ind w:firstLine="643"/>
        <w:rPr>
          <w:rFonts w:hint="eastAsia" w:ascii="黑体" w:hAnsi="黑体" w:eastAsia="黑体" w:cs="黑体"/>
          <w:b/>
          <w:bCs/>
          <w:sz w:val="32"/>
          <w:szCs w:val="32"/>
        </w:rPr>
      </w:pPr>
      <w:r>
        <w:rPr>
          <w:rFonts w:hint="eastAsia" w:ascii="黑体" w:hAnsi="黑体" w:eastAsia="黑体" w:cs="黑体"/>
          <w:b/>
          <w:bCs/>
          <w:sz w:val="32"/>
          <w:szCs w:val="32"/>
        </w:rPr>
        <w:t>六、评定标准</w:t>
      </w:r>
    </w:p>
    <w:p>
      <w:pPr>
        <w:ind w:firstLine="643"/>
        <w:rPr>
          <w:rFonts w:hint="eastAsia" w:ascii="黑体" w:hAnsi="黑体" w:eastAsia="黑体" w:cs="黑体"/>
          <w:b/>
          <w:bCs/>
          <w:sz w:val="32"/>
          <w:szCs w:val="32"/>
        </w:rPr>
      </w:pPr>
    </w:p>
    <w:p>
      <w:pPr>
        <w:spacing w:line="560" w:lineRule="atLeast"/>
        <w:ind w:firstLine="0" w:firstLineChars="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 科研成果材料要求</w:t>
      </w:r>
    </w:p>
    <w:tbl>
      <w:tblPr>
        <w:tblStyle w:val="7"/>
        <w:tblpPr w:leftFromText="180" w:rightFromText="180" w:vertAnchor="text" w:horzAnchor="page" w:tblpX="1720" w:tblpY="72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16"/>
        <w:gridCol w:w="6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ascii="宋体" w:hAnsi="宋体" w:cs="宋体"/>
                <w:kern w:val="0"/>
                <w:szCs w:val="24"/>
              </w:rPr>
            </w:pPr>
            <w:r>
              <w:rPr>
                <w:rFonts w:hint="eastAsia" w:ascii="宋体" w:hAnsi="宋体" w:cs="宋体"/>
                <w:kern w:val="0"/>
                <w:szCs w:val="24"/>
              </w:rPr>
              <w:t>成果类型</w:t>
            </w:r>
          </w:p>
        </w:tc>
        <w:tc>
          <w:tcPr>
            <w:tcW w:w="6706" w:type="dxa"/>
            <w:vAlign w:val="center"/>
          </w:tcPr>
          <w:p>
            <w:pPr>
              <w:ind w:firstLine="0" w:firstLineChars="0"/>
              <w:jc w:val="center"/>
              <w:rPr>
                <w:rFonts w:ascii="宋体" w:hAnsi="宋体" w:cs="宋体"/>
                <w:kern w:val="0"/>
                <w:szCs w:val="24"/>
              </w:rPr>
            </w:pPr>
            <w:r>
              <w:rPr>
                <w:rFonts w:hint="eastAsia" w:ascii="宋体" w:hAnsi="宋体" w:cs="宋体"/>
                <w:kern w:val="0"/>
                <w:szCs w:val="24"/>
              </w:rPr>
              <w:t>填报及支撑材料要求</w:t>
            </w:r>
          </w:p>
          <w:p>
            <w:pPr>
              <w:ind w:firstLine="0" w:firstLineChars="0"/>
              <w:jc w:val="center"/>
              <w:rPr>
                <w:rFonts w:ascii="宋体" w:hAnsi="宋体" w:cs="宋体"/>
                <w:kern w:val="0"/>
                <w:szCs w:val="24"/>
              </w:rPr>
            </w:pPr>
            <w:r>
              <w:rPr>
                <w:rFonts w:hint="eastAsia" w:ascii="宋体" w:hAnsi="宋体" w:cs="宋体"/>
                <w:kern w:val="0"/>
                <w:szCs w:val="24"/>
              </w:rPr>
              <w:t>（页面端正、字迹清晰）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ascii="宋体" w:hAnsi="宋体" w:cs="宋体"/>
                <w:kern w:val="0"/>
                <w:szCs w:val="24"/>
              </w:rPr>
            </w:pPr>
            <w:r>
              <w:rPr>
                <w:rFonts w:hint="eastAsia" w:ascii="宋体" w:hAnsi="宋体" w:cs="宋体"/>
                <w:kern w:val="0"/>
                <w:szCs w:val="24"/>
              </w:rPr>
              <w:t>文章或专利</w:t>
            </w:r>
          </w:p>
        </w:tc>
        <w:tc>
          <w:tcPr>
            <w:tcW w:w="6706" w:type="dxa"/>
            <w:vAlign w:val="center"/>
          </w:tcPr>
          <w:p>
            <w:pPr>
              <w:ind w:firstLine="0" w:firstLineChars="0"/>
              <w:rPr>
                <w:rFonts w:ascii="宋体" w:hAnsi="宋体" w:cs="宋体"/>
                <w:kern w:val="0"/>
                <w:szCs w:val="20"/>
              </w:rPr>
            </w:pPr>
            <w:r>
              <w:rPr>
                <w:rFonts w:hint="eastAsia" w:ascii="宋体" w:hAnsi="宋体" w:cs="宋体"/>
                <w:kern w:val="0"/>
                <w:szCs w:val="20"/>
              </w:rPr>
              <w:t>1.必须与申请人所研究课题相关；</w:t>
            </w:r>
          </w:p>
          <w:p>
            <w:pPr>
              <w:ind w:firstLine="0" w:firstLineChars="0"/>
              <w:rPr>
                <w:rFonts w:ascii="宋体" w:hAnsi="宋体" w:cs="宋体"/>
                <w:kern w:val="0"/>
                <w:szCs w:val="20"/>
                <w:highlight w:val="none"/>
              </w:rPr>
            </w:pPr>
            <w:r>
              <w:rPr>
                <w:rFonts w:hint="eastAsia" w:ascii="宋体" w:hAnsi="宋体" w:cs="宋体"/>
                <w:kern w:val="0"/>
                <w:szCs w:val="20"/>
              </w:rPr>
              <w:t>2.署名单位及通讯单</w:t>
            </w:r>
            <w:r>
              <w:rPr>
                <w:rFonts w:hint="eastAsia" w:ascii="宋体" w:hAnsi="宋体" w:cs="宋体"/>
                <w:kern w:val="0"/>
                <w:szCs w:val="20"/>
                <w:highlight w:val="none"/>
              </w:rPr>
              <w:t>位必须是华南理工大学物理与光电学院；</w:t>
            </w:r>
          </w:p>
          <w:p>
            <w:pPr>
              <w:ind w:firstLine="0" w:firstLineChars="0"/>
              <w:rPr>
                <w:rFonts w:ascii="宋体" w:hAnsi="宋体" w:cs="宋体"/>
                <w:kern w:val="0"/>
                <w:szCs w:val="20"/>
              </w:rPr>
            </w:pPr>
            <w:r>
              <w:rPr>
                <w:rFonts w:hint="eastAsia" w:ascii="宋体" w:hAnsi="宋体" w:cs="宋体"/>
                <w:kern w:val="0"/>
                <w:szCs w:val="20"/>
                <w:highlight w:val="none"/>
              </w:rPr>
              <w:t>3.必须在硕士或博士研究生入</w:t>
            </w:r>
            <w:r>
              <w:rPr>
                <w:rFonts w:hint="eastAsia" w:ascii="宋体" w:hAnsi="宋体" w:cs="宋体"/>
                <w:kern w:val="0"/>
                <w:szCs w:val="20"/>
              </w:rPr>
              <w:t>学后发表见刊，需要导师审核签字；</w:t>
            </w:r>
          </w:p>
          <w:p>
            <w:pPr>
              <w:ind w:firstLine="0" w:firstLineChars="0"/>
              <w:rPr>
                <w:rFonts w:ascii="宋体" w:hAnsi="宋体" w:cs="宋体"/>
                <w:kern w:val="0"/>
                <w:szCs w:val="20"/>
              </w:rPr>
            </w:pPr>
            <w:r>
              <w:rPr>
                <w:rFonts w:hint="eastAsia" w:ascii="宋体" w:hAnsi="宋体" w:cs="宋体"/>
                <w:kern w:val="0"/>
                <w:szCs w:val="20"/>
              </w:rPr>
              <w:t>4.导师为第一作者，学生为第二作者的文章或专利，学生按第一作者计，共同第一作者由通讯作者充分考虑共同第一作者的贡献度并出书面说明；</w:t>
            </w:r>
          </w:p>
          <w:p>
            <w:pPr>
              <w:ind w:firstLine="0" w:firstLineChars="0"/>
              <w:rPr>
                <w:rFonts w:ascii="宋体" w:hAnsi="宋体" w:cs="宋体"/>
                <w:kern w:val="0"/>
                <w:szCs w:val="20"/>
              </w:rPr>
            </w:pPr>
            <w:r>
              <w:rPr>
                <w:rFonts w:hint="eastAsia" w:ascii="宋体" w:hAnsi="宋体" w:cs="宋体"/>
                <w:kern w:val="0"/>
                <w:szCs w:val="20"/>
              </w:rPr>
              <w:t>5.硕士研究生撰写的综述性论文不能参加评奖；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ascii="宋体" w:hAnsi="宋体" w:cs="宋体"/>
                <w:kern w:val="0"/>
                <w:szCs w:val="24"/>
              </w:rPr>
            </w:pPr>
            <w:r>
              <w:rPr>
                <w:rFonts w:hint="eastAsia" w:ascii="宋体" w:hAnsi="宋体" w:cs="宋体"/>
                <w:kern w:val="0"/>
                <w:szCs w:val="24"/>
              </w:rPr>
              <w:t>学术论文</w:t>
            </w:r>
          </w:p>
        </w:tc>
        <w:tc>
          <w:tcPr>
            <w:tcW w:w="6706" w:type="dxa"/>
            <w:vAlign w:val="center"/>
          </w:tcPr>
          <w:p>
            <w:pPr>
              <w:numPr>
                <w:ilvl w:val="0"/>
                <w:numId w:val="3"/>
              </w:numPr>
              <w:ind w:firstLine="0" w:firstLineChars="0"/>
              <w:rPr>
                <w:rFonts w:ascii="宋体" w:hAnsi="宋体" w:cs="宋体"/>
                <w:kern w:val="0"/>
                <w:szCs w:val="20"/>
              </w:rPr>
            </w:pPr>
            <w:r>
              <w:rPr>
                <w:rFonts w:hint="eastAsia" w:ascii="宋体" w:hAnsi="宋体" w:cs="宋体"/>
                <w:kern w:val="0"/>
                <w:szCs w:val="20"/>
              </w:rPr>
              <w:t>正式发表的论文首页（论文需见刊，毕业年级学生有期刊录用证明即可）；</w:t>
            </w:r>
          </w:p>
          <w:p>
            <w:pPr>
              <w:numPr>
                <w:ilvl w:val="0"/>
                <w:numId w:val="3"/>
              </w:numPr>
              <w:ind w:firstLine="0" w:firstLineChars="0"/>
              <w:rPr>
                <w:rFonts w:ascii="宋体" w:hAnsi="宋体" w:cs="宋体"/>
                <w:kern w:val="0"/>
                <w:szCs w:val="20"/>
              </w:rPr>
            </w:pPr>
            <w:r>
              <w:rPr>
                <w:rFonts w:hint="eastAsia" w:ascii="宋体" w:hAnsi="宋体" w:cs="宋体"/>
                <w:kern w:val="0"/>
                <w:szCs w:val="20"/>
              </w:rPr>
              <w:t>期刊封面及目录（部分电子期刊无，则不用提交。请标注出申报论文）。</w:t>
            </w:r>
          </w:p>
          <w:p>
            <w:pPr>
              <w:numPr>
                <w:ilvl w:val="0"/>
                <w:numId w:val="3"/>
              </w:numPr>
              <w:ind w:firstLine="0" w:firstLineChars="0"/>
              <w:rPr>
                <w:rFonts w:ascii="宋体" w:hAnsi="宋体" w:cs="宋体"/>
                <w:kern w:val="0"/>
                <w:szCs w:val="20"/>
              </w:rPr>
            </w:pPr>
            <w:r>
              <w:rPr>
                <w:rFonts w:hint="eastAsia" w:ascii="宋体" w:hAnsi="宋体" w:cs="宋体"/>
                <w:kern w:val="0"/>
                <w:szCs w:val="20"/>
              </w:rPr>
              <w:t>含有论文作者信息的页面。</w:t>
            </w:r>
          </w:p>
          <w:p>
            <w:pPr>
              <w:numPr>
                <w:ilvl w:val="0"/>
                <w:numId w:val="3"/>
              </w:numPr>
              <w:ind w:firstLine="0" w:firstLineChars="0"/>
              <w:rPr>
                <w:rFonts w:ascii="宋体" w:hAnsi="宋体" w:cs="宋体"/>
                <w:kern w:val="0"/>
                <w:szCs w:val="20"/>
              </w:rPr>
            </w:pPr>
            <w:r>
              <w:rPr>
                <w:rFonts w:hint="eastAsia" w:ascii="宋体" w:hAnsi="宋体" w:cs="宋体"/>
                <w:kern w:val="0"/>
                <w:szCs w:val="20"/>
              </w:rPr>
              <w:t>华南理工大学图书馆开具</w:t>
            </w:r>
            <w:r>
              <w:rPr>
                <w:rFonts w:hint="eastAsia" w:ascii="宋体" w:hAnsi="宋体" w:cs="宋体"/>
                <w:kern w:val="0"/>
                <w:szCs w:val="20"/>
                <w:lang w:val="en-US" w:eastAsia="zh-CN"/>
              </w:rPr>
              <w:t>的论文</w:t>
            </w:r>
            <w:r>
              <w:rPr>
                <w:rFonts w:hint="eastAsia" w:ascii="宋体" w:hAnsi="宋体" w:cs="宋体"/>
                <w:kern w:val="0"/>
                <w:szCs w:val="20"/>
              </w:rPr>
              <w:t>信息检索证明。</w:t>
            </w:r>
          </w:p>
          <w:p>
            <w:pPr>
              <w:ind w:firstLine="0" w:firstLineChars="0"/>
              <w:rPr>
                <w:rFonts w:ascii="宋体" w:hAnsi="宋体" w:cs="宋体"/>
                <w:kern w:val="0"/>
                <w:szCs w:val="20"/>
              </w:rPr>
            </w:pPr>
            <w:r>
              <w:rPr>
                <w:rFonts w:hint="eastAsia" w:ascii="宋体" w:hAnsi="宋体" w:cs="宋体"/>
                <w:kern w:val="0"/>
                <w:szCs w:val="20"/>
              </w:rPr>
              <w:t>（以上文件需合成一个PDF文件提交）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ascii="宋体" w:hAnsi="宋体" w:cs="宋体"/>
                <w:kern w:val="0"/>
                <w:szCs w:val="24"/>
              </w:rPr>
            </w:pPr>
            <w:r>
              <w:rPr>
                <w:rFonts w:hint="eastAsia" w:ascii="宋体" w:hAnsi="宋体" w:cs="宋体"/>
                <w:kern w:val="0"/>
                <w:szCs w:val="24"/>
              </w:rPr>
              <w:t>专利</w:t>
            </w:r>
          </w:p>
        </w:tc>
        <w:tc>
          <w:tcPr>
            <w:tcW w:w="6706" w:type="dxa"/>
            <w:vAlign w:val="center"/>
          </w:tcPr>
          <w:p>
            <w:pPr>
              <w:ind w:firstLine="0" w:firstLineChars="0"/>
              <w:rPr>
                <w:rFonts w:hint="eastAsia" w:ascii="宋体" w:hAnsi="宋体" w:cs="宋体"/>
                <w:kern w:val="0"/>
                <w:szCs w:val="24"/>
              </w:rPr>
            </w:pPr>
            <w:r>
              <w:rPr>
                <w:rFonts w:hint="eastAsia" w:ascii="宋体" w:hAnsi="宋体" w:cs="宋体"/>
                <w:kern w:val="0"/>
                <w:szCs w:val="24"/>
              </w:rPr>
              <w:t>需要提供初审合格通知书、进入实质审查阶段通知书等纸质版材料，“网络查询的法律状态”不作为依据。</w:t>
            </w:r>
          </w:p>
          <w:p>
            <w:pPr>
              <w:ind w:firstLine="0" w:firstLineChars="0"/>
              <w:rPr>
                <w:color w:val="FF0000"/>
                <w:kern w:val="0"/>
                <w:szCs w:val="20"/>
              </w:rPr>
            </w:pPr>
            <w:r>
              <w:rPr>
                <w:color w:val="FF0000"/>
                <w:kern w:val="0"/>
                <w:szCs w:val="20"/>
              </w:rPr>
              <w:t>提供专利受理通知书、请求书、授权证书等复印件，</w:t>
            </w:r>
            <w:r>
              <w:rPr>
                <w:rFonts w:hint="eastAsia"/>
                <w:color w:val="FF0000"/>
                <w:kern w:val="0"/>
                <w:szCs w:val="20"/>
              </w:rPr>
              <w:t>华南</w:t>
            </w:r>
            <w:r>
              <w:rPr>
                <w:color w:val="FF0000"/>
                <w:kern w:val="0"/>
                <w:szCs w:val="20"/>
              </w:rPr>
              <w:t>理工大学为第一单位。提供材料需用</w:t>
            </w:r>
            <w:bookmarkStart w:id="1" w:name="_GoBack"/>
            <w:r>
              <w:rPr>
                <w:color w:val="FF0000"/>
                <w:kern w:val="0"/>
                <w:szCs w:val="20"/>
              </w:rPr>
              <w:t>红色</w:t>
            </w:r>
            <w:bookmarkEnd w:id="1"/>
            <w:r>
              <w:rPr>
                <w:color w:val="FF0000"/>
                <w:kern w:val="0"/>
                <w:szCs w:val="20"/>
              </w:rPr>
              <w:t>签字笔圈出</w:t>
            </w:r>
            <w:r>
              <w:rPr>
                <w:rFonts w:hint="eastAsia"/>
                <w:color w:val="FF0000"/>
                <w:kern w:val="0"/>
                <w:szCs w:val="20"/>
              </w:rPr>
              <w:t>以下</w:t>
            </w:r>
            <w:r>
              <w:rPr>
                <w:color w:val="FF0000"/>
                <w:kern w:val="0"/>
                <w:szCs w:val="20"/>
              </w:rPr>
              <w:t>信息：①第一单位、②自己名字，导师名字、③时间。材料如没有包含以上三个信息则材料不符要求视为无效材料。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hint="eastAsia" w:ascii="宋体" w:hAnsi="宋体" w:cs="宋体"/>
                <w:kern w:val="0"/>
                <w:szCs w:val="24"/>
              </w:rPr>
            </w:pPr>
            <w:r>
              <w:rPr>
                <w:rFonts w:hint="eastAsia" w:ascii="宋体" w:hAnsi="宋体" w:cs="宋体"/>
                <w:color w:val="FF0000"/>
                <w:kern w:val="0"/>
                <w:szCs w:val="24"/>
              </w:rPr>
              <w:t>科研项目</w:t>
            </w:r>
          </w:p>
        </w:tc>
        <w:tc>
          <w:tcPr>
            <w:tcW w:w="6706" w:type="dxa"/>
            <w:vAlign w:val="center"/>
          </w:tcPr>
          <w:p>
            <w:pPr>
              <w:ind w:firstLine="0" w:firstLineChars="0"/>
              <w:rPr>
                <w:rFonts w:hint="eastAsia" w:ascii="宋体" w:hAnsi="宋体" w:cs="宋体"/>
                <w:color w:val="FF0000"/>
                <w:kern w:val="0"/>
                <w:szCs w:val="24"/>
              </w:rPr>
            </w:pPr>
            <w:r>
              <w:rPr>
                <w:rFonts w:hint="eastAsia" w:ascii="宋体" w:hAnsi="宋体" w:cs="宋体"/>
                <w:color w:val="FF0000"/>
                <w:kern w:val="0"/>
                <w:szCs w:val="24"/>
              </w:rPr>
              <w:t>需上交科研情况表，注明参加项目名称、起止时间、项目级别、具体承担的工作内容、项目组排名等详细情况；主研项目需导师签字。</w:t>
            </w:r>
          </w:p>
          <w:p>
            <w:pPr>
              <w:ind w:firstLine="0" w:firstLineChars="0"/>
              <w:rPr>
                <w:rFonts w:hint="eastAsia" w:ascii="宋体" w:hAnsi="宋体" w:cs="宋体"/>
                <w:color w:val="FF0000"/>
                <w:kern w:val="0"/>
                <w:szCs w:val="24"/>
              </w:rPr>
            </w:pPr>
            <w:r>
              <w:rPr>
                <w:rFonts w:hint="eastAsia" w:ascii="宋体" w:hAnsi="宋体" w:cs="宋体"/>
                <w:color w:val="FF0000"/>
                <w:kern w:val="0"/>
                <w:szCs w:val="24"/>
              </w:rPr>
              <w:t>（1）主持科研项目如国家自然科学基金等，须至少提供相关网站公示通知截图、网址及获批项目的名单、并在名单中</w:t>
            </w:r>
            <w:r>
              <w:rPr>
                <w:rFonts w:hint="eastAsia" w:ascii="宋体" w:hAnsi="宋体" w:cs="宋体"/>
                <w:b/>
                <w:color w:val="FF0000"/>
                <w:kern w:val="0"/>
                <w:szCs w:val="24"/>
              </w:rPr>
              <w:t>用红色签字笔圈出本人姓名。</w:t>
            </w:r>
          </w:p>
          <w:p>
            <w:pPr>
              <w:ind w:firstLine="0" w:firstLineChars="0"/>
              <w:rPr>
                <w:rFonts w:hint="eastAsia" w:ascii="宋体" w:hAnsi="宋体" w:cs="宋体"/>
                <w:kern w:val="0"/>
                <w:szCs w:val="24"/>
              </w:rPr>
            </w:pPr>
            <w:r>
              <w:rPr>
                <w:rFonts w:hint="eastAsia" w:ascii="宋体" w:hAnsi="宋体" w:cs="宋体"/>
                <w:color w:val="FF0000"/>
                <w:kern w:val="0"/>
                <w:szCs w:val="24"/>
              </w:rPr>
              <w:t>（2）主研科研项目，需上交科研情况表、计划书等材料，注明参加项目名称、起止时间、项目级别、具体承担的工作内容、项目组排名等详细情况；主研项目需导师签字。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16" w:type="dxa"/>
            <w:vAlign w:val="center"/>
          </w:tcPr>
          <w:p>
            <w:pPr>
              <w:ind w:firstLine="0" w:firstLineChars="0"/>
              <w:jc w:val="center"/>
              <w:rPr>
                <w:rFonts w:hint="eastAsia" w:ascii="宋体" w:hAnsi="宋体" w:cs="宋体"/>
                <w:color w:val="FF0000"/>
                <w:kern w:val="0"/>
                <w:szCs w:val="24"/>
              </w:rPr>
            </w:pPr>
            <w:r>
              <w:rPr>
                <w:rFonts w:hint="eastAsia" w:ascii="宋体" w:hAnsi="宋体" w:cs="宋体"/>
                <w:color w:val="FF0000"/>
                <w:kern w:val="0"/>
                <w:szCs w:val="24"/>
              </w:rPr>
              <w:t>教材或专著</w:t>
            </w:r>
          </w:p>
        </w:tc>
        <w:tc>
          <w:tcPr>
            <w:tcW w:w="6706" w:type="dxa"/>
            <w:vAlign w:val="center"/>
          </w:tcPr>
          <w:p>
            <w:pPr>
              <w:ind w:firstLine="0" w:firstLineChars="0"/>
              <w:rPr>
                <w:rFonts w:hint="eastAsia"/>
                <w:kern w:val="0"/>
                <w:szCs w:val="20"/>
              </w:rPr>
            </w:pPr>
            <w:r>
              <w:rPr>
                <w:rFonts w:hint="eastAsia" w:ascii="宋体" w:hAnsi="宋体" w:cs="宋体"/>
                <w:color w:val="FF0000"/>
                <w:kern w:val="0"/>
                <w:szCs w:val="24"/>
              </w:rPr>
              <w:t>参与专著或教材编写：①要求正式出版，有ISBN号 ②</w:t>
            </w:r>
            <w:r>
              <w:rPr>
                <w:color w:val="FF0000"/>
                <w:kern w:val="0"/>
                <w:szCs w:val="20"/>
              </w:rPr>
              <w:t>著作或教材中须有文字明确说明参与了研究编写</w:t>
            </w:r>
            <w:r>
              <w:rPr>
                <w:rFonts w:hint="eastAsia"/>
                <w:color w:val="FF0000"/>
                <w:kern w:val="0"/>
                <w:szCs w:val="20"/>
              </w:rPr>
              <w:t>；若无明确说明，须由该书的主编出具编写说明，列明所编写的章节（字数），并亲笔签名。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vAlign w:val="center"/>
          </w:tcPr>
          <w:p>
            <w:pPr>
              <w:ind w:firstLine="0" w:firstLineChars="0"/>
              <w:jc w:val="center"/>
              <w:rPr>
                <w:rFonts w:ascii="宋体" w:hAnsi="宋体" w:cs="宋体"/>
                <w:kern w:val="0"/>
                <w:szCs w:val="24"/>
              </w:rPr>
            </w:pPr>
            <w:r>
              <w:rPr>
                <w:rFonts w:hint="eastAsia" w:ascii="宋体" w:hAnsi="宋体" w:cs="宋体"/>
                <w:kern w:val="0"/>
                <w:szCs w:val="24"/>
              </w:rPr>
              <w:t>所有的申请材料，需经导师审核后签字认可。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vAlign w:val="center"/>
          </w:tcPr>
          <w:p>
            <w:pPr>
              <w:ind w:firstLine="0" w:firstLineChars="0"/>
              <w:jc w:val="center"/>
              <w:rPr>
                <w:rFonts w:ascii="宋体" w:hAnsi="宋体" w:cs="宋体"/>
                <w:kern w:val="0"/>
                <w:szCs w:val="24"/>
              </w:rPr>
            </w:pPr>
            <w:r>
              <w:rPr>
                <w:rFonts w:hint="eastAsia" w:ascii="宋体" w:hAnsi="宋体" w:cs="宋体"/>
                <w:kern w:val="0"/>
                <w:szCs w:val="24"/>
              </w:rPr>
              <w:t>未列出情况以及特殊情况，请自行说明，并由工作小组审核，领导小组认定。</w:t>
            </w:r>
          </w:p>
        </w:tc>
      </w:tr>
    </w:tbl>
    <w:p>
      <w:pPr>
        <w:spacing w:line="560" w:lineRule="atLeast"/>
        <w:ind w:firstLine="0" w:firstLineChars="0"/>
        <w:rPr>
          <w:rFonts w:hint="eastAsia" w:ascii="仿宋_GB2312" w:hAnsi="仿宋_GB2312" w:eastAsia="仿宋_GB2312" w:cs="仿宋_GB2312"/>
          <w:b/>
          <w:bCs/>
          <w:sz w:val="32"/>
          <w:szCs w:val="32"/>
        </w:rPr>
      </w:pPr>
    </w:p>
    <w:p>
      <w:pPr>
        <w:spacing w:line="560" w:lineRule="atLeast"/>
        <w:ind w:firstLine="0" w:firstLineChars="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 评分标准</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硕士生总分=学业成绩（S1）*15%+科研成果及现场表现（S2）*70%+操行及综合素养（S3）*15%（百分制</w:t>
      </w:r>
      <w:r>
        <w:rPr>
          <w:rFonts w:hint="eastAsia" w:ascii="仿宋_GB2312" w:hAnsi="仿宋_GB2312" w:eastAsia="仿宋_GB2312" w:cs="仿宋_GB2312"/>
          <w:b/>
          <w:bCs/>
          <w:sz w:val="32"/>
          <w:szCs w:val="32"/>
        </w:rPr>
        <w:t>，保留小数点后两位</w:t>
      </w:r>
      <w:r>
        <w:rPr>
          <w:rFonts w:hint="eastAsia" w:ascii="仿宋_GB2312" w:hAnsi="仿宋_GB2312" w:eastAsia="仿宋_GB2312" w:cs="仿宋_GB2312"/>
          <w:sz w:val="32"/>
          <w:szCs w:val="32"/>
        </w:rPr>
        <w:t>）</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博士生总分=学业成绩（S1）*10%+科研成果及现场表现（S2）*80%+操行及综合素养（S3）*10% （百分制</w:t>
      </w:r>
      <w:r>
        <w:rPr>
          <w:rFonts w:hint="eastAsia" w:ascii="仿宋_GB2312" w:hAnsi="仿宋_GB2312" w:eastAsia="仿宋_GB2312" w:cs="仿宋_GB2312"/>
          <w:b/>
          <w:bCs/>
          <w:sz w:val="32"/>
          <w:szCs w:val="32"/>
        </w:rPr>
        <w:t>，保留小数点后两位</w:t>
      </w:r>
      <w:r>
        <w:rPr>
          <w:rFonts w:hint="eastAsia" w:ascii="仿宋_GB2312" w:hAnsi="仿宋_GB2312" w:eastAsia="仿宋_GB2312" w:cs="仿宋_GB2312"/>
          <w:sz w:val="32"/>
          <w:szCs w:val="32"/>
        </w:rPr>
        <w:t>）</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其中：</w:t>
      </w:r>
    </w:p>
    <w:p>
      <w:pPr>
        <w:numPr>
          <w:ilvl w:val="0"/>
          <w:numId w:val="4"/>
        </w:num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学业成绩（S1）：</w:t>
      </w:r>
    </w:p>
    <w:p>
      <w:pPr>
        <w:spacing w:line="560" w:lineRule="atLeast"/>
        <w:ind w:firstLine="640"/>
        <w:rPr>
          <w:rFonts w:ascii="仿宋_GB2312" w:hAnsi="仿宋_GB2312" w:eastAsia="仿宋_GB2312" w:cs="仿宋_GB2312"/>
          <w:sz w:val="32"/>
          <w:szCs w:val="32"/>
        </w:rPr>
      </w:pPr>
      <m:oMathPara>
        <m:oMathParaPr>
          <m:jc m:val="center"/>
        </m:oMathParaPr>
        <m:oMath>
          <m:r>
            <m:rPr>
              <m:sty m:val="p"/>
            </m:rPr>
            <w:rPr>
              <w:rFonts w:hint="eastAsia" w:ascii="DejaVu Math TeX Gyre" w:hAnsi="DejaVu Math TeX Gyre" w:eastAsia="仿宋_GB2312" w:cs="仿宋_GB2312"/>
              <w:sz w:val="32"/>
              <w:szCs w:val="32"/>
            </w:rPr>
            <m:t>学业成绩（S1）=专业必修课及专业基础课的加权平均分</m:t>
          </m:r>
        </m:oMath>
      </m:oMathPara>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（2）科学研究成果以及现场表现（S2）：</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评委将依据答辩学生的科学研究成果以及现场表现进行综合评价，取算术平均分。</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（3）操行及综合素养（S3）：</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操行及综合素养（S3）=思政学习得分+学科/文体竞赛得分+志愿服务得分+学生工作得分</w:t>
      </w:r>
    </w:p>
    <w:p>
      <w:p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注：</w:t>
      </w:r>
      <m:oMath>
        <m:r>
          <m:rPr>
            <m:sty m:val="p"/>
          </m:rPr>
          <w:rPr>
            <w:rFonts w:hint="eastAsia" w:ascii="仿宋_GB2312" w:hAnsi="仿宋_GB2312" w:eastAsia="仿宋_GB2312" w:cs="仿宋_GB2312"/>
            <w:sz w:val="32"/>
            <w:szCs w:val="32"/>
          </w:rPr>
          <m:t>操行及综合素养</m:t>
        </m:r>
      </m:oMath>
      <w:r>
        <w:rPr>
          <w:rFonts w:hint="eastAsia" w:ascii="仿宋_GB2312" w:hAnsi="仿宋_GB2312" w:eastAsia="仿宋_GB2312" w:cs="仿宋_GB2312"/>
          <w:sz w:val="32"/>
          <w:szCs w:val="32"/>
        </w:rPr>
        <w:t>最终分数超过100分，按100分算。</w:t>
      </w:r>
    </w:p>
    <w:p>
      <w:pPr>
        <w:spacing w:line="560" w:lineRule="atLeast"/>
        <w:ind w:firstLine="64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需提供相关证明材料。</w:t>
      </w:r>
    </w:p>
    <w:p>
      <w:pPr>
        <w:spacing w:line="560" w:lineRule="atLeast"/>
        <w:ind w:firstLine="0" w:firstLineChars="0"/>
        <w:rPr>
          <w:rFonts w:ascii="仿宋_GB2312" w:hAnsi="仿宋_GB2312" w:eastAsia="仿宋_GB2312" w:cs="仿宋_GB2312"/>
          <w:sz w:val="32"/>
          <w:szCs w:val="32"/>
        </w:rPr>
      </w:pPr>
    </w:p>
    <w:p>
      <w:pPr>
        <w:numPr>
          <w:ilvl w:val="0"/>
          <w:numId w:val="5"/>
        </w:num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思政学习得分</w:t>
      </w:r>
    </w:p>
    <w:p>
      <w:pPr>
        <w:spacing w:line="560" w:lineRule="atLeast"/>
        <w:ind w:firstLine="640"/>
        <w:rPr>
          <w:rFonts w:hint="eastAsia" w:ascii="仿宋_GB2312" w:hAnsi="仿宋_GB2312" w:eastAsia="仿宋_GB2312" w:cs="仿宋_GB2312"/>
          <w:b w:val="0"/>
          <w:i w:val="0"/>
          <w:sz w:val="32"/>
          <w:szCs w:val="32"/>
        </w:rPr>
      </w:pPr>
      <w:r>
        <w:rPr>
          <w:rFonts w:hint="eastAsia" w:ascii="仿宋_GB2312" w:hAnsi="仿宋_GB2312" w:eastAsia="仿宋_GB2312" w:cs="仿宋_GB2312"/>
          <w:b w:val="0"/>
          <w:i w:val="0"/>
          <w:sz w:val="32"/>
          <w:szCs w:val="32"/>
        </w:rPr>
        <w:t>思政学习主要包括“青年大学习”以及其他党史理论学习两部分，总分值40分，参加思政类讲座每次5分（注：学院在活动前说明有加分的方可申请，具体以活动通知及公示计分）。该学年按时参与每期“青年大学习”的团员加20分；该学年存在1~2次(含2次)未按时学习的团员加10分；该学年存在3次以上(含3次)未按时学习但观看期数占总期数达60%以上的团员加5分。该学年按时参与80%及以上青年大学习的非团员加20分；该学年参与50%-80%（不含80%）加10分。党史理论学习必须是学院规定加分的才可加分，且须出示相关证明。</w:t>
      </w:r>
    </w:p>
    <w:p>
      <w:pPr>
        <w:spacing w:line="560" w:lineRule="atLeast"/>
        <w:ind w:firstLine="640"/>
        <w:rPr>
          <w:rFonts w:hint="eastAsia" w:ascii="仿宋_GB2312" w:hAnsi="仿宋_GB2312" w:eastAsia="仿宋_GB2312" w:cs="仿宋_GB2312"/>
          <w:b w:val="0"/>
          <w:i w:val="0"/>
          <w:sz w:val="32"/>
          <w:szCs w:val="32"/>
        </w:rPr>
      </w:pPr>
    </w:p>
    <w:p>
      <w:pPr>
        <w:spacing w:line="560" w:lineRule="atLeast"/>
        <w:ind w:firstLine="640"/>
        <w:rPr>
          <w:rFonts w:hint="eastAsia" w:ascii="仿宋_GB2312" w:hAnsi="仿宋_GB2312" w:eastAsia="仿宋_GB2312" w:cs="仿宋_GB2312"/>
          <w:b w:val="0"/>
          <w:i w:val="0"/>
          <w:sz w:val="32"/>
          <w:szCs w:val="32"/>
        </w:rPr>
      </w:pPr>
    </w:p>
    <w:p>
      <w:pPr>
        <w:numPr>
          <w:ilvl w:val="0"/>
          <w:numId w:val="5"/>
        </w:numPr>
        <w:spacing w:line="560" w:lineRule="atLeas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学科/文体竞赛得分标准：</w:t>
      </w:r>
    </w:p>
    <w:tbl>
      <w:tblPr>
        <w:tblStyle w:val="6"/>
        <w:tblW w:w="6581" w:type="dxa"/>
        <w:jc w:val="center"/>
        <w:shd w:val="clear" w:color="auto" w:fill="FFFFFF"/>
        <w:tblLayout w:type="autofit"/>
        <w:tblCellMar>
          <w:top w:w="0" w:type="dxa"/>
          <w:left w:w="0" w:type="dxa"/>
          <w:bottom w:w="0" w:type="dxa"/>
          <w:right w:w="0" w:type="dxa"/>
        </w:tblCellMar>
      </w:tblPr>
      <w:tblGrid>
        <w:gridCol w:w="1801"/>
        <w:gridCol w:w="1357"/>
        <w:gridCol w:w="1743"/>
        <w:gridCol w:w="1680"/>
      </w:tblGrid>
      <w:tr>
        <w:tblPrEx>
          <w:shd w:val="clear" w:color="auto" w:fill="FFFFFF"/>
          <w:tblCellMar>
            <w:top w:w="0" w:type="dxa"/>
            <w:left w:w="0" w:type="dxa"/>
            <w:bottom w:w="0" w:type="dxa"/>
            <w:right w:w="0" w:type="dxa"/>
          </w:tblCellMar>
        </w:tblPrEx>
        <w:trPr>
          <w:trHeight w:val="1161" w:hRule="atLeast"/>
          <w:jc w:val="center"/>
        </w:trPr>
        <w:tc>
          <w:tcPr>
            <w:tcW w:w="1801"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b/>
                <w:bCs/>
                <w:szCs w:val="24"/>
              </w:rPr>
            </w:pPr>
            <w:r>
              <w:rPr>
                <w:rFonts w:hint="eastAsia" w:ascii="宋体" w:hAnsi="宋体" w:cs="宋体"/>
                <w:b/>
                <w:bCs/>
                <w:szCs w:val="24"/>
              </w:rPr>
              <w:t>获奖级别</w:t>
            </w:r>
          </w:p>
        </w:tc>
        <w:tc>
          <w:tcPr>
            <w:tcW w:w="1357"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b/>
                <w:bCs/>
                <w:szCs w:val="24"/>
              </w:rPr>
            </w:pPr>
            <w:r>
              <w:rPr>
                <w:rFonts w:hint="eastAsia" w:ascii="宋体" w:hAnsi="宋体" w:cs="宋体"/>
                <w:b/>
                <w:bCs/>
                <w:szCs w:val="24"/>
              </w:rPr>
              <w:t>一等奖</w:t>
            </w:r>
          </w:p>
        </w:tc>
        <w:tc>
          <w:tcPr>
            <w:tcW w:w="1743"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b/>
                <w:bCs/>
                <w:szCs w:val="24"/>
              </w:rPr>
            </w:pPr>
            <w:r>
              <w:rPr>
                <w:rFonts w:hint="eastAsia" w:ascii="宋体" w:hAnsi="宋体" w:cs="宋体"/>
                <w:b/>
                <w:bCs/>
                <w:szCs w:val="24"/>
              </w:rPr>
              <w:t>二等奖</w:t>
            </w:r>
          </w:p>
        </w:tc>
        <w:tc>
          <w:tcPr>
            <w:tcW w:w="1680"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b/>
                <w:bCs/>
                <w:szCs w:val="24"/>
              </w:rPr>
            </w:pPr>
            <w:r>
              <w:rPr>
                <w:rFonts w:hint="eastAsia" w:ascii="宋体" w:hAnsi="宋体" w:cs="宋体"/>
                <w:b/>
                <w:bCs/>
                <w:szCs w:val="24"/>
              </w:rPr>
              <w:t>三等奖</w:t>
            </w:r>
          </w:p>
        </w:tc>
      </w:tr>
      <w:tr>
        <w:tblPrEx>
          <w:shd w:val="clear" w:color="auto" w:fill="FFFFFF"/>
          <w:tblCellMar>
            <w:top w:w="0" w:type="dxa"/>
            <w:left w:w="0" w:type="dxa"/>
            <w:bottom w:w="0" w:type="dxa"/>
            <w:right w:w="0" w:type="dxa"/>
          </w:tblCellMar>
        </w:tblPrEx>
        <w:trPr>
          <w:trHeight w:val="669" w:hRule="atLeast"/>
          <w:jc w:val="center"/>
        </w:trPr>
        <w:tc>
          <w:tcPr>
            <w:tcW w:w="1801"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国际级、国家级</w:t>
            </w:r>
          </w:p>
        </w:tc>
        <w:tc>
          <w:tcPr>
            <w:tcW w:w="1357"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100</w:t>
            </w:r>
          </w:p>
        </w:tc>
        <w:tc>
          <w:tcPr>
            <w:tcW w:w="1743"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60</w:t>
            </w:r>
          </w:p>
        </w:tc>
        <w:tc>
          <w:tcPr>
            <w:tcW w:w="1680"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40</w:t>
            </w:r>
          </w:p>
        </w:tc>
      </w:tr>
      <w:tr>
        <w:tblPrEx>
          <w:shd w:val="clear" w:color="auto" w:fill="FFFFFF"/>
          <w:tblCellMar>
            <w:top w:w="0" w:type="dxa"/>
            <w:left w:w="0" w:type="dxa"/>
            <w:bottom w:w="0" w:type="dxa"/>
            <w:right w:w="0" w:type="dxa"/>
          </w:tblCellMar>
        </w:tblPrEx>
        <w:trPr>
          <w:trHeight w:val="638" w:hRule="atLeast"/>
          <w:jc w:val="center"/>
        </w:trPr>
        <w:tc>
          <w:tcPr>
            <w:tcW w:w="1801"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省级</w:t>
            </w:r>
          </w:p>
        </w:tc>
        <w:tc>
          <w:tcPr>
            <w:tcW w:w="1357"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40</w:t>
            </w:r>
          </w:p>
        </w:tc>
        <w:tc>
          <w:tcPr>
            <w:tcW w:w="1743"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30</w:t>
            </w:r>
          </w:p>
        </w:tc>
        <w:tc>
          <w:tcPr>
            <w:tcW w:w="1680"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20</w:t>
            </w:r>
          </w:p>
        </w:tc>
      </w:tr>
      <w:tr>
        <w:tblPrEx>
          <w:shd w:val="clear" w:color="auto" w:fill="FFFFFF"/>
          <w:tblCellMar>
            <w:top w:w="0" w:type="dxa"/>
            <w:left w:w="0" w:type="dxa"/>
            <w:bottom w:w="0" w:type="dxa"/>
            <w:right w:w="0" w:type="dxa"/>
          </w:tblCellMar>
        </w:tblPrEx>
        <w:trPr>
          <w:trHeight w:val="498" w:hRule="atLeast"/>
          <w:jc w:val="center"/>
        </w:trPr>
        <w:tc>
          <w:tcPr>
            <w:tcW w:w="1801"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校级</w:t>
            </w:r>
          </w:p>
        </w:tc>
        <w:tc>
          <w:tcPr>
            <w:tcW w:w="1357"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20</w:t>
            </w:r>
          </w:p>
        </w:tc>
        <w:tc>
          <w:tcPr>
            <w:tcW w:w="1743"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10</w:t>
            </w:r>
          </w:p>
        </w:tc>
        <w:tc>
          <w:tcPr>
            <w:tcW w:w="1680"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8</w:t>
            </w:r>
          </w:p>
        </w:tc>
      </w:tr>
      <w:tr>
        <w:tblPrEx>
          <w:shd w:val="clear" w:color="auto" w:fill="FFFFFF"/>
          <w:tblCellMar>
            <w:top w:w="0" w:type="dxa"/>
            <w:left w:w="0" w:type="dxa"/>
            <w:bottom w:w="0" w:type="dxa"/>
            <w:right w:w="0" w:type="dxa"/>
          </w:tblCellMar>
        </w:tblPrEx>
        <w:trPr>
          <w:trHeight w:val="584" w:hRule="atLeast"/>
          <w:jc w:val="center"/>
        </w:trPr>
        <w:tc>
          <w:tcPr>
            <w:tcW w:w="1801"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院级</w:t>
            </w:r>
          </w:p>
        </w:tc>
        <w:tc>
          <w:tcPr>
            <w:tcW w:w="1357"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8</w:t>
            </w:r>
          </w:p>
        </w:tc>
        <w:tc>
          <w:tcPr>
            <w:tcW w:w="1743"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4</w:t>
            </w:r>
          </w:p>
        </w:tc>
        <w:tc>
          <w:tcPr>
            <w:tcW w:w="1680" w:type="dxa"/>
            <w:tcBorders>
              <w:top w:val="single" w:color="000000" w:sz="2" w:space="0"/>
              <w:left w:val="single" w:color="000000" w:sz="2" w:space="0"/>
              <w:bottom w:val="single" w:color="000000" w:sz="2" w:space="0"/>
              <w:right w:val="single" w:color="000000" w:sz="2" w:space="0"/>
            </w:tcBorders>
            <w:shd w:val="clear" w:color="auto" w:fill="FFFFFF"/>
            <w:tcMar>
              <w:top w:w="38" w:type="dxa"/>
              <w:left w:w="75" w:type="dxa"/>
              <w:bottom w:w="38" w:type="dxa"/>
              <w:right w:w="75" w:type="dxa"/>
            </w:tcMar>
            <w:vAlign w:val="center"/>
          </w:tcPr>
          <w:p>
            <w:pPr>
              <w:ind w:firstLine="0" w:firstLineChars="0"/>
              <w:jc w:val="center"/>
              <w:rPr>
                <w:rFonts w:ascii="宋体" w:hAnsi="宋体" w:cs="宋体"/>
                <w:szCs w:val="24"/>
              </w:rPr>
            </w:pPr>
            <w:r>
              <w:rPr>
                <w:rFonts w:hint="eastAsia" w:ascii="宋体" w:hAnsi="宋体" w:cs="宋体"/>
                <w:szCs w:val="24"/>
              </w:rPr>
              <w:t>2</w:t>
            </w:r>
          </w:p>
        </w:tc>
      </w:tr>
    </w:tbl>
    <w:p>
      <w:pPr>
        <w:numPr>
          <w:ilvl w:val="255"/>
          <w:numId w:val="0"/>
        </w:numPr>
        <w:spacing w:line="560" w:lineRule="exact"/>
        <w:ind w:left="480" w:leftChars="200"/>
        <w:rPr>
          <w:rFonts w:ascii="仿宋_GB2312" w:hAnsi="仿宋_GB2312" w:eastAsia="仿宋_GB2312" w:cs="仿宋_GB2312"/>
          <w:sz w:val="32"/>
          <w:szCs w:val="32"/>
        </w:rPr>
      </w:pPr>
      <w:r>
        <w:rPr>
          <w:rFonts w:hint="eastAsia" w:ascii="仿宋_GB2312" w:hAnsi="仿宋_GB2312" w:eastAsia="仿宋_GB2312" w:cs="仿宋_GB2312"/>
          <w:sz w:val="32"/>
          <w:szCs w:val="32"/>
        </w:rPr>
        <w:t>注：参与学生排名第一位加全分，排名第二、三位按照相应等级乘以3/4，排名第四至第六位按照相应等级乘以1/2。</w:t>
      </w:r>
    </w:p>
    <w:p>
      <w:pPr>
        <w:numPr>
          <w:ilvl w:val="255"/>
          <w:numId w:val="0"/>
        </w:numPr>
        <w:spacing w:line="560" w:lineRule="exact"/>
        <w:ind w:left="480" w:leftChars="200"/>
        <w:rPr>
          <w:rFonts w:ascii="仿宋_GB2312" w:hAnsi="仿宋_GB2312" w:eastAsia="仿宋_GB2312" w:cs="仿宋_GB2312"/>
          <w:sz w:val="32"/>
          <w:szCs w:val="32"/>
        </w:rPr>
      </w:pPr>
    </w:p>
    <w:p>
      <w:pPr>
        <w:numPr>
          <w:ilvl w:val="0"/>
          <w:numId w:val="5"/>
        </w:num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志愿服务得分：</w:t>
      </w:r>
    </w:p>
    <w:p>
      <w:pPr>
        <w:spacing w:line="560"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经i志愿系统认可的志愿时：在评奖期限内，每小时志愿时折算为0.5分，上限不超过20分。</w:t>
      </w:r>
    </w:p>
    <w:p>
      <w:pPr>
        <w:spacing w:line="560" w:lineRule="exact"/>
        <w:ind w:firstLine="640"/>
        <w:rPr>
          <w:rFonts w:hint="eastAsia" w:ascii="仿宋_GB2312" w:hAnsi="仿宋_GB2312" w:eastAsia="仿宋_GB2312" w:cs="仿宋_GB2312"/>
          <w:sz w:val="32"/>
          <w:szCs w:val="32"/>
        </w:rPr>
      </w:pPr>
    </w:p>
    <w:p>
      <w:pPr>
        <w:numPr>
          <w:ilvl w:val="0"/>
          <w:numId w:val="5"/>
        </w:num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学生工作得分：</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主要学生骨干（院研会主席团成员、班长、团支书、党支部书记、党支部副书记）：20分；</w:t>
      </w:r>
    </w:p>
    <w:p>
      <w:pPr>
        <w:spacing w:line="560" w:lineRule="exact"/>
        <w:ind w:firstLine="64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一般学生骨干（院研会骨干、班委、团干、党支部支委）：10分。</w:t>
      </w:r>
    </w:p>
    <w:p>
      <w:pPr>
        <w:spacing w:line="560" w:lineRule="exact"/>
        <w:ind w:firstLine="643"/>
        <w:rPr>
          <w:rFonts w:ascii="黑体" w:hAnsi="黑体" w:eastAsia="黑体" w:cs="黑体"/>
          <w:b/>
          <w:bCs/>
          <w:sz w:val="32"/>
          <w:szCs w:val="32"/>
        </w:rPr>
      </w:pPr>
      <w:r>
        <w:rPr>
          <w:rFonts w:hint="eastAsia" w:ascii="黑体" w:hAnsi="黑体" w:eastAsia="黑体" w:cs="黑体"/>
          <w:b/>
          <w:bCs/>
          <w:sz w:val="32"/>
          <w:szCs w:val="32"/>
        </w:rPr>
        <w:t>七、评审人员遵循的原则</w:t>
      </w:r>
    </w:p>
    <w:p>
      <w:pPr>
        <w:spacing w:line="560" w:lineRule="exac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1. 平等原则</w:t>
      </w:r>
      <w:r>
        <w:rPr>
          <w:rFonts w:hint="eastAsia" w:ascii="仿宋_GB2312" w:hAnsi="仿宋_GB2312" w:eastAsia="仿宋_GB2312" w:cs="仿宋_GB2312"/>
          <w:sz w:val="32"/>
          <w:szCs w:val="32"/>
        </w:rPr>
        <w:t>，即在评审过程中，评审人员要积极听取其他人员的意见，在平等、协商的气氛中提出评审意见；</w:t>
      </w:r>
    </w:p>
    <w:p>
      <w:pPr>
        <w:spacing w:line="560" w:lineRule="exac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2. 回避打分原则</w:t>
      </w:r>
      <w:r>
        <w:rPr>
          <w:rFonts w:hint="eastAsia" w:ascii="仿宋_GB2312" w:hAnsi="仿宋_GB2312" w:eastAsia="仿宋_GB2312" w:cs="仿宋_GB2312"/>
          <w:sz w:val="32"/>
          <w:szCs w:val="32"/>
        </w:rPr>
        <w:t>，评审人员对自己的学生，不打分。</w:t>
      </w:r>
    </w:p>
    <w:p>
      <w:pPr>
        <w:spacing w:line="560" w:lineRule="exac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3. 公正原则</w:t>
      </w:r>
      <w:r>
        <w:rPr>
          <w:rFonts w:hint="eastAsia" w:ascii="仿宋_GB2312" w:hAnsi="仿宋_GB2312" w:eastAsia="仿宋_GB2312" w:cs="仿宋_GB2312"/>
          <w:sz w:val="32"/>
          <w:szCs w:val="32"/>
        </w:rPr>
        <w:t>，即不得利用评审人员的特殊身份和影响力，单独或与有关人员共同为评审对象提供获奖便利；</w:t>
      </w:r>
    </w:p>
    <w:p>
      <w:pPr>
        <w:spacing w:line="560" w:lineRule="exact"/>
        <w:ind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4. 保密原则</w:t>
      </w:r>
      <w:r>
        <w:rPr>
          <w:rFonts w:hint="eastAsia" w:ascii="仿宋_GB2312" w:hAnsi="仿宋_GB2312" w:eastAsia="仿宋_GB2312" w:cs="仿宋_GB2312"/>
          <w:sz w:val="32"/>
          <w:szCs w:val="32"/>
        </w:rPr>
        <w:t>，即不得擅自披露评审结果及其他评审人员的意见等相关信息。</w:t>
      </w:r>
    </w:p>
    <w:p>
      <w:pPr>
        <w:spacing w:line="560" w:lineRule="exact"/>
        <w:ind w:firstLine="643"/>
        <w:rPr>
          <w:rFonts w:ascii="黑体" w:hAnsi="黑体" w:eastAsia="黑体" w:cs="黑体"/>
          <w:b/>
          <w:bCs/>
          <w:sz w:val="32"/>
          <w:szCs w:val="32"/>
        </w:rPr>
      </w:pPr>
      <w:r>
        <w:rPr>
          <w:rFonts w:hint="eastAsia" w:ascii="黑体" w:hAnsi="黑体" w:eastAsia="黑体" w:cs="黑体"/>
          <w:b/>
          <w:bCs/>
          <w:sz w:val="32"/>
          <w:szCs w:val="32"/>
        </w:rPr>
        <w:t>八、其他说明</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 国家奖学金、校长奖学金获得者不能同时享受企业捐赠奖学金（企业捐赠奖学金有特殊要求的除外）。</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 奖学金评定细则应在学院内公开，并报送学生工作部（处）备案。</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 如对奖学金评审结果有异议，可在学院公示阶段向工作组提出申诉，工作组受理后向评审组反馈，由评审组及时研究并予以答复。如申诉人对学院作出的答复仍存在异议，可在学校公示阶段向学生工作部（处）和研究生院提请裁决。</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 本细则自2024年9月1日起施行，解释权归物理与光电学院所有。</w:t>
      </w:r>
    </w:p>
    <w:p>
      <w:pPr>
        <w:spacing w:line="560" w:lineRule="exact"/>
        <w:ind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附件：</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1.物理与光电学院硕士研究生奖学金评审评分表</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2.物理与光电学院博士研究生奖学金评审评分表</w:t>
      </w:r>
    </w:p>
    <w:p>
      <w:pPr>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3.物理与光电学院研究生论文录用通知使用声明</w:t>
      </w:r>
    </w:p>
    <w:p>
      <w:pPr>
        <w:spacing w:line="560" w:lineRule="exact"/>
        <w:ind w:firstLine="640"/>
        <w:rPr>
          <w:rFonts w:ascii="仿宋_GB2312" w:hAnsi="仿宋_GB2312" w:eastAsia="仿宋_GB2312" w:cs="仿宋_GB2312"/>
          <w:sz w:val="32"/>
          <w:szCs w:val="32"/>
        </w:rPr>
      </w:pPr>
    </w:p>
    <w:p>
      <w:pPr>
        <w:spacing w:line="560" w:lineRule="exact"/>
        <w:ind w:firstLine="0" w:firstLineChars="0"/>
        <w:jc w:val="right"/>
        <w:rPr>
          <w:rFonts w:ascii="仿宋_GB2312" w:hAnsi="仿宋_GB2312" w:eastAsia="仿宋_GB2312" w:cs="仿宋_GB2312"/>
          <w:sz w:val="32"/>
          <w:szCs w:val="32"/>
        </w:rPr>
      </w:pPr>
      <w:r>
        <w:rPr>
          <w:rFonts w:hint="eastAsia" w:ascii="仿宋_GB2312" w:hAnsi="仿宋_GB2312" w:eastAsia="仿宋_GB2312" w:cs="仿宋_GB2312"/>
          <w:sz w:val="32"/>
          <w:szCs w:val="32"/>
        </w:rPr>
        <w:t>物理与光电学院</w:t>
      </w:r>
    </w:p>
    <w:p>
      <w:pPr>
        <w:spacing w:line="560" w:lineRule="exact"/>
        <w:ind w:firstLine="0" w:firstLineChars="0"/>
        <w:jc w:val="right"/>
        <w:rPr>
          <w:rFonts w:ascii="仿宋_GB2312" w:hAnsi="仿宋_GB2312" w:eastAsia="仿宋_GB2312" w:cs="仿宋_GB2312"/>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仿宋_GB2312" w:hAnsi="仿宋_GB2312" w:eastAsia="仿宋_GB2312" w:cs="仿宋_GB2312"/>
          <w:sz w:val="32"/>
          <w:szCs w:val="32"/>
        </w:rPr>
        <w:t>2024年4月20日</w:t>
      </w:r>
    </w:p>
    <w:p>
      <w:pPr>
        <w:widowControl/>
        <w:ind w:firstLine="0" w:firstLineChars="0"/>
        <w:rPr>
          <w:rFonts w:ascii="宋体" w:hAnsi="宋体" w:cs="宋体"/>
          <w:spacing w:val="15"/>
          <w:szCs w:val="21"/>
        </w:rPr>
      </w:pPr>
      <w:r>
        <w:rPr>
          <w:rFonts w:ascii="宋体" w:hAnsi="宋体" w:cs="宋体"/>
          <w:b/>
          <w:bCs/>
          <w:spacing w:val="15"/>
          <w:szCs w:val="21"/>
        </w:rPr>
        <w:t>附件</w:t>
      </w:r>
      <w:r>
        <w:rPr>
          <w:rFonts w:hint="eastAsia" w:ascii="宋体" w:hAnsi="宋体" w:cs="宋体"/>
          <w:b/>
          <w:bCs/>
          <w:spacing w:val="15"/>
          <w:szCs w:val="21"/>
        </w:rPr>
        <w:t>1</w:t>
      </w:r>
    </w:p>
    <w:p>
      <w:pPr>
        <w:spacing w:before="312" w:beforeLines="100" w:after="312" w:afterLines="100"/>
        <w:ind w:firstLine="0" w:firstLineChars="0"/>
        <w:jc w:val="center"/>
        <w:rPr>
          <w:b/>
          <w:sz w:val="36"/>
          <w:szCs w:val="36"/>
        </w:rPr>
      </w:pPr>
      <w:r>
        <w:rPr>
          <w:rFonts w:hint="eastAsia"/>
          <w:b/>
          <w:sz w:val="36"/>
          <w:szCs w:val="36"/>
        </w:rPr>
        <w:t>物理与光电学院硕士研究生奖学金评审评分表</w:t>
      </w:r>
    </w:p>
    <w:tbl>
      <w:tblPr>
        <w:tblStyle w:val="6"/>
        <w:tblpPr w:leftFromText="180" w:rightFromText="180" w:vertAnchor="page" w:horzAnchor="page" w:tblpX="1906" w:tblpY="3162"/>
        <w:tblW w:w="7923" w:type="dxa"/>
        <w:tblInd w:w="0" w:type="dxa"/>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4"/>
        <w:gridCol w:w="978"/>
        <w:gridCol w:w="1383"/>
        <w:gridCol w:w="1720"/>
        <w:gridCol w:w="1984"/>
        <w:gridCol w:w="1134"/>
      </w:tblGrid>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70" w:hRule="atLeast"/>
          <w:tblHeader/>
        </w:trPr>
        <w:tc>
          <w:tcPr>
            <w:tcW w:w="724" w:type="dxa"/>
            <w:shd w:val="clear" w:color="auto" w:fill="E0E0E0"/>
            <w:vAlign w:val="center"/>
          </w:tcPr>
          <w:p>
            <w:pPr>
              <w:widowControl/>
              <w:spacing w:line="240" w:lineRule="exact"/>
              <w:ind w:firstLine="0" w:firstLineChars="0"/>
              <w:jc w:val="left"/>
              <w:rPr>
                <w:rFonts w:ascii="宋体" w:hAnsi="宋体" w:cs="宋体"/>
                <w:b/>
                <w:bCs/>
                <w:kern w:val="0"/>
                <w:sz w:val="21"/>
                <w:szCs w:val="18"/>
              </w:rPr>
            </w:pPr>
            <w:r>
              <w:rPr>
                <w:rFonts w:hint="eastAsia" w:ascii="宋体" w:hAnsi="宋体" w:cs="宋体"/>
                <w:b/>
                <w:bCs/>
                <w:kern w:val="0"/>
                <w:sz w:val="21"/>
                <w:szCs w:val="18"/>
              </w:rPr>
              <w:t>顺序</w:t>
            </w:r>
          </w:p>
        </w:tc>
        <w:tc>
          <w:tcPr>
            <w:tcW w:w="978" w:type="dxa"/>
            <w:shd w:val="clear" w:color="auto" w:fill="E0E0E0"/>
            <w:vAlign w:val="center"/>
          </w:tcPr>
          <w:p>
            <w:pPr>
              <w:widowControl/>
              <w:spacing w:line="24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学生</w:t>
            </w:r>
          </w:p>
          <w:p>
            <w:pPr>
              <w:widowControl/>
              <w:spacing w:line="24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姓名</w:t>
            </w:r>
          </w:p>
        </w:tc>
        <w:tc>
          <w:tcPr>
            <w:tcW w:w="1383" w:type="dxa"/>
            <w:shd w:val="clear" w:color="auto" w:fill="E0E0E0"/>
            <w:vAlign w:val="center"/>
          </w:tcPr>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①学业成绩</w:t>
            </w:r>
          </w:p>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（1</w:t>
            </w:r>
            <w:r>
              <w:rPr>
                <w:rFonts w:ascii="宋体" w:hAnsi="宋体" w:cs="宋体"/>
                <w:b/>
                <w:bCs/>
                <w:kern w:val="0"/>
                <w:sz w:val="21"/>
                <w:szCs w:val="18"/>
              </w:rPr>
              <w:t>5</w:t>
            </w:r>
            <w:r>
              <w:rPr>
                <w:rFonts w:hint="eastAsia" w:ascii="宋体" w:hAnsi="宋体" w:cs="宋体"/>
                <w:b/>
                <w:bCs/>
                <w:kern w:val="0"/>
                <w:sz w:val="21"/>
                <w:szCs w:val="18"/>
              </w:rPr>
              <w:t>%）</w:t>
            </w:r>
          </w:p>
        </w:tc>
        <w:tc>
          <w:tcPr>
            <w:tcW w:w="1720" w:type="dxa"/>
            <w:shd w:val="clear" w:color="auto" w:fill="E0E0E0"/>
            <w:vAlign w:val="center"/>
          </w:tcPr>
          <w:p>
            <w:pPr>
              <w:widowControl/>
              <w:spacing w:line="280" w:lineRule="exact"/>
              <w:ind w:firstLine="0" w:firstLineChars="0"/>
              <w:jc w:val="center"/>
              <w:rPr>
                <w:rFonts w:ascii="宋体" w:hAnsi="宋体"/>
                <w:b/>
                <w:sz w:val="21"/>
                <w:szCs w:val="18"/>
              </w:rPr>
            </w:pPr>
            <w:r>
              <w:rPr>
                <w:rFonts w:hint="eastAsia" w:ascii="宋体" w:hAnsi="宋体"/>
                <w:b/>
                <w:sz w:val="21"/>
                <w:szCs w:val="18"/>
              </w:rPr>
              <w:t>②科学研究成果以及现场表现</w:t>
            </w:r>
          </w:p>
          <w:p>
            <w:pPr>
              <w:widowControl/>
              <w:spacing w:line="280" w:lineRule="exact"/>
              <w:ind w:firstLine="0" w:firstLineChars="0"/>
              <w:jc w:val="center"/>
              <w:rPr>
                <w:rFonts w:ascii="宋体" w:hAnsi="宋体" w:cs="宋体"/>
                <w:b/>
                <w:bCs/>
                <w:kern w:val="0"/>
                <w:sz w:val="21"/>
                <w:szCs w:val="18"/>
              </w:rPr>
            </w:pPr>
            <w:r>
              <w:rPr>
                <w:rFonts w:hint="eastAsia" w:ascii="宋体" w:hAnsi="宋体"/>
                <w:b/>
                <w:sz w:val="21"/>
                <w:szCs w:val="18"/>
              </w:rPr>
              <w:t>（7</w:t>
            </w:r>
            <w:r>
              <w:rPr>
                <w:rFonts w:ascii="宋体" w:hAnsi="宋体"/>
                <w:b/>
                <w:sz w:val="21"/>
                <w:szCs w:val="18"/>
              </w:rPr>
              <w:t>0</w:t>
            </w:r>
            <w:r>
              <w:rPr>
                <w:rFonts w:hint="eastAsia" w:ascii="宋体" w:hAnsi="宋体"/>
                <w:b/>
                <w:sz w:val="21"/>
                <w:szCs w:val="18"/>
              </w:rPr>
              <w:t>%）</w:t>
            </w:r>
          </w:p>
        </w:tc>
        <w:tc>
          <w:tcPr>
            <w:tcW w:w="1984" w:type="dxa"/>
            <w:shd w:val="clear" w:color="auto" w:fill="E0E0E0"/>
            <w:vAlign w:val="center"/>
          </w:tcPr>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③操行及综合素养</w:t>
            </w:r>
          </w:p>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（1</w:t>
            </w:r>
            <w:r>
              <w:rPr>
                <w:rFonts w:ascii="宋体" w:hAnsi="宋体" w:cs="宋体"/>
                <w:b/>
                <w:bCs/>
                <w:kern w:val="0"/>
                <w:sz w:val="21"/>
                <w:szCs w:val="18"/>
              </w:rPr>
              <w:t>5</w:t>
            </w:r>
            <w:r>
              <w:rPr>
                <w:rFonts w:hint="eastAsia" w:ascii="宋体" w:hAnsi="宋体" w:cs="宋体"/>
                <w:b/>
                <w:bCs/>
                <w:kern w:val="0"/>
                <w:sz w:val="21"/>
                <w:szCs w:val="18"/>
              </w:rPr>
              <w:t>%）</w:t>
            </w:r>
          </w:p>
        </w:tc>
        <w:tc>
          <w:tcPr>
            <w:tcW w:w="1134" w:type="dxa"/>
            <w:shd w:val="clear" w:color="auto" w:fill="D9D9D9"/>
            <w:vAlign w:val="center"/>
          </w:tcPr>
          <w:p>
            <w:pPr>
              <w:widowControl/>
              <w:spacing w:line="280" w:lineRule="exact"/>
              <w:ind w:firstLine="0" w:firstLineChars="0"/>
              <w:jc w:val="center"/>
              <w:rPr>
                <w:rFonts w:ascii="宋体" w:hAnsi="宋体"/>
                <w:b/>
                <w:sz w:val="21"/>
                <w:szCs w:val="18"/>
              </w:rPr>
            </w:pPr>
            <w:r>
              <w:rPr>
                <w:rFonts w:hint="eastAsia" w:ascii="宋体" w:hAnsi="宋体"/>
                <w:b/>
                <w:sz w:val="21"/>
                <w:szCs w:val="18"/>
              </w:rPr>
              <w:t>总分</w:t>
            </w: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kern w:val="0"/>
              </w:rPr>
            </w:pPr>
            <w:r>
              <w:rPr>
                <w:rFonts w:hint="eastAsia" w:ascii="宋体" w:hAnsi="宋体" w:cs="宋体"/>
                <w:b/>
                <w:kern w:val="0"/>
              </w:rPr>
              <w:t>1</w:t>
            </w:r>
          </w:p>
        </w:tc>
        <w:tc>
          <w:tcPr>
            <w:tcW w:w="978" w:type="dxa"/>
            <w:vAlign w:val="center"/>
          </w:tcPr>
          <w:p>
            <w:pPr>
              <w:widowControl/>
              <w:spacing w:line="240" w:lineRule="exact"/>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kern w:val="0"/>
              </w:rPr>
            </w:pPr>
            <w:r>
              <w:rPr>
                <w:rFonts w:hint="eastAsia" w:ascii="宋体" w:hAnsi="宋体" w:cs="宋体"/>
                <w:b/>
                <w:kern w:val="0"/>
              </w:rPr>
              <w:t>2</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3</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4</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5</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6</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7</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8</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9</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1</w:t>
            </w:r>
            <w:r>
              <w:rPr>
                <w:rFonts w:ascii="宋体" w:hAnsi="宋体" w:cs="宋体"/>
                <w:b/>
                <w:bCs/>
                <w:kern w:val="0"/>
              </w:rPr>
              <w:t>0</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ascii="宋体" w:hAnsi="宋体" w:cs="宋体"/>
                <w:b/>
                <w:bCs/>
                <w:kern w:val="0"/>
              </w:rPr>
              <w:t>11</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1</w:t>
            </w:r>
            <w:r>
              <w:rPr>
                <w:rFonts w:ascii="宋体" w:hAnsi="宋体" w:cs="宋体"/>
                <w:b/>
                <w:bCs/>
                <w:kern w:val="0"/>
              </w:rPr>
              <w:t>2</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bl>
    <w:p>
      <w:pPr>
        <w:ind w:firstLine="0" w:firstLineChars="0"/>
        <w:jc w:val="left"/>
        <w:rPr>
          <w:b/>
          <w:szCs w:val="24"/>
        </w:rPr>
      </w:pPr>
    </w:p>
    <w:p>
      <w:pPr>
        <w:ind w:firstLine="0" w:firstLineChars="0"/>
        <w:jc w:val="left"/>
        <w:rPr>
          <w:b/>
          <w:szCs w:val="24"/>
        </w:rPr>
      </w:pPr>
      <w:r>
        <w:rPr>
          <w:rFonts w:hint="eastAsia"/>
          <w:b/>
          <w:szCs w:val="24"/>
        </w:rPr>
        <w:t>注：</w:t>
      </w:r>
    </w:p>
    <w:p>
      <w:pPr>
        <w:ind w:firstLine="482"/>
        <w:jc w:val="left"/>
        <w:rPr>
          <w:rFonts w:ascii="宋体" w:hAnsi="宋体"/>
          <w:b/>
        </w:rPr>
      </w:pPr>
      <w:r>
        <w:rPr>
          <w:rFonts w:hint="eastAsia" w:ascii="宋体" w:hAnsi="宋体"/>
          <w:b/>
        </w:rPr>
        <w:t>各项评分为百分制，∑评分*占比=最终得分。</w:t>
      </w:r>
    </w:p>
    <w:p>
      <w:pPr>
        <w:widowControl/>
        <w:ind w:firstLine="0" w:firstLineChars="0"/>
        <w:rPr>
          <w:rFonts w:ascii="宋体" w:hAnsi="宋体" w:cs="宋体"/>
          <w:b/>
          <w:spacing w:val="15"/>
          <w:szCs w:val="21"/>
        </w:rPr>
      </w:pPr>
      <w:r>
        <w:rPr>
          <w:rFonts w:ascii="宋体" w:hAnsi="宋体" w:cs="宋体"/>
        </w:rPr>
        <w:br w:type="page"/>
      </w:r>
      <w:r>
        <w:rPr>
          <w:rFonts w:ascii="宋体" w:hAnsi="宋体" w:cs="宋体"/>
          <w:b/>
          <w:bCs/>
          <w:spacing w:val="15"/>
          <w:szCs w:val="21"/>
        </w:rPr>
        <w:t>附件</w:t>
      </w:r>
      <w:r>
        <w:rPr>
          <w:rFonts w:hint="eastAsia" w:ascii="宋体" w:hAnsi="宋体" w:cs="宋体"/>
          <w:b/>
          <w:bCs/>
          <w:spacing w:val="15"/>
          <w:szCs w:val="21"/>
        </w:rPr>
        <w:t>2</w:t>
      </w:r>
    </w:p>
    <w:p>
      <w:pPr>
        <w:spacing w:before="312" w:beforeLines="100" w:after="312" w:afterLines="100"/>
        <w:ind w:firstLine="0" w:firstLineChars="0"/>
        <w:jc w:val="center"/>
        <w:rPr>
          <w:b/>
          <w:sz w:val="36"/>
          <w:szCs w:val="36"/>
        </w:rPr>
      </w:pPr>
      <w:r>
        <w:rPr>
          <w:rFonts w:hint="eastAsia"/>
          <w:b/>
          <w:sz w:val="36"/>
          <w:szCs w:val="36"/>
        </w:rPr>
        <w:t>物理与光电学院博士研究生奖学金评审评分表</w:t>
      </w:r>
    </w:p>
    <w:tbl>
      <w:tblPr>
        <w:tblStyle w:val="6"/>
        <w:tblpPr w:leftFromText="180" w:rightFromText="180" w:vertAnchor="page" w:horzAnchor="page" w:tblpX="1906" w:tblpY="3162"/>
        <w:tblW w:w="7923" w:type="dxa"/>
        <w:tblInd w:w="0" w:type="dxa"/>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4"/>
        <w:gridCol w:w="978"/>
        <w:gridCol w:w="1383"/>
        <w:gridCol w:w="1720"/>
        <w:gridCol w:w="1984"/>
        <w:gridCol w:w="1134"/>
      </w:tblGrid>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70" w:hRule="atLeast"/>
          <w:tblHeader/>
        </w:trPr>
        <w:tc>
          <w:tcPr>
            <w:tcW w:w="724" w:type="dxa"/>
            <w:shd w:val="clear" w:color="auto" w:fill="E0E0E0"/>
            <w:vAlign w:val="center"/>
          </w:tcPr>
          <w:p>
            <w:pPr>
              <w:widowControl/>
              <w:spacing w:line="240" w:lineRule="exact"/>
              <w:ind w:firstLine="0" w:firstLineChars="0"/>
              <w:jc w:val="left"/>
              <w:rPr>
                <w:rFonts w:ascii="宋体" w:hAnsi="宋体" w:cs="宋体"/>
                <w:b/>
                <w:bCs/>
                <w:kern w:val="0"/>
                <w:sz w:val="21"/>
                <w:szCs w:val="18"/>
              </w:rPr>
            </w:pPr>
            <w:r>
              <w:rPr>
                <w:rFonts w:hint="eastAsia" w:ascii="宋体" w:hAnsi="宋体" w:cs="宋体"/>
                <w:b/>
                <w:bCs/>
                <w:kern w:val="0"/>
                <w:sz w:val="21"/>
                <w:szCs w:val="18"/>
              </w:rPr>
              <w:t>顺序</w:t>
            </w:r>
          </w:p>
        </w:tc>
        <w:tc>
          <w:tcPr>
            <w:tcW w:w="978" w:type="dxa"/>
            <w:shd w:val="clear" w:color="auto" w:fill="E0E0E0"/>
            <w:vAlign w:val="center"/>
          </w:tcPr>
          <w:p>
            <w:pPr>
              <w:widowControl/>
              <w:spacing w:line="24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学生</w:t>
            </w:r>
          </w:p>
          <w:p>
            <w:pPr>
              <w:widowControl/>
              <w:spacing w:line="24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姓名</w:t>
            </w:r>
          </w:p>
        </w:tc>
        <w:tc>
          <w:tcPr>
            <w:tcW w:w="1383" w:type="dxa"/>
            <w:shd w:val="clear" w:color="auto" w:fill="E0E0E0"/>
            <w:vAlign w:val="center"/>
          </w:tcPr>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①学业成绩</w:t>
            </w:r>
          </w:p>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（10%）</w:t>
            </w:r>
          </w:p>
        </w:tc>
        <w:tc>
          <w:tcPr>
            <w:tcW w:w="1720" w:type="dxa"/>
            <w:shd w:val="clear" w:color="auto" w:fill="E0E0E0"/>
            <w:vAlign w:val="center"/>
          </w:tcPr>
          <w:p>
            <w:pPr>
              <w:widowControl/>
              <w:spacing w:line="280" w:lineRule="exact"/>
              <w:ind w:firstLine="0" w:firstLineChars="0"/>
              <w:jc w:val="center"/>
              <w:rPr>
                <w:rFonts w:ascii="宋体" w:hAnsi="宋体"/>
                <w:b/>
                <w:sz w:val="21"/>
                <w:szCs w:val="18"/>
              </w:rPr>
            </w:pPr>
            <w:r>
              <w:rPr>
                <w:rFonts w:hint="eastAsia" w:ascii="宋体" w:hAnsi="宋体"/>
                <w:b/>
                <w:sz w:val="21"/>
                <w:szCs w:val="18"/>
              </w:rPr>
              <w:t>②科学研究成果以及现场表现</w:t>
            </w:r>
          </w:p>
          <w:p>
            <w:pPr>
              <w:widowControl/>
              <w:spacing w:line="280" w:lineRule="exact"/>
              <w:ind w:firstLine="0" w:firstLineChars="0"/>
              <w:jc w:val="center"/>
              <w:rPr>
                <w:rFonts w:ascii="宋体" w:hAnsi="宋体" w:cs="宋体"/>
                <w:b/>
                <w:bCs/>
                <w:kern w:val="0"/>
                <w:sz w:val="21"/>
                <w:szCs w:val="18"/>
              </w:rPr>
            </w:pPr>
            <w:r>
              <w:rPr>
                <w:rFonts w:hint="eastAsia" w:ascii="宋体" w:hAnsi="宋体"/>
                <w:b/>
                <w:sz w:val="21"/>
                <w:szCs w:val="18"/>
              </w:rPr>
              <w:t>（80%）</w:t>
            </w:r>
          </w:p>
        </w:tc>
        <w:tc>
          <w:tcPr>
            <w:tcW w:w="1984" w:type="dxa"/>
            <w:shd w:val="clear" w:color="auto" w:fill="E0E0E0"/>
            <w:vAlign w:val="center"/>
          </w:tcPr>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③操行及综合素养</w:t>
            </w:r>
          </w:p>
          <w:p>
            <w:pPr>
              <w:widowControl/>
              <w:spacing w:line="280" w:lineRule="exact"/>
              <w:ind w:firstLine="0" w:firstLineChars="0"/>
              <w:jc w:val="center"/>
              <w:rPr>
                <w:rFonts w:ascii="宋体" w:hAnsi="宋体" w:cs="宋体"/>
                <w:b/>
                <w:bCs/>
                <w:kern w:val="0"/>
                <w:sz w:val="21"/>
                <w:szCs w:val="18"/>
              </w:rPr>
            </w:pPr>
            <w:r>
              <w:rPr>
                <w:rFonts w:hint="eastAsia" w:ascii="宋体" w:hAnsi="宋体" w:cs="宋体"/>
                <w:b/>
                <w:bCs/>
                <w:kern w:val="0"/>
                <w:sz w:val="21"/>
                <w:szCs w:val="18"/>
              </w:rPr>
              <w:t>（10%）</w:t>
            </w:r>
          </w:p>
        </w:tc>
        <w:tc>
          <w:tcPr>
            <w:tcW w:w="1134" w:type="dxa"/>
            <w:shd w:val="clear" w:color="auto" w:fill="D9D9D9"/>
            <w:vAlign w:val="center"/>
          </w:tcPr>
          <w:p>
            <w:pPr>
              <w:widowControl/>
              <w:spacing w:line="280" w:lineRule="exact"/>
              <w:ind w:firstLine="0" w:firstLineChars="0"/>
              <w:jc w:val="center"/>
              <w:rPr>
                <w:rFonts w:ascii="宋体" w:hAnsi="宋体"/>
                <w:b/>
                <w:sz w:val="21"/>
                <w:szCs w:val="18"/>
              </w:rPr>
            </w:pPr>
            <w:r>
              <w:rPr>
                <w:rFonts w:hint="eastAsia" w:ascii="宋体" w:hAnsi="宋体"/>
                <w:b/>
                <w:sz w:val="21"/>
                <w:szCs w:val="18"/>
              </w:rPr>
              <w:t>总分</w:t>
            </w: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kern w:val="0"/>
              </w:rPr>
            </w:pPr>
            <w:r>
              <w:rPr>
                <w:rFonts w:hint="eastAsia" w:ascii="宋体" w:hAnsi="宋体" w:cs="宋体"/>
                <w:b/>
                <w:kern w:val="0"/>
              </w:rPr>
              <w:t>1</w:t>
            </w:r>
          </w:p>
        </w:tc>
        <w:tc>
          <w:tcPr>
            <w:tcW w:w="978" w:type="dxa"/>
            <w:vAlign w:val="center"/>
          </w:tcPr>
          <w:p>
            <w:pPr>
              <w:widowControl/>
              <w:spacing w:line="240" w:lineRule="exact"/>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kern w:val="0"/>
              </w:rPr>
            </w:pPr>
            <w:r>
              <w:rPr>
                <w:rFonts w:hint="eastAsia" w:ascii="宋体" w:hAnsi="宋体" w:cs="宋体"/>
                <w:b/>
                <w:kern w:val="0"/>
              </w:rPr>
              <w:t>2</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3</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4</w:t>
            </w:r>
          </w:p>
        </w:tc>
        <w:tc>
          <w:tcPr>
            <w:tcW w:w="978" w:type="dxa"/>
            <w:vAlign w:val="center"/>
          </w:tcPr>
          <w:p>
            <w:pPr>
              <w:widowControl/>
              <w:ind w:firstLine="482"/>
              <w:jc w:val="center"/>
              <w:rPr>
                <w:rFonts w:ascii="宋体" w:hAnsi="宋体" w:cs="宋体"/>
                <w:b/>
                <w:bCs/>
                <w:kern w:val="0"/>
              </w:rPr>
            </w:pPr>
          </w:p>
        </w:tc>
        <w:tc>
          <w:tcPr>
            <w:tcW w:w="1383" w:type="dxa"/>
            <w:vAlign w:val="center"/>
          </w:tcPr>
          <w:p>
            <w:pPr>
              <w:widowControl/>
              <w:spacing w:line="280" w:lineRule="exact"/>
              <w:ind w:firstLine="480"/>
              <w:jc w:val="center"/>
              <w:rPr>
                <w:rFonts w:ascii="宋体" w:hAnsi="宋体" w:cs="宋体"/>
                <w:kern w:val="0"/>
                <w:szCs w:val="21"/>
              </w:rP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5</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6</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7</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8</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9</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1</w:t>
            </w:r>
            <w:r>
              <w:rPr>
                <w:rFonts w:ascii="宋体" w:hAnsi="宋体" w:cs="宋体"/>
                <w:b/>
                <w:bCs/>
                <w:kern w:val="0"/>
              </w:rPr>
              <w:t>0</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ascii="宋体" w:hAnsi="宋体" w:cs="宋体"/>
                <w:b/>
                <w:bCs/>
                <w:kern w:val="0"/>
              </w:rPr>
              <w:t>11</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r>
        <w:tblPrEx>
          <w:tblBorders>
            <w:top w:val="single" w:color="auto" w:sz="4" w:space="0"/>
            <w:left w:val="double" w:color="auto" w:sz="4" w:space="0"/>
            <w:bottom w:val="single" w:color="auto" w:sz="6"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24" w:type="dxa"/>
            <w:vAlign w:val="center"/>
          </w:tcPr>
          <w:p>
            <w:pPr>
              <w:widowControl/>
              <w:ind w:firstLine="0" w:firstLineChars="0"/>
              <w:jc w:val="center"/>
              <w:rPr>
                <w:rFonts w:ascii="宋体" w:hAnsi="宋体" w:cs="宋体"/>
                <w:b/>
                <w:bCs/>
                <w:kern w:val="0"/>
              </w:rPr>
            </w:pPr>
            <w:r>
              <w:rPr>
                <w:rFonts w:hint="eastAsia" w:ascii="宋体" w:hAnsi="宋体" w:cs="宋体"/>
                <w:b/>
                <w:bCs/>
                <w:kern w:val="0"/>
              </w:rPr>
              <w:t>1</w:t>
            </w:r>
            <w:r>
              <w:rPr>
                <w:rFonts w:ascii="宋体" w:hAnsi="宋体" w:cs="宋体"/>
                <w:b/>
                <w:bCs/>
                <w:kern w:val="0"/>
              </w:rPr>
              <w:t>2</w:t>
            </w:r>
          </w:p>
        </w:tc>
        <w:tc>
          <w:tcPr>
            <w:tcW w:w="978" w:type="dxa"/>
            <w:vAlign w:val="center"/>
          </w:tcPr>
          <w:p>
            <w:pPr>
              <w:widowControl/>
              <w:ind w:firstLine="482"/>
              <w:jc w:val="center"/>
              <w:rPr>
                <w:rFonts w:ascii="宋体" w:hAnsi="宋体" w:cs="宋体"/>
                <w:b/>
                <w:bCs/>
                <w:kern w:val="0"/>
              </w:rPr>
            </w:pPr>
          </w:p>
        </w:tc>
        <w:tc>
          <w:tcPr>
            <w:tcW w:w="1383" w:type="dxa"/>
            <w:vAlign w:val="center"/>
          </w:tcPr>
          <w:p>
            <w:pPr>
              <w:ind w:firstLine="480"/>
              <w:jc w:val="center"/>
            </w:pPr>
          </w:p>
        </w:tc>
        <w:tc>
          <w:tcPr>
            <w:tcW w:w="1720" w:type="dxa"/>
            <w:vAlign w:val="center"/>
          </w:tcPr>
          <w:p>
            <w:pPr>
              <w:widowControl/>
              <w:spacing w:line="280" w:lineRule="exact"/>
              <w:ind w:firstLine="480"/>
              <w:jc w:val="center"/>
              <w:rPr>
                <w:rFonts w:ascii="宋体" w:hAnsi="宋体" w:cs="宋体"/>
                <w:kern w:val="0"/>
              </w:rPr>
            </w:pPr>
          </w:p>
        </w:tc>
        <w:tc>
          <w:tcPr>
            <w:tcW w:w="1984" w:type="dxa"/>
            <w:vAlign w:val="center"/>
          </w:tcPr>
          <w:p>
            <w:pPr>
              <w:widowControl/>
              <w:spacing w:line="280" w:lineRule="exact"/>
              <w:ind w:firstLine="480"/>
              <w:jc w:val="center"/>
              <w:rPr>
                <w:rFonts w:ascii="宋体" w:hAnsi="宋体" w:cs="宋体"/>
                <w:kern w:val="0"/>
              </w:rPr>
            </w:pPr>
          </w:p>
        </w:tc>
        <w:tc>
          <w:tcPr>
            <w:tcW w:w="1134" w:type="dxa"/>
            <w:vAlign w:val="center"/>
          </w:tcPr>
          <w:p>
            <w:pPr>
              <w:widowControl/>
              <w:spacing w:line="280" w:lineRule="exact"/>
              <w:ind w:firstLine="480"/>
              <w:jc w:val="center"/>
              <w:rPr>
                <w:rFonts w:ascii="宋体" w:hAnsi="宋体" w:cs="宋体"/>
                <w:kern w:val="0"/>
              </w:rPr>
            </w:pPr>
          </w:p>
        </w:tc>
      </w:tr>
    </w:tbl>
    <w:p>
      <w:pPr>
        <w:ind w:firstLine="0" w:firstLineChars="0"/>
        <w:jc w:val="left"/>
        <w:rPr>
          <w:b/>
          <w:szCs w:val="24"/>
        </w:rPr>
      </w:pPr>
    </w:p>
    <w:p>
      <w:pPr>
        <w:ind w:firstLine="0" w:firstLineChars="0"/>
        <w:jc w:val="left"/>
        <w:rPr>
          <w:b/>
          <w:szCs w:val="24"/>
        </w:rPr>
      </w:pPr>
      <w:r>
        <w:rPr>
          <w:rFonts w:hint="eastAsia"/>
          <w:b/>
          <w:szCs w:val="24"/>
        </w:rPr>
        <w:t>注：</w:t>
      </w:r>
    </w:p>
    <w:p>
      <w:pPr>
        <w:ind w:firstLine="482"/>
        <w:jc w:val="left"/>
        <w:rPr>
          <w:rFonts w:ascii="宋体" w:hAnsi="宋体"/>
          <w:b/>
        </w:rPr>
      </w:pPr>
      <w:r>
        <w:rPr>
          <w:rFonts w:hint="eastAsia" w:ascii="宋体" w:hAnsi="宋体"/>
          <w:b/>
        </w:rPr>
        <w:t>各项评分为百分制，∑评分*占比=最终得分。</w:t>
      </w:r>
    </w:p>
    <w:p>
      <w:pPr>
        <w:ind w:firstLine="0" w:firstLineChars="0"/>
        <w:jc w:val="left"/>
        <w:rPr>
          <w:rFonts w:ascii="宋体" w:hAnsi="宋体"/>
          <w:b/>
        </w:rPr>
      </w:pPr>
    </w:p>
    <w:p>
      <w:pPr>
        <w:ind w:firstLine="0" w:firstLineChars="0"/>
        <w:jc w:val="left"/>
        <w:rPr>
          <w:rFonts w:ascii="宋体" w:hAnsi="宋体"/>
          <w:b/>
        </w:rPr>
      </w:pPr>
    </w:p>
    <w:p>
      <w:pPr>
        <w:ind w:firstLine="0" w:firstLineChars="0"/>
        <w:jc w:val="left"/>
        <w:rPr>
          <w:rFonts w:ascii="宋体" w:hAnsi="宋体"/>
          <w:b/>
        </w:rPr>
      </w:pPr>
    </w:p>
    <w:p>
      <w:pPr>
        <w:ind w:firstLine="0" w:firstLineChars="0"/>
        <w:jc w:val="left"/>
        <w:rPr>
          <w:rFonts w:ascii="宋体" w:hAnsi="宋体"/>
          <w:b/>
        </w:rPr>
      </w:pPr>
    </w:p>
    <w:p>
      <w:pPr>
        <w:ind w:firstLine="0" w:firstLineChars="0"/>
        <w:jc w:val="left"/>
        <w:rPr>
          <w:rFonts w:ascii="宋体" w:hAnsi="宋体"/>
          <w:b/>
        </w:rPr>
      </w:pPr>
    </w:p>
    <w:p>
      <w:pPr>
        <w:ind w:firstLine="0" w:firstLineChars="0"/>
        <w:jc w:val="left"/>
        <w:rPr>
          <w:rFonts w:ascii="宋体" w:hAnsi="宋体"/>
          <w:b/>
        </w:rPr>
      </w:pPr>
    </w:p>
    <w:p>
      <w:pPr>
        <w:ind w:firstLine="0" w:firstLineChars="0"/>
        <w:jc w:val="left"/>
        <w:rPr>
          <w:rFonts w:ascii="宋体" w:hAnsi="宋体"/>
          <w:b/>
        </w:rPr>
      </w:pPr>
    </w:p>
    <w:p>
      <w:pPr>
        <w:widowControl/>
        <w:ind w:firstLine="0" w:firstLineChars="0"/>
        <w:rPr>
          <w:rFonts w:ascii="宋体" w:hAnsi="宋体" w:cs="宋体"/>
          <w:spacing w:val="15"/>
          <w:szCs w:val="21"/>
        </w:rPr>
      </w:pPr>
      <w:r>
        <w:rPr>
          <w:rFonts w:ascii="宋体" w:hAnsi="宋体" w:cs="宋体"/>
          <w:b/>
          <w:bCs/>
          <w:spacing w:val="15"/>
          <w:szCs w:val="21"/>
        </w:rPr>
        <w:t>附件</w:t>
      </w:r>
      <w:r>
        <w:rPr>
          <w:rFonts w:hint="eastAsia" w:ascii="宋体" w:hAnsi="宋体" w:cs="宋体"/>
          <w:b/>
          <w:bCs/>
          <w:spacing w:val="15"/>
          <w:szCs w:val="21"/>
        </w:rPr>
        <w:t>3</w:t>
      </w:r>
    </w:p>
    <w:p>
      <w:pPr>
        <w:ind w:firstLine="562"/>
        <w:jc w:val="center"/>
        <w:rPr>
          <w:b/>
          <w:color w:val="000000"/>
          <w:sz w:val="28"/>
          <w:szCs w:val="28"/>
        </w:rPr>
      </w:pPr>
      <w:r>
        <w:rPr>
          <w:rFonts w:hint="eastAsia"/>
          <w:b/>
          <w:color w:val="000000"/>
          <w:sz w:val="28"/>
          <w:szCs w:val="28"/>
        </w:rPr>
        <w:t>物理与光电学院研究生论文录用通知使用声明</w:t>
      </w:r>
    </w:p>
    <w:p>
      <w:pPr>
        <w:ind w:firstLine="560"/>
        <w:rPr>
          <w:color w:val="000000"/>
          <w:sz w:val="28"/>
          <w:szCs w:val="28"/>
        </w:rPr>
      </w:pPr>
    </w:p>
    <w:p>
      <w:pPr>
        <w:ind w:firstLine="420" w:firstLineChars="150"/>
        <w:rPr>
          <w:color w:val="000000"/>
          <w:sz w:val="28"/>
          <w:szCs w:val="28"/>
        </w:rPr>
      </w:pPr>
      <w:r>
        <w:rPr>
          <w:rFonts w:hint="eastAsia"/>
          <w:color w:val="000000"/>
          <w:sz w:val="28"/>
          <w:szCs w:val="28"/>
        </w:rPr>
        <w:t>本人郑重声明：所提交的论文</w:t>
      </w:r>
      <w:r>
        <w:rPr>
          <w:rFonts w:hint="eastAsia"/>
          <w:color w:val="000000"/>
          <w:sz w:val="28"/>
          <w:szCs w:val="28"/>
          <w:u w:val="single"/>
        </w:rPr>
        <w:t xml:space="preserve">                             </w:t>
      </w:r>
      <w:r>
        <w:rPr>
          <w:rFonts w:hint="eastAsia"/>
          <w:color w:val="000000"/>
          <w:sz w:val="28"/>
          <w:szCs w:val="28"/>
        </w:rPr>
        <w:t>是发表在</w:t>
      </w:r>
      <w:r>
        <w:rPr>
          <w:rFonts w:hint="eastAsia"/>
          <w:color w:val="000000"/>
          <w:sz w:val="28"/>
          <w:szCs w:val="28"/>
          <w:u w:val="single"/>
        </w:rPr>
        <w:t xml:space="preserve">                              </w:t>
      </w:r>
      <w:r>
        <w:rPr>
          <w:rFonts w:hint="eastAsia"/>
          <w:color w:val="000000"/>
          <w:sz w:val="28"/>
          <w:szCs w:val="28"/>
        </w:rPr>
        <w:t>（期刊名称、卷号、全部作者排名），该录用通知是未经篡改的，论文作者及作者的排名与正式见刊后是一致的。录用论文是本人在导师的指导下进行研究所取得的成果，该论文不包含任何其他个体或集体已经发表或撰写的成果作品。对本论文的研究做出重要贡献的个体和集体，均以在文中以明确方式标明。本声明的后果由本人承担。</w:t>
      </w:r>
    </w:p>
    <w:p>
      <w:pPr>
        <w:ind w:firstLine="560"/>
        <w:rPr>
          <w:color w:val="000000"/>
          <w:sz w:val="28"/>
          <w:szCs w:val="28"/>
        </w:rPr>
      </w:pPr>
    </w:p>
    <w:p>
      <w:pPr>
        <w:ind w:firstLine="560"/>
        <w:rPr>
          <w:color w:val="000000"/>
          <w:sz w:val="28"/>
          <w:szCs w:val="28"/>
        </w:rPr>
      </w:pPr>
    </w:p>
    <w:p>
      <w:pPr>
        <w:ind w:firstLine="560"/>
        <w:rPr>
          <w:color w:val="000000"/>
          <w:sz w:val="28"/>
          <w:szCs w:val="28"/>
        </w:rPr>
      </w:pPr>
      <w:r>
        <w:rPr>
          <w:rFonts w:hint="eastAsia"/>
          <w:color w:val="000000"/>
          <w:sz w:val="28"/>
          <w:szCs w:val="28"/>
        </w:rPr>
        <w:t>学生作者签名：</w:t>
      </w:r>
    </w:p>
    <w:p>
      <w:pPr>
        <w:ind w:firstLine="560"/>
        <w:rPr>
          <w:color w:val="000000"/>
          <w:sz w:val="28"/>
          <w:szCs w:val="28"/>
        </w:rPr>
      </w:pPr>
    </w:p>
    <w:p>
      <w:pPr>
        <w:ind w:firstLine="560"/>
        <w:rPr>
          <w:color w:val="000000"/>
          <w:sz w:val="28"/>
          <w:szCs w:val="28"/>
        </w:rPr>
      </w:pPr>
    </w:p>
    <w:p>
      <w:pPr>
        <w:ind w:firstLine="560"/>
        <w:rPr>
          <w:color w:val="000000"/>
          <w:sz w:val="28"/>
          <w:szCs w:val="28"/>
        </w:rPr>
      </w:pPr>
      <w:r>
        <w:rPr>
          <w:rFonts w:hint="eastAsia"/>
          <w:color w:val="000000"/>
          <w:sz w:val="28"/>
          <w:szCs w:val="28"/>
        </w:rPr>
        <w:t>导师意见：</w:t>
      </w:r>
    </w:p>
    <w:p>
      <w:pPr>
        <w:ind w:firstLine="560"/>
        <w:jc w:val="center"/>
        <w:rPr>
          <w:color w:val="000000"/>
          <w:sz w:val="28"/>
          <w:szCs w:val="28"/>
        </w:rPr>
      </w:pPr>
      <w:r>
        <w:rPr>
          <w:rFonts w:hint="eastAsia"/>
          <w:color w:val="000000"/>
          <w:sz w:val="28"/>
          <w:szCs w:val="28"/>
        </w:rPr>
        <w:t>本人担保学生所述情况属实，同意使用。</w:t>
      </w:r>
    </w:p>
    <w:p>
      <w:pPr>
        <w:ind w:firstLine="560"/>
        <w:rPr>
          <w:color w:val="000000"/>
          <w:sz w:val="28"/>
          <w:szCs w:val="28"/>
        </w:rPr>
      </w:pPr>
    </w:p>
    <w:p>
      <w:pPr>
        <w:ind w:firstLine="560"/>
        <w:rPr>
          <w:color w:val="000000"/>
          <w:sz w:val="28"/>
          <w:szCs w:val="28"/>
        </w:rPr>
      </w:pPr>
      <w:r>
        <w:rPr>
          <w:rFonts w:hint="eastAsia"/>
          <w:color w:val="000000"/>
          <w:sz w:val="28"/>
          <w:szCs w:val="28"/>
        </w:rPr>
        <w:t>导师签名：</w:t>
      </w:r>
    </w:p>
    <w:p>
      <w:pPr>
        <w:pStyle w:val="2"/>
        <w:ind w:firstLine="480"/>
      </w:pPr>
    </w:p>
    <w:p>
      <w:pPr>
        <w:ind w:firstLine="0" w:firstLineChars="0"/>
        <w:jc w:val="left"/>
        <w:rPr>
          <w:rFonts w:ascii="宋体" w:hAnsi="宋体"/>
          <w:b/>
        </w:rPr>
      </w:pPr>
    </w:p>
    <w:p>
      <w:pPr>
        <w:ind w:firstLine="48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pPr>
          <w:pStyle w:val="4"/>
          <w:ind w:firstLine="360"/>
          <w:jc w:val="center"/>
        </w:pPr>
        <w:r>
          <w:fldChar w:fldCharType="begin"/>
        </w:r>
        <w:r>
          <w:instrText xml:space="preserve">PAGE   \* MERGEFORMAT</w:instrText>
        </w:r>
        <w:r>
          <w:fldChar w:fldCharType="separate"/>
        </w:r>
        <w:r>
          <w:rPr>
            <w:lang w:val="zh-CN"/>
          </w:rPr>
          <w:t>13</w:t>
        </w:r>
        <w:r>
          <w:fldChar w:fldCharType="end"/>
        </w:r>
      </w:p>
    </w:sdtContent>
  </w:sdt>
  <w:p>
    <w:pPr>
      <w:pStyle w:val="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48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77564D"/>
    <w:multiLevelType w:val="singleLevel"/>
    <w:tmpl w:val="BB77564D"/>
    <w:lvl w:ilvl="0" w:tentative="0">
      <w:start w:val="1"/>
      <w:numFmt w:val="decimal"/>
      <w:suff w:val="space"/>
      <w:lvlText w:val="%1."/>
      <w:lvlJc w:val="left"/>
    </w:lvl>
  </w:abstractNum>
  <w:abstractNum w:abstractNumId="1">
    <w:nsid w:val="EEBFA10A"/>
    <w:multiLevelType w:val="singleLevel"/>
    <w:tmpl w:val="EEBFA10A"/>
    <w:lvl w:ilvl="0" w:tentative="0">
      <w:start w:val="1"/>
      <w:numFmt w:val="upperLetter"/>
      <w:suff w:val="space"/>
      <w:lvlText w:val="%1."/>
      <w:lvlJc w:val="left"/>
    </w:lvl>
  </w:abstractNum>
  <w:abstractNum w:abstractNumId="2">
    <w:nsid w:val="5BE6C039"/>
    <w:multiLevelType w:val="singleLevel"/>
    <w:tmpl w:val="5BE6C039"/>
    <w:lvl w:ilvl="0" w:tentative="0">
      <w:start w:val="1"/>
      <w:numFmt w:val="decimal"/>
      <w:suff w:val="nothing"/>
      <w:lvlText w:val="（%1）"/>
      <w:lvlJc w:val="left"/>
    </w:lvl>
  </w:abstractNum>
  <w:abstractNum w:abstractNumId="3">
    <w:nsid w:val="7D47FCD5"/>
    <w:multiLevelType w:val="singleLevel"/>
    <w:tmpl w:val="7D47FCD5"/>
    <w:lvl w:ilvl="0" w:tentative="0">
      <w:start w:val="2"/>
      <w:numFmt w:val="decimal"/>
      <w:suff w:val="space"/>
      <w:lvlText w:val="%1."/>
      <w:lvlJc w:val="left"/>
    </w:lvl>
  </w:abstractNum>
  <w:abstractNum w:abstractNumId="4">
    <w:nsid w:val="7EC4E3DB"/>
    <w:multiLevelType w:val="singleLevel"/>
    <w:tmpl w:val="7EC4E3DB"/>
    <w:lvl w:ilvl="0" w:tentative="0">
      <w:start w:val="1"/>
      <w:numFmt w:val="decimal"/>
      <w:suff w:val="space"/>
      <w:lvlText w:val="%1."/>
      <w:lvlJc w:val="left"/>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jZTBlZjY0YjBiMmQxNjRjMDZlZGJkM2YzN2Q3ZTgifQ=="/>
  </w:docVars>
  <w:rsids>
    <w:rsidRoot w:val="00552EC5"/>
    <w:rsid w:val="00552EC5"/>
    <w:rsid w:val="00573F9F"/>
    <w:rsid w:val="00637AF5"/>
    <w:rsid w:val="00744B37"/>
    <w:rsid w:val="00CF26F5"/>
    <w:rsid w:val="00DE5AEC"/>
    <w:rsid w:val="00ED5997"/>
    <w:rsid w:val="00F87D30"/>
    <w:rsid w:val="21D10FA1"/>
    <w:rsid w:val="6AF525C7"/>
    <w:rsid w:val="740555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firstLine="883" w:firstLineChars="200"/>
      <w:jc w:val="both"/>
    </w:pPr>
    <w:rPr>
      <w:rFonts w:ascii="Calibri" w:hAnsi="Calibri" w:eastAsia="宋体" w:cs="Times New Roman"/>
      <w:kern w:val="2"/>
      <w:sz w:val="24"/>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w:basedOn w:val="1"/>
    <w:link w:val="9"/>
    <w:autoRedefine/>
    <w:qFormat/>
    <w:uiPriority w:val="0"/>
    <w:pPr>
      <w:spacing w:before="60"/>
      <w:ind w:firstLine="420"/>
    </w:pPr>
  </w:style>
  <w:style w:type="paragraph" w:styleId="3">
    <w:name w:val="Balloon Text"/>
    <w:basedOn w:val="1"/>
    <w:link w:val="12"/>
    <w:semiHidden/>
    <w:unhideWhenUsed/>
    <w:uiPriority w:val="99"/>
    <w:pPr>
      <w:spacing w:line="240" w:lineRule="auto"/>
    </w:pPr>
    <w:rPr>
      <w:sz w:val="18"/>
      <w:szCs w:val="18"/>
    </w:rPr>
  </w:style>
  <w:style w:type="paragraph" w:styleId="4">
    <w:name w:val="footer"/>
    <w:basedOn w:val="1"/>
    <w:link w:val="10"/>
    <w:autoRedefine/>
    <w:unhideWhenUsed/>
    <w:qFormat/>
    <w:uiPriority w:val="99"/>
    <w:pPr>
      <w:tabs>
        <w:tab w:val="center" w:pos="4153"/>
        <w:tab w:val="right" w:pos="8306"/>
      </w:tabs>
      <w:snapToGrid w:val="0"/>
      <w:spacing w:line="240" w:lineRule="auto"/>
      <w:jc w:val="left"/>
    </w:pPr>
    <w:rPr>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table" w:styleId="7">
    <w:name w:val="Table Grid"/>
    <w:basedOn w:val="6"/>
    <w:autoRedefine/>
    <w:qFormat/>
    <w:uiPriority w:val="3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正文文本缩进 Char"/>
    <w:basedOn w:val="8"/>
    <w:link w:val="2"/>
    <w:uiPriority w:val="0"/>
    <w:rPr>
      <w:rFonts w:ascii="Calibri" w:hAnsi="Calibri" w:eastAsia="宋体" w:cs="Times New Roman"/>
      <w:sz w:val="24"/>
    </w:rPr>
  </w:style>
  <w:style w:type="character" w:customStyle="1" w:styleId="10">
    <w:name w:val="页脚 Char"/>
    <w:basedOn w:val="8"/>
    <w:link w:val="4"/>
    <w:qFormat/>
    <w:uiPriority w:val="99"/>
    <w:rPr>
      <w:rFonts w:ascii="Calibri" w:hAnsi="Calibri" w:eastAsia="宋体" w:cs="Times New Roman"/>
      <w:sz w:val="18"/>
      <w:szCs w:val="18"/>
    </w:rPr>
  </w:style>
  <w:style w:type="character" w:customStyle="1" w:styleId="11">
    <w:name w:val="页眉 Char"/>
    <w:basedOn w:val="8"/>
    <w:link w:val="5"/>
    <w:qFormat/>
    <w:uiPriority w:val="99"/>
    <w:rPr>
      <w:rFonts w:ascii="Calibri" w:hAnsi="Calibri" w:eastAsia="宋体" w:cs="Times New Roman"/>
      <w:sz w:val="18"/>
      <w:szCs w:val="18"/>
    </w:rPr>
  </w:style>
  <w:style w:type="character" w:customStyle="1" w:styleId="12">
    <w:name w:val="批注框文本 Char"/>
    <w:basedOn w:val="8"/>
    <w:link w:val="3"/>
    <w:semiHidden/>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150F0-F25B-4D61-97FE-85E12C8FF90D}">
  <ds:schemaRefs/>
</ds:datastoreItem>
</file>

<file path=docProps/app.xml><?xml version="1.0" encoding="utf-8"?>
<Properties xmlns="http://schemas.openxmlformats.org/officeDocument/2006/extended-properties" xmlns:vt="http://schemas.openxmlformats.org/officeDocument/2006/docPropsVTypes">
  <Template>Normal</Template>
  <Pages>13</Pages>
  <Words>768</Words>
  <Characters>4382</Characters>
  <Lines>36</Lines>
  <Paragraphs>10</Paragraphs>
  <TotalTime>231</TotalTime>
  <ScaleCrop>false</ScaleCrop>
  <LinksUpToDate>false</LinksUpToDate>
  <CharactersWithSpaces>5140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2024-04-25T04:13:00Z</dcterms:created>
  <dc:creator>刘伶丽</dc:creator>
  <cp:lastModifiedBy>林元宝</cp:lastModifiedBy>
  <dcterms:modified xsi:type="dcterms:W3CDTF">2024-04-26T10:54:39Z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02BF531C965649AF8E67C3ED09282242_12</vt:lpwstr>
  </property>
</Properties>
</file>