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8BB65" w14:textId="77777777" w:rsidR="00885B44" w:rsidRPr="005E2D9F" w:rsidRDefault="00885B44" w:rsidP="00885B44">
      <w:pPr>
        <w:jc w:val="center"/>
        <w:rPr>
          <w:b/>
          <w:sz w:val="28"/>
          <w:szCs w:val="28"/>
        </w:rPr>
      </w:pPr>
      <w:r w:rsidRPr="005E2D9F">
        <w:rPr>
          <w:b/>
          <w:sz w:val="28"/>
          <w:szCs w:val="28"/>
        </w:rPr>
        <w:t>Global Education and Training</w:t>
      </w:r>
    </w:p>
    <w:p w14:paraId="1F19D2A8" w14:textId="77777777" w:rsidR="00885B44" w:rsidRPr="005E2D9F" w:rsidRDefault="00885B44" w:rsidP="00885B44">
      <w:pPr>
        <w:jc w:val="center"/>
        <w:rPr>
          <w:b/>
          <w:sz w:val="28"/>
          <w:szCs w:val="28"/>
        </w:rPr>
      </w:pPr>
      <w:r w:rsidRPr="005E2D9F">
        <w:rPr>
          <w:b/>
          <w:sz w:val="28"/>
          <w:szCs w:val="28"/>
        </w:rPr>
        <w:t>University of Illinois Urbana-Champaign</w:t>
      </w:r>
    </w:p>
    <w:p w14:paraId="3CB33D04" w14:textId="77777777" w:rsidR="00885B44" w:rsidRPr="005E2D9F" w:rsidRDefault="00885B44" w:rsidP="00885B44">
      <w:pPr>
        <w:jc w:val="center"/>
        <w:rPr>
          <w:b/>
          <w:sz w:val="28"/>
          <w:szCs w:val="28"/>
        </w:rPr>
      </w:pPr>
      <w:r w:rsidRPr="005E2D9F">
        <w:rPr>
          <w:b/>
          <w:sz w:val="28"/>
          <w:szCs w:val="28"/>
        </w:rPr>
        <w:t>Summer 2021</w:t>
      </w:r>
    </w:p>
    <w:p w14:paraId="43388EF4" w14:textId="77777777" w:rsidR="00885B44" w:rsidRPr="005E2D9F" w:rsidRDefault="00885B44" w:rsidP="00885B44">
      <w:pPr>
        <w:jc w:val="center"/>
        <w:rPr>
          <w:b/>
          <w:sz w:val="28"/>
          <w:szCs w:val="28"/>
        </w:rPr>
      </w:pPr>
      <w:r w:rsidRPr="005E2D9F">
        <w:rPr>
          <w:b/>
          <w:sz w:val="28"/>
          <w:szCs w:val="28"/>
        </w:rPr>
        <w:t>Undergraduate Summer School</w:t>
      </w:r>
    </w:p>
    <w:p w14:paraId="6BD111F0" w14:textId="77777777" w:rsidR="00885B44" w:rsidRPr="005E2D9F" w:rsidRDefault="00885B44" w:rsidP="00885B44">
      <w:pPr>
        <w:jc w:val="center"/>
        <w:rPr>
          <w:b/>
          <w:sz w:val="28"/>
          <w:szCs w:val="28"/>
        </w:rPr>
      </w:pPr>
    </w:p>
    <w:p w14:paraId="4EAA0239" w14:textId="57F0BBC7" w:rsidR="00885B44" w:rsidRPr="005E2D9F" w:rsidRDefault="00885B44" w:rsidP="00885B44">
      <w:pPr>
        <w:tabs>
          <w:tab w:val="left" w:pos="3990"/>
        </w:tabs>
        <w:jc w:val="center"/>
        <w:rPr>
          <w:b/>
          <w:sz w:val="28"/>
          <w:szCs w:val="28"/>
        </w:rPr>
      </w:pPr>
      <w:r w:rsidRPr="005E2D9F">
        <w:rPr>
          <w:b/>
          <w:sz w:val="28"/>
          <w:szCs w:val="28"/>
        </w:rPr>
        <w:t>Telecommunications and Engineering (</w:t>
      </w:r>
      <w:r w:rsidR="00F1306C">
        <w:rPr>
          <w:b/>
          <w:sz w:val="28"/>
          <w:szCs w:val="28"/>
        </w:rPr>
        <w:t>3</w:t>
      </w:r>
      <w:r w:rsidRPr="005E2D9F">
        <w:rPr>
          <w:b/>
          <w:sz w:val="28"/>
          <w:szCs w:val="28"/>
        </w:rPr>
        <w:t xml:space="preserve"> weeks)</w:t>
      </w:r>
    </w:p>
    <w:p w14:paraId="1310F004" w14:textId="77777777" w:rsidR="001A673A" w:rsidRPr="009D3591" w:rsidRDefault="001A673A" w:rsidP="001A673A">
      <w:pPr>
        <w:rPr>
          <w:rFonts w:eastAsia="DengXian"/>
          <w:b/>
          <w:lang w:eastAsia="zh-CN"/>
        </w:rPr>
      </w:pPr>
    </w:p>
    <w:p w14:paraId="3CDDA46B" w14:textId="77777777" w:rsidR="00533CC3" w:rsidRPr="003C5119" w:rsidRDefault="00533CC3" w:rsidP="00533CC3">
      <w:pPr>
        <w:jc w:val="both"/>
        <w:rPr>
          <w:rFonts w:eastAsia="DengXian"/>
          <w:b/>
          <w:color w:val="FA6300"/>
          <w:lang w:eastAsia="zh-CN"/>
        </w:rPr>
      </w:pPr>
      <w:r w:rsidRPr="003C5119">
        <w:rPr>
          <w:rFonts w:eastAsia="DengXian"/>
          <w:b/>
          <w:color w:val="FA6300"/>
          <w:lang w:eastAsia="zh-CN"/>
        </w:rPr>
        <w:t>Introduction</w:t>
      </w:r>
    </w:p>
    <w:p w14:paraId="72310379" w14:textId="77777777" w:rsidR="00D23739" w:rsidRPr="009D3591" w:rsidRDefault="00D23739" w:rsidP="00D23739">
      <w:pPr>
        <w:jc w:val="both"/>
        <w:rPr>
          <w:color w:val="000000" w:themeColor="text1"/>
        </w:rPr>
      </w:pPr>
      <w:r w:rsidRPr="009D3591">
        <w:rPr>
          <w:color w:val="000000" w:themeColor="text1"/>
        </w:rPr>
        <w:t>Global Education and Training’s Telecommunication and Engineering Undergraduate Summer School (T&amp;E</w:t>
      </w:r>
      <w:r w:rsidR="004169B3">
        <w:rPr>
          <w:color w:val="000000" w:themeColor="text1"/>
        </w:rPr>
        <w:t xml:space="preserve"> </w:t>
      </w:r>
      <w:r w:rsidRPr="009D3591">
        <w:rPr>
          <w:color w:val="000000" w:themeColor="text1"/>
        </w:rPr>
        <w:t>USS) at the University of Illinois at Urbana Champaign offers students a foundational and forward-looking introduction to Wireless and Mobile communications from Algorithms and system design to Applications.</w:t>
      </w:r>
    </w:p>
    <w:p w14:paraId="5D5F3DCE" w14:textId="77777777" w:rsidR="00D23739" w:rsidRPr="009D3591" w:rsidRDefault="00D23739" w:rsidP="00D23739">
      <w:pPr>
        <w:jc w:val="both"/>
        <w:rPr>
          <w:color w:val="000000" w:themeColor="text1"/>
        </w:rPr>
      </w:pPr>
    </w:p>
    <w:p w14:paraId="29D2E3A0" w14:textId="25F0EF24" w:rsidR="00D23739" w:rsidRPr="009D3591" w:rsidRDefault="00D23739" w:rsidP="00D23739">
      <w:pPr>
        <w:jc w:val="both"/>
        <w:rPr>
          <w:color w:val="000000" w:themeColor="text1"/>
        </w:rPr>
      </w:pPr>
      <w:r w:rsidRPr="009D3591">
        <w:rPr>
          <w:color w:val="000000" w:themeColor="text1"/>
        </w:rPr>
        <w:t>5G networks and cloud-based computing</w:t>
      </w:r>
      <w:r w:rsidR="00323B65">
        <w:rPr>
          <w:color w:val="000000" w:themeColor="text1"/>
        </w:rPr>
        <w:t xml:space="preserve"> </w:t>
      </w:r>
      <w:r w:rsidRPr="009D3591">
        <w:rPr>
          <w:color w:val="000000" w:themeColor="text1"/>
        </w:rPr>
        <w:t xml:space="preserve">are vital applications in the development of </w:t>
      </w:r>
      <w:r w:rsidR="00323B65" w:rsidRPr="009D3591">
        <w:rPr>
          <w:color w:val="000000" w:themeColor="text1"/>
        </w:rPr>
        <w:t>Internet of Things (IoT)</w:t>
      </w:r>
      <w:r w:rsidR="00323B65">
        <w:rPr>
          <w:color w:val="000000" w:themeColor="text1"/>
        </w:rPr>
        <w:t>, and</w:t>
      </w:r>
      <w:r w:rsidRPr="009D3591">
        <w:rPr>
          <w:color w:val="000000" w:themeColor="text1"/>
        </w:rPr>
        <w:t xml:space="preserve"> these technologies are central to the evolving IoT</w:t>
      </w:r>
      <w:r w:rsidR="00323B65">
        <w:rPr>
          <w:color w:val="000000" w:themeColor="text1"/>
        </w:rPr>
        <w:t xml:space="preserve"> </w:t>
      </w:r>
      <w:r w:rsidRPr="009D3591">
        <w:rPr>
          <w:color w:val="000000" w:themeColor="text1"/>
        </w:rPr>
        <w:t>that is revolutionizing industry, personal lives, and virtual reality. IoT innovations are making technology more accessible, secure, and smarter. Learn more about the</w:t>
      </w:r>
      <w:r w:rsidR="00323B65">
        <w:rPr>
          <w:color w:val="000000" w:themeColor="text1"/>
        </w:rPr>
        <w:t>se</w:t>
      </w:r>
      <w:r w:rsidRPr="009D3591">
        <w:rPr>
          <w:color w:val="000000" w:themeColor="text1"/>
        </w:rPr>
        <w:t xml:space="preserve"> emergent technolog</w:t>
      </w:r>
      <w:r w:rsidR="00323B65">
        <w:rPr>
          <w:color w:val="000000" w:themeColor="text1"/>
        </w:rPr>
        <w:t>ies</w:t>
      </w:r>
      <w:r w:rsidRPr="009D3591">
        <w:rPr>
          <w:color w:val="000000" w:themeColor="text1"/>
        </w:rPr>
        <w:t xml:space="preserve"> from Illinois’ expert faculty, who will lead students in a live online classroom space. </w:t>
      </w:r>
    </w:p>
    <w:p w14:paraId="1A733829" w14:textId="77777777" w:rsidR="00D23739" w:rsidRPr="009D3591" w:rsidRDefault="00D23739" w:rsidP="00D23739">
      <w:pPr>
        <w:jc w:val="both"/>
        <w:rPr>
          <w:color w:val="000000" w:themeColor="text1"/>
        </w:rPr>
      </w:pPr>
    </w:p>
    <w:p w14:paraId="513E37DD" w14:textId="77777777" w:rsidR="00A131EE" w:rsidRPr="00323B65" w:rsidRDefault="00D23739" w:rsidP="00D23739">
      <w:pPr>
        <w:jc w:val="both"/>
        <w:rPr>
          <w:rStyle w:val="s1"/>
          <w:color w:val="000000" w:themeColor="text1"/>
        </w:rPr>
      </w:pPr>
      <w:r w:rsidRPr="009D3591">
        <w:rPr>
          <w:color w:val="000000" w:themeColor="text1"/>
        </w:rPr>
        <w:t>The T&amp;E USS will help students understand mathematical concepts and algorithms deployed in wireless applications. Illinois’ leading faculty will engage students in lecture discussions on core mathematical principals, systems design, and real-world applications.</w:t>
      </w:r>
      <w:r w:rsidR="00323B65">
        <w:rPr>
          <w:color w:val="000000" w:themeColor="text1"/>
        </w:rPr>
        <w:t xml:space="preserve"> </w:t>
      </w:r>
      <w:r w:rsidRPr="009D3591">
        <w:rPr>
          <w:color w:val="000000" w:themeColor="text1"/>
        </w:rPr>
        <w:t xml:space="preserve">Students are expected to participate in live discussions and problem solving during each live class session. Courses are self-contained with fundamental </w:t>
      </w:r>
      <w:r w:rsidR="00323B65">
        <w:rPr>
          <w:color w:val="000000" w:themeColor="text1"/>
        </w:rPr>
        <w:t>algorithms</w:t>
      </w:r>
      <w:r w:rsidRPr="009D3591">
        <w:rPr>
          <w:color w:val="000000" w:themeColor="text1"/>
        </w:rPr>
        <w:t xml:space="preserve"> </w:t>
      </w:r>
      <w:r w:rsidR="00323B65">
        <w:rPr>
          <w:color w:val="000000" w:themeColor="text1"/>
        </w:rPr>
        <w:t xml:space="preserve">to leading research in </w:t>
      </w:r>
      <w:r w:rsidRPr="009D3591">
        <w:rPr>
          <w:color w:val="000000" w:themeColor="text1"/>
        </w:rPr>
        <w:t xml:space="preserve">digital </w:t>
      </w:r>
      <w:r w:rsidR="00323B65">
        <w:rPr>
          <w:color w:val="000000" w:themeColor="text1"/>
        </w:rPr>
        <w:t xml:space="preserve">communications. These courses will </w:t>
      </w:r>
      <w:r w:rsidRPr="009D3591">
        <w:rPr>
          <w:color w:val="000000" w:themeColor="text1"/>
        </w:rPr>
        <w:t>prepare students for the next phase in their education, and career.</w:t>
      </w:r>
    </w:p>
    <w:p w14:paraId="5AF1F140" w14:textId="77777777" w:rsidR="00FF5957" w:rsidRPr="009D3591" w:rsidRDefault="00FF5957" w:rsidP="00A131EE">
      <w:pPr>
        <w:rPr>
          <w:rStyle w:val="s1"/>
          <w:color w:val="000000"/>
        </w:rPr>
      </w:pPr>
    </w:p>
    <w:p w14:paraId="0EC10789" w14:textId="286C92F4" w:rsidR="003B3D48" w:rsidRPr="00533CC3" w:rsidRDefault="0052264C" w:rsidP="00533CC3">
      <w:pPr>
        <w:jc w:val="both"/>
        <w:rPr>
          <w:rFonts w:eastAsia="DengXian"/>
          <w:b/>
          <w:color w:val="FA6300"/>
          <w:lang w:eastAsia="zh-CN"/>
        </w:rPr>
      </w:pPr>
      <w:r w:rsidRPr="00533CC3">
        <w:rPr>
          <w:rFonts w:eastAsia="DengXian"/>
          <w:b/>
          <w:color w:val="FA6300"/>
          <w:lang w:eastAsia="zh-CN"/>
        </w:rPr>
        <w:t>T</w:t>
      </w:r>
      <w:r w:rsidR="003B3D48" w:rsidRPr="00533CC3">
        <w:rPr>
          <w:rFonts w:eastAsia="DengXian"/>
          <w:b/>
          <w:color w:val="FA6300"/>
          <w:lang w:eastAsia="zh-CN"/>
        </w:rPr>
        <w:t>&amp;</w:t>
      </w:r>
      <w:r w:rsidRPr="00533CC3">
        <w:rPr>
          <w:rFonts w:eastAsia="DengXian"/>
          <w:b/>
          <w:color w:val="FA6300"/>
          <w:lang w:eastAsia="zh-CN"/>
        </w:rPr>
        <w:t>E</w:t>
      </w:r>
      <w:r w:rsidR="003B3D48" w:rsidRPr="00533CC3">
        <w:rPr>
          <w:rFonts w:eastAsia="DengXian"/>
          <w:b/>
          <w:color w:val="FA6300"/>
          <w:lang w:eastAsia="zh-CN"/>
        </w:rPr>
        <w:t xml:space="preserve"> USS Courses</w:t>
      </w:r>
    </w:p>
    <w:p w14:paraId="1E4AB9BC" w14:textId="43FD313C" w:rsidR="003B3D48" w:rsidRPr="00533CC3" w:rsidRDefault="009A7A0F" w:rsidP="003B3D48">
      <w:pPr>
        <w:jc w:val="both"/>
        <w:rPr>
          <w:rFonts w:eastAsia="DengXian"/>
          <w:b/>
          <w:color w:val="FA6300"/>
          <w:sz w:val="22"/>
          <w:szCs w:val="22"/>
          <w:lang w:eastAsia="zh-CN"/>
        </w:rPr>
      </w:pPr>
      <w:r w:rsidRPr="00533CC3">
        <w:rPr>
          <w:rFonts w:eastAsia="DengXian"/>
          <w:b/>
          <w:color w:val="FA6300"/>
          <w:sz w:val="22"/>
          <w:szCs w:val="22"/>
          <w:lang w:eastAsia="zh-CN"/>
        </w:rPr>
        <w:t xml:space="preserve">Wireless and Mobile IoT: From Algorithms to Applications </w:t>
      </w:r>
      <w:r w:rsidR="003B3D48" w:rsidRPr="00533CC3">
        <w:rPr>
          <w:rFonts w:eastAsia="DengXian"/>
          <w:b/>
          <w:color w:val="FA6300"/>
          <w:sz w:val="22"/>
          <w:szCs w:val="22"/>
          <w:lang w:eastAsia="zh-CN"/>
        </w:rPr>
        <w:t>(</w:t>
      </w:r>
      <w:r w:rsidR="00F1306C">
        <w:rPr>
          <w:rFonts w:eastAsia="DengXian"/>
          <w:b/>
          <w:color w:val="FA6300"/>
          <w:sz w:val="22"/>
          <w:szCs w:val="22"/>
          <w:lang w:eastAsia="zh-CN"/>
        </w:rPr>
        <w:t xml:space="preserve">5 </w:t>
      </w:r>
      <w:r w:rsidR="003B3D48" w:rsidRPr="00533CC3">
        <w:rPr>
          <w:rFonts w:eastAsia="DengXian"/>
          <w:b/>
          <w:color w:val="FA6300"/>
          <w:sz w:val="22"/>
          <w:szCs w:val="22"/>
          <w:lang w:eastAsia="zh-CN"/>
        </w:rPr>
        <w:t>hours)</w:t>
      </w:r>
    </w:p>
    <w:p w14:paraId="33C42628" w14:textId="1D48D6FC" w:rsidR="003B3D48" w:rsidRPr="009D3591" w:rsidRDefault="009A7A0F" w:rsidP="00D23739">
      <w:pPr>
        <w:jc w:val="both"/>
      </w:pPr>
      <w:r w:rsidRPr="009D3591">
        <w:t xml:space="preserve">This course will help students develop essential foundations for wireless networking, mobile computing, and IoT systems. The goal </w:t>
      </w:r>
      <w:r w:rsidR="006173E9">
        <w:t>of</w:t>
      </w:r>
      <w:r w:rsidRPr="009D3591">
        <w:t xml:space="preserve"> this course is to balance mathematical algorithms and real-world applications. The course take</w:t>
      </w:r>
      <w:r w:rsidR="00C129F5">
        <w:t>s</w:t>
      </w:r>
      <w:r w:rsidRPr="009D3591">
        <w:t xml:space="preserve"> on various real applications (e.g., 5G, Amazon Alexa, AR/VR, autonomous cars, GPS, etc.), break them up into technical problems</w:t>
      </w:r>
      <w:r w:rsidR="00C129F5">
        <w:t xml:space="preserve"> to learn</w:t>
      </w:r>
      <w:r w:rsidRPr="009D3591">
        <w:t xml:space="preserve"> how various algorithms can be applied </w:t>
      </w:r>
      <w:r w:rsidR="00C129F5">
        <w:t xml:space="preserve">and </w:t>
      </w:r>
      <w:r w:rsidRPr="009D3591">
        <w:t>solve</w:t>
      </w:r>
      <w:r w:rsidR="00C129F5">
        <w:t>d</w:t>
      </w:r>
      <w:r w:rsidRPr="009D3591">
        <w:t xml:space="preserve"> systematically. Through this process, students will learn algorithms and also appreciate how practical issues often require creativity and engineering.</w:t>
      </w:r>
    </w:p>
    <w:p w14:paraId="06F8A39A" w14:textId="77777777" w:rsidR="006173E9" w:rsidRPr="009D3591" w:rsidRDefault="006173E9" w:rsidP="00D705CA">
      <w:pPr>
        <w:jc w:val="both"/>
      </w:pPr>
    </w:p>
    <w:p w14:paraId="0BA900F9" w14:textId="77777777" w:rsidR="00D705CA" w:rsidRPr="009D3591" w:rsidRDefault="009A7A0F" w:rsidP="009A7A0F">
      <w:pPr>
        <w:ind w:left="720"/>
        <w:jc w:val="both"/>
        <w:rPr>
          <w:rFonts w:eastAsia="DengXian"/>
          <w:b/>
          <w:color w:val="FA6300"/>
          <w:lang w:eastAsia="zh-CN"/>
        </w:rPr>
      </w:pPr>
      <w:r w:rsidRPr="009D3591">
        <w:rPr>
          <w:rFonts w:eastAsia="DengXian"/>
          <w:b/>
          <w:color w:val="FA6300"/>
          <w:lang w:eastAsia="zh-CN"/>
        </w:rPr>
        <w:t>Proposed</w:t>
      </w:r>
      <w:r w:rsidR="00D705CA" w:rsidRPr="009D3591">
        <w:rPr>
          <w:rFonts w:eastAsia="DengXian"/>
          <w:b/>
          <w:color w:val="FA6300"/>
          <w:lang w:eastAsia="zh-CN"/>
        </w:rPr>
        <w:t xml:space="preserve"> Syllabus:</w:t>
      </w:r>
    </w:p>
    <w:p w14:paraId="6D970282" w14:textId="77777777" w:rsidR="00D705CA" w:rsidRPr="009D3591" w:rsidRDefault="00D705CA" w:rsidP="009A7A0F">
      <w:pPr>
        <w:ind w:left="720"/>
        <w:jc w:val="both"/>
      </w:pPr>
      <w:r w:rsidRPr="009D3591">
        <w:t>- Foundations: Linear algebra, Digital Signal Processing (DSP), Communications, Probability</w:t>
      </w:r>
    </w:p>
    <w:p w14:paraId="55481BF4" w14:textId="77777777" w:rsidR="00D705CA" w:rsidRPr="009D3591" w:rsidRDefault="00D705CA" w:rsidP="009A7A0F">
      <w:pPr>
        <w:ind w:left="720"/>
        <w:jc w:val="both"/>
      </w:pPr>
      <w:r w:rsidRPr="009D3591">
        <w:t>- GPS localization: trilateration, triangulation</w:t>
      </w:r>
    </w:p>
    <w:p w14:paraId="4A653AAE" w14:textId="77777777" w:rsidR="00D705CA" w:rsidRPr="009D3591" w:rsidRDefault="00D705CA" w:rsidP="009A7A0F">
      <w:pPr>
        <w:ind w:left="720"/>
        <w:jc w:val="both"/>
      </w:pPr>
      <w:r w:rsidRPr="009D3591">
        <w:t>- Indoor localization: beamforming, sub-space techniques</w:t>
      </w:r>
    </w:p>
    <w:p w14:paraId="2888F34A" w14:textId="77777777" w:rsidR="00D705CA" w:rsidRPr="009D3591" w:rsidRDefault="00D705CA" w:rsidP="009A7A0F">
      <w:pPr>
        <w:ind w:left="720"/>
        <w:jc w:val="both"/>
      </w:pPr>
      <w:r w:rsidRPr="009D3591">
        <w:t>- Motion tracking: IMU sensors, dead reckoning</w:t>
      </w:r>
    </w:p>
    <w:p w14:paraId="28EA1BB3" w14:textId="77777777" w:rsidR="00D705CA" w:rsidRPr="009D3591" w:rsidRDefault="00D705CA" w:rsidP="009A7A0F">
      <w:pPr>
        <w:ind w:left="720"/>
        <w:jc w:val="both"/>
      </w:pPr>
      <w:r w:rsidRPr="009D3591">
        <w:lastRenderedPageBreak/>
        <w:t>- Gesture recognition, AR/VR: HMM, Viterbi, Particle filter</w:t>
      </w:r>
    </w:p>
    <w:p w14:paraId="3835763F" w14:textId="77777777" w:rsidR="00D705CA" w:rsidRPr="009D3591" w:rsidRDefault="00D705CA" w:rsidP="009A7A0F">
      <w:pPr>
        <w:ind w:left="720"/>
        <w:jc w:val="both"/>
      </w:pPr>
      <w:r w:rsidRPr="009D3591">
        <w:t>- Wireless motion sensing: FMCW, Doppler</w:t>
      </w:r>
    </w:p>
    <w:p w14:paraId="76062F04" w14:textId="77777777" w:rsidR="00D705CA" w:rsidRPr="009D3591" w:rsidRDefault="00D705CA" w:rsidP="009A7A0F">
      <w:pPr>
        <w:ind w:left="720"/>
        <w:jc w:val="both"/>
      </w:pPr>
      <w:r w:rsidRPr="009D3591">
        <w:t>- Amazon Alexa: Dynamic time warping, mixture models, expectation</w:t>
      </w:r>
      <w:r w:rsidR="006173E9">
        <w:t>-</w:t>
      </w:r>
      <w:r w:rsidRPr="009D3591">
        <w:t>maximization</w:t>
      </w:r>
    </w:p>
    <w:p w14:paraId="6646AE60" w14:textId="77777777" w:rsidR="00D705CA" w:rsidRPr="009D3591" w:rsidRDefault="00D705CA" w:rsidP="009A7A0F">
      <w:pPr>
        <w:ind w:left="720"/>
        <w:jc w:val="both"/>
      </w:pPr>
      <w:r w:rsidRPr="009D3591">
        <w:t>- Security, privacy: non-linear attacks</w:t>
      </w:r>
    </w:p>
    <w:p w14:paraId="409C97E1" w14:textId="77777777" w:rsidR="00C97C46" w:rsidRPr="009D3591" w:rsidRDefault="00C97C46" w:rsidP="00C97C46"/>
    <w:p w14:paraId="527B6802" w14:textId="77777777" w:rsidR="00C97C46" w:rsidRPr="009D3591" w:rsidRDefault="00C97C46" w:rsidP="00C97C46">
      <w:pPr>
        <w:rPr>
          <w:rFonts w:eastAsia="DengXian"/>
          <w:b/>
          <w:color w:val="FA6300"/>
          <w:lang w:eastAsia="zh-CN"/>
        </w:rPr>
      </w:pPr>
      <w:r w:rsidRPr="009D3591">
        <w:rPr>
          <w:rFonts w:eastAsia="DengXian"/>
          <w:b/>
          <w:color w:val="FA6300"/>
          <w:lang w:eastAsia="zh-CN"/>
        </w:rPr>
        <w:t>Wireless and Mobile IoT Instructor:</w:t>
      </w:r>
    </w:p>
    <w:p w14:paraId="6351E353" w14:textId="77777777" w:rsidR="00C97C46" w:rsidRPr="009D3591" w:rsidRDefault="00C97C46" w:rsidP="00C97C46">
      <w:pPr>
        <w:rPr>
          <w:i/>
          <w:lang w:eastAsia="zh-CN"/>
        </w:rPr>
      </w:pPr>
      <w:r w:rsidRPr="009D3591">
        <w:rPr>
          <w:i/>
          <w:lang w:eastAsia="zh-CN"/>
        </w:rPr>
        <w:t xml:space="preserve">Romit Roy Choudhury, Professor of Electrical and Computer Engineering </w:t>
      </w:r>
    </w:p>
    <w:p w14:paraId="578AD5BF" w14:textId="77777777" w:rsidR="00C97C46" w:rsidRPr="009D3591" w:rsidRDefault="00BF688B" w:rsidP="00C97C46">
      <w:pPr>
        <w:jc w:val="both"/>
        <w:rPr>
          <w:rStyle w:val="Hyperlink"/>
        </w:rPr>
      </w:pPr>
      <w:hyperlink r:id="rId8" w:history="1">
        <w:r w:rsidR="00C97C46" w:rsidRPr="009D3591">
          <w:rPr>
            <w:rStyle w:val="Hyperlink"/>
            <w:i/>
            <w:lang w:eastAsia="zh-CN"/>
          </w:rPr>
          <w:t>https://ece.illinois.edu/about/directory/faculty/croy</w:t>
        </w:r>
      </w:hyperlink>
    </w:p>
    <w:p w14:paraId="47F42E04" w14:textId="77777777" w:rsidR="00C97C46" w:rsidRPr="009D3591" w:rsidRDefault="00C97C46" w:rsidP="00D705CA">
      <w:pPr>
        <w:jc w:val="both"/>
      </w:pPr>
    </w:p>
    <w:p w14:paraId="7D9638B9" w14:textId="062B3BC7" w:rsidR="009D0A0F" w:rsidRPr="00533CC3" w:rsidRDefault="00D705CA" w:rsidP="00D705CA">
      <w:pPr>
        <w:jc w:val="both"/>
        <w:rPr>
          <w:rFonts w:eastAsia="DengXian"/>
          <w:b/>
          <w:color w:val="FA6300"/>
          <w:sz w:val="22"/>
          <w:szCs w:val="22"/>
          <w:lang w:eastAsia="zh-CN"/>
        </w:rPr>
      </w:pPr>
      <w:r w:rsidRPr="00533CC3">
        <w:rPr>
          <w:rFonts w:eastAsia="DengXian"/>
          <w:b/>
          <w:color w:val="FA6300"/>
          <w:sz w:val="22"/>
          <w:szCs w:val="22"/>
          <w:lang w:eastAsia="zh-CN"/>
        </w:rPr>
        <w:t xml:space="preserve">Wireless Communications: 5G </w:t>
      </w:r>
      <w:r w:rsidR="009D3591" w:rsidRPr="00533CC3">
        <w:rPr>
          <w:rFonts w:eastAsia="DengXian"/>
          <w:b/>
          <w:color w:val="FA6300"/>
          <w:sz w:val="22"/>
          <w:szCs w:val="22"/>
          <w:lang w:eastAsia="zh-CN"/>
        </w:rPr>
        <w:t>/</w:t>
      </w:r>
      <w:r w:rsidRPr="00533CC3">
        <w:rPr>
          <w:rFonts w:eastAsia="DengXian"/>
          <w:b/>
          <w:color w:val="FA6300"/>
          <w:sz w:val="22"/>
          <w:szCs w:val="22"/>
          <w:lang w:eastAsia="zh-CN"/>
        </w:rPr>
        <w:t xml:space="preserve"> </w:t>
      </w:r>
      <w:proofErr w:type="spellStart"/>
      <w:r w:rsidRPr="00533CC3">
        <w:rPr>
          <w:rFonts w:eastAsia="DengXian"/>
          <w:b/>
          <w:color w:val="FA6300"/>
          <w:sz w:val="22"/>
          <w:szCs w:val="22"/>
          <w:lang w:eastAsia="zh-CN"/>
        </w:rPr>
        <w:t>WiFi</w:t>
      </w:r>
      <w:proofErr w:type="spellEnd"/>
      <w:r w:rsidRPr="00533CC3">
        <w:rPr>
          <w:rFonts w:eastAsia="DengXian"/>
          <w:b/>
          <w:color w:val="FA6300"/>
          <w:sz w:val="22"/>
          <w:szCs w:val="22"/>
          <w:lang w:eastAsia="zh-CN"/>
        </w:rPr>
        <w:t xml:space="preserve"> 6 </w:t>
      </w:r>
      <w:r w:rsidR="009D3591" w:rsidRPr="00533CC3">
        <w:rPr>
          <w:rFonts w:eastAsia="DengXian"/>
          <w:b/>
          <w:color w:val="FA6300"/>
          <w:sz w:val="22"/>
          <w:szCs w:val="22"/>
          <w:lang w:eastAsia="zh-CN"/>
        </w:rPr>
        <w:t>&amp;</w:t>
      </w:r>
      <w:r w:rsidRPr="00533CC3">
        <w:rPr>
          <w:rFonts w:eastAsia="DengXian"/>
          <w:b/>
          <w:color w:val="FA6300"/>
          <w:sz w:val="22"/>
          <w:szCs w:val="22"/>
          <w:lang w:eastAsia="zh-CN"/>
        </w:rPr>
        <w:t xml:space="preserve"> Low Power IoT Communication</w:t>
      </w:r>
      <w:r w:rsidR="009D3591" w:rsidRPr="00533CC3">
        <w:rPr>
          <w:rFonts w:eastAsia="DengXian"/>
          <w:b/>
          <w:color w:val="FA6300"/>
          <w:sz w:val="22"/>
          <w:szCs w:val="22"/>
          <w:lang w:eastAsia="zh-CN"/>
        </w:rPr>
        <w:t xml:space="preserve"> (</w:t>
      </w:r>
      <w:r w:rsidR="00F1306C">
        <w:rPr>
          <w:rFonts w:eastAsia="DengXian"/>
          <w:b/>
          <w:color w:val="FA6300"/>
          <w:sz w:val="22"/>
          <w:szCs w:val="22"/>
          <w:lang w:eastAsia="zh-CN"/>
        </w:rPr>
        <w:t>5</w:t>
      </w:r>
      <w:r w:rsidR="009D3591" w:rsidRPr="00533CC3">
        <w:rPr>
          <w:rFonts w:eastAsia="DengXian"/>
          <w:b/>
          <w:color w:val="FA6300"/>
          <w:sz w:val="22"/>
          <w:szCs w:val="22"/>
          <w:lang w:eastAsia="zh-CN"/>
        </w:rPr>
        <w:t xml:space="preserve"> hours)</w:t>
      </w:r>
    </w:p>
    <w:p w14:paraId="070B1948" w14:textId="0E6C45A9" w:rsidR="009A7A0F" w:rsidRPr="009D3591" w:rsidRDefault="00D705CA" w:rsidP="009A7A0F">
      <w:pPr>
        <w:jc w:val="both"/>
        <w:rPr>
          <w:rFonts w:eastAsia="DengXian"/>
          <w:b/>
          <w:color w:val="FA6300"/>
          <w:lang w:eastAsia="zh-CN"/>
        </w:rPr>
      </w:pPr>
      <w:r w:rsidRPr="009D3591">
        <w:t xml:space="preserve">The goal of this course is to teach students the fundamentals of wireless communications from basic principles to the current standards for 5G cellular networks, </w:t>
      </w:r>
      <w:proofErr w:type="spellStart"/>
      <w:r w:rsidRPr="009D3591">
        <w:t>WiFi</w:t>
      </w:r>
      <w:proofErr w:type="spellEnd"/>
      <w:r w:rsidRPr="009D3591">
        <w:t xml:space="preserve"> 6, and Low Power IoT Communication. The course would take a </w:t>
      </w:r>
      <w:r w:rsidR="00F1306C" w:rsidRPr="009D3591">
        <w:t>practical system</w:t>
      </w:r>
      <w:r w:rsidRPr="009D3591">
        <w:t xml:space="preserve"> approach </w:t>
      </w:r>
      <w:r w:rsidR="006173E9">
        <w:t xml:space="preserve">to </w:t>
      </w:r>
      <w:r w:rsidRPr="009D3591">
        <w:t xml:space="preserve">break up the technical components of a wireless communication system both in terms </w:t>
      </w:r>
      <w:r w:rsidR="007658B1">
        <w:t xml:space="preserve">of </w:t>
      </w:r>
      <w:r w:rsidRPr="009D3591">
        <w:t xml:space="preserve">analog hardware, digital processing, and software. Students will learn the components of an </w:t>
      </w:r>
      <w:r w:rsidR="00F1306C" w:rsidRPr="009D3591">
        <w:t>end-to-end</w:t>
      </w:r>
      <w:r w:rsidRPr="009D3591">
        <w:t xml:space="preserve"> wireless communication system </w:t>
      </w:r>
      <w:r w:rsidR="00F1306C" w:rsidRPr="009D3591">
        <w:t>including</w:t>
      </w:r>
      <w:r w:rsidRPr="009D3591">
        <w:t xml:space="preserve"> amplifiers, mixers, AGCs, up and down-conversion, pulse shaping, synchronization, modulation, channel equalization, carrier recovery, etc. The course also covers techniques used in the latest communication systems like 5G, </w:t>
      </w:r>
      <w:r w:rsidR="00F1306C" w:rsidRPr="009D3591">
        <w:t>Wi-Fi</w:t>
      </w:r>
      <w:r w:rsidRPr="009D3591">
        <w:t xml:space="preserve"> 6</w:t>
      </w:r>
      <w:r w:rsidR="007658B1">
        <w:t>,</w:t>
      </w:r>
      <w:r w:rsidRPr="009D3591">
        <w:t xml:space="preserve"> and IoT. These include OFDM, MIMO, Multi-user MIMO, Beamforming, Millimeter Wave, OFDMA, Backscatter communication, Spread Spectrum Communication, Bluetooth, </w:t>
      </w:r>
      <w:proofErr w:type="spellStart"/>
      <w:r w:rsidRPr="009D3591">
        <w:t>LoRA</w:t>
      </w:r>
      <w:proofErr w:type="spellEnd"/>
      <w:r w:rsidRPr="009D3591">
        <w:t>, etc. The course combines core mathematical principles with practical system design.</w:t>
      </w:r>
    </w:p>
    <w:p w14:paraId="4FD58D3D" w14:textId="77777777" w:rsidR="00D705CA" w:rsidRPr="009D3591" w:rsidRDefault="00D705CA" w:rsidP="00D705CA">
      <w:pPr>
        <w:jc w:val="both"/>
      </w:pPr>
    </w:p>
    <w:p w14:paraId="4E982BD6" w14:textId="77777777" w:rsidR="009A7A0F" w:rsidRPr="009D3591" w:rsidRDefault="009A7A0F" w:rsidP="009A7A0F">
      <w:pPr>
        <w:ind w:left="720"/>
        <w:jc w:val="both"/>
        <w:rPr>
          <w:rFonts w:eastAsia="DengXian"/>
          <w:b/>
          <w:color w:val="FA6300"/>
          <w:lang w:eastAsia="zh-CN"/>
        </w:rPr>
      </w:pPr>
      <w:r w:rsidRPr="009D3591">
        <w:rPr>
          <w:rFonts w:eastAsia="DengXian"/>
          <w:b/>
          <w:color w:val="FA6300"/>
          <w:lang w:eastAsia="zh-CN"/>
        </w:rPr>
        <w:t>Proposed Syllabus:</w:t>
      </w:r>
    </w:p>
    <w:p w14:paraId="3ED67FF1" w14:textId="77777777" w:rsidR="00D705CA" w:rsidRPr="009D3591" w:rsidRDefault="00D705CA" w:rsidP="009A7A0F">
      <w:pPr>
        <w:ind w:left="720"/>
        <w:jc w:val="both"/>
      </w:pPr>
      <w:r w:rsidRPr="009D3591">
        <w:t>- Components of Digital Communication Transceiver.</w:t>
      </w:r>
    </w:p>
    <w:p w14:paraId="45F71A2A" w14:textId="77777777" w:rsidR="00D705CA" w:rsidRPr="009D3591" w:rsidRDefault="00D705CA" w:rsidP="009A7A0F">
      <w:pPr>
        <w:ind w:left="720"/>
        <w:jc w:val="both"/>
      </w:pPr>
      <w:r w:rsidRPr="009D3591">
        <w:t xml:space="preserve">- Up/Down Conversion, Pulse Shaping &amp; Matched Filters, Symbol Timing Recovery. </w:t>
      </w:r>
    </w:p>
    <w:p w14:paraId="33B3A064" w14:textId="77777777" w:rsidR="00D705CA" w:rsidRPr="009D3591" w:rsidRDefault="00D705CA" w:rsidP="009A7A0F">
      <w:pPr>
        <w:ind w:left="720"/>
        <w:jc w:val="both"/>
      </w:pPr>
      <w:r w:rsidRPr="009D3591">
        <w:t>- Modulation: Coherent, Non-Coherent Modulation, BER vs. SNR</w:t>
      </w:r>
    </w:p>
    <w:p w14:paraId="0D1CDBB9" w14:textId="77777777" w:rsidR="00D705CA" w:rsidRPr="009D3591" w:rsidRDefault="00D705CA" w:rsidP="009A7A0F">
      <w:pPr>
        <w:ind w:left="720"/>
        <w:jc w:val="both"/>
      </w:pPr>
      <w:r w:rsidRPr="009D3591">
        <w:t xml:space="preserve">- AGCs, Amplifiers, ADCs, DACs &amp; Quantization. </w:t>
      </w:r>
    </w:p>
    <w:p w14:paraId="2725EEF2" w14:textId="77777777" w:rsidR="00D705CA" w:rsidRPr="009D3591" w:rsidRDefault="00D705CA" w:rsidP="009A7A0F">
      <w:pPr>
        <w:ind w:left="720"/>
        <w:jc w:val="both"/>
      </w:pPr>
      <w:r w:rsidRPr="009D3591">
        <w:t xml:space="preserve">- Wireless channel characteristics and Channel Equalization. </w:t>
      </w:r>
    </w:p>
    <w:p w14:paraId="754C903B" w14:textId="77777777" w:rsidR="00D705CA" w:rsidRPr="009D3591" w:rsidRDefault="00D705CA" w:rsidP="009A7A0F">
      <w:pPr>
        <w:ind w:left="720"/>
        <w:jc w:val="both"/>
      </w:pPr>
      <w:r w:rsidRPr="009D3591">
        <w:t xml:space="preserve">- Carrier Recovery, CFO estimation and correction, Phase Tracking. </w:t>
      </w:r>
    </w:p>
    <w:p w14:paraId="15460ADE" w14:textId="77777777" w:rsidR="00D705CA" w:rsidRPr="009D3591" w:rsidRDefault="00D705CA" w:rsidP="009A7A0F">
      <w:pPr>
        <w:ind w:left="720"/>
        <w:jc w:val="both"/>
      </w:pPr>
      <w:r w:rsidRPr="009D3591">
        <w:t>- Orthogonal Frequency Division Multiplexing: OFDM</w:t>
      </w:r>
    </w:p>
    <w:p w14:paraId="3B1B9BA0" w14:textId="77777777" w:rsidR="00D705CA" w:rsidRPr="009D3591" w:rsidRDefault="00D705CA" w:rsidP="009A7A0F">
      <w:pPr>
        <w:ind w:left="720"/>
        <w:jc w:val="both"/>
      </w:pPr>
      <w:r w:rsidRPr="009D3591">
        <w:t>- Software Defined Radios</w:t>
      </w:r>
    </w:p>
    <w:p w14:paraId="2D2E0CB6" w14:textId="77777777" w:rsidR="00D705CA" w:rsidRPr="009D3591" w:rsidRDefault="00D705CA" w:rsidP="009A7A0F">
      <w:pPr>
        <w:ind w:left="720"/>
        <w:jc w:val="both"/>
      </w:pPr>
      <w:r w:rsidRPr="009D3591">
        <w:t>- 5G &amp; Millimeter Wave Communication</w:t>
      </w:r>
    </w:p>
    <w:p w14:paraId="5AAA75D0" w14:textId="77777777" w:rsidR="00D705CA" w:rsidRPr="009D3591" w:rsidRDefault="00D705CA" w:rsidP="009A7A0F">
      <w:pPr>
        <w:ind w:left="720"/>
        <w:jc w:val="both"/>
      </w:pPr>
      <w:r w:rsidRPr="009D3591">
        <w:t xml:space="preserve">- </w:t>
      </w:r>
      <w:proofErr w:type="spellStart"/>
      <w:r w:rsidRPr="009D3591">
        <w:t>WiFi</w:t>
      </w:r>
      <w:proofErr w:type="spellEnd"/>
      <w:r w:rsidRPr="009D3591">
        <w:t xml:space="preserve"> 6 &amp; OFDMA</w:t>
      </w:r>
    </w:p>
    <w:p w14:paraId="58768248" w14:textId="77777777" w:rsidR="00D705CA" w:rsidRPr="009D3591" w:rsidRDefault="00D705CA" w:rsidP="00023C24">
      <w:pPr>
        <w:ind w:left="720"/>
        <w:jc w:val="both"/>
      </w:pPr>
      <w:r w:rsidRPr="009D3591">
        <w:t>- Bluetooth &amp; Spread Spectrum Communication</w:t>
      </w:r>
    </w:p>
    <w:p w14:paraId="5570D634" w14:textId="77777777" w:rsidR="00D705CA" w:rsidRPr="009D3591" w:rsidRDefault="00D705CA" w:rsidP="00023C24">
      <w:pPr>
        <w:ind w:left="720"/>
        <w:jc w:val="both"/>
      </w:pPr>
      <w:r w:rsidRPr="009D3591">
        <w:t xml:space="preserve">- IoT </w:t>
      </w:r>
      <w:proofErr w:type="spellStart"/>
      <w:r w:rsidRPr="009D3591">
        <w:t>LoRA</w:t>
      </w:r>
      <w:proofErr w:type="spellEnd"/>
      <w:r w:rsidRPr="009D3591">
        <w:t xml:space="preserve"> based communication</w:t>
      </w:r>
    </w:p>
    <w:p w14:paraId="64D65EC2" w14:textId="77777777" w:rsidR="009A7A0F" w:rsidRPr="009D3591" w:rsidRDefault="00D705CA" w:rsidP="00C97C46">
      <w:pPr>
        <w:ind w:left="720"/>
        <w:jc w:val="both"/>
      </w:pPr>
      <w:r w:rsidRPr="009D3591">
        <w:t>- IoT Backscatter based Communication</w:t>
      </w:r>
    </w:p>
    <w:p w14:paraId="0EFE1877" w14:textId="77777777" w:rsidR="00C97C46" w:rsidRPr="009D3591" w:rsidRDefault="00C97C46" w:rsidP="00023C24">
      <w:pPr>
        <w:rPr>
          <w:rFonts w:eastAsia="DengXian"/>
          <w:b/>
          <w:lang w:eastAsia="zh-CN"/>
        </w:rPr>
      </w:pPr>
    </w:p>
    <w:p w14:paraId="44FD347E" w14:textId="77777777" w:rsidR="00C97C46" w:rsidRPr="009D3591" w:rsidRDefault="00C97C46" w:rsidP="00C97C46">
      <w:pPr>
        <w:rPr>
          <w:i/>
          <w:lang w:eastAsia="zh-CN"/>
        </w:rPr>
      </w:pPr>
      <w:r w:rsidRPr="009D3591">
        <w:rPr>
          <w:rFonts w:eastAsia="DengXian"/>
          <w:b/>
          <w:color w:val="FA6300"/>
          <w:lang w:eastAsia="zh-CN"/>
        </w:rPr>
        <w:t>Wireless Communications Instructor:</w:t>
      </w:r>
      <w:r w:rsidRPr="009D3591">
        <w:rPr>
          <w:i/>
          <w:lang w:eastAsia="zh-CN"/>
        </w:rPr>
        <w:t xml:space="preserve"> </w:t>
      </w:r>
    </w:p>
    <w:p w14:paraId="40D3A682" w14:textId="77777777" w:rsidR="00C97C46" w:rsidRPr="009D3591" w:rsidRDefault="00C97C46" w:rsidP="00C97C46">
      <w:pPr>
        <w:rPr>
          <w:color w:val="000000"/>
        </w:rPr>
      </w:pPr>
      <w:r w:rsidRPr="009D3591">
        <w:rPr>
          <w:i/>
          <w:lang w:eastAsia="zh-CN"/>
        </w:rPr>
        <w:t>Haitham Al-Hassanieh, Assistant Professor</w:t>
      </w:r>
      <w:r w:rsidR="007658B1">
        <w:rPr>
          <w:i/>
          <w:lang w:eastAsia="zh-CN"/>
        </w:rPr>
        <w:t xml:space="preserve"> of</w:t>
      </w:r>
      <w:r w:rsidRPr="009D3591">
        <w:rPr>
          <w:i/>
          <w:lang w:eastAsia="zh-CN"/>
        </w:rPr>
        <w:t xml:space="preserve"> Electrical and Computer Engineering </w:t>
      </w:r>
    </w:p>
    <w:p w14:paraId="12A78FD0" w14:textId="77777777" w:rsidR="00C97C46" w:rsidRPr="009D3591" w:rsidRDefault="00BF688B" w:rsidP="00C97C46">
      <w:pPr>
        <w:jc w:val="both"/>
        <w:rPr>
          <w:rStyle w:val="Hyperlink"/>
          <w:i/>
          <w:lang w:eastAsia="zh-CN"/>
        </w:rPr>
      </w:pPr>
      <w:hyperlink r:id="rId9" w:history="1">
        <w:r w:rsidR="00C97C46" w:rsidRPr="009D3591">
          <w:rPr>
            <w:rStyle w:val="Hyperlink"/>
            <w:i/>
            <w:lang w:eastAsia="zh-CN"/>
          </w:rPr>
          <w:t>https://ece.illinois.edu/about/directory/faculty/haitham</w:t>
        </w:r>
      </w:hyperlink>
    </w:p>
    <w:p w14:paraId="4144D616" w14:textId="77777777" w:rsidR="00C97C46" w:rsidRPr="009D3591" w:rsidRDefault="00C97C46" w:rsidP="00023C24">
      <w:pPr>
        <w:rPr>
          <w:rFonts w:eastAsia="DengXian"/>
          <w:b/>
          <w:lang w:eastAsia="zh-CN"/>
        </w:rPr>
      </w:pPr>
    </w:p>
    <w:p w14:paraId="7A67C8B8" w14:textId="77777777" w:rsidR="0026642D" w:rsidRPr="009D3591" w:rsidRDefault="0026642D" w:rsidP="0026642D">
      <w:pPr>
        <w:jc w:val="both"/>
        <w:rPr>
          <w:rFonts w:eastAsia="DengXian"/>
          <w:b/>
          <w:color w:val="FA6300"/>
          <w:lang w:eastAsia="zh-CN"/>
        </w:rPr>
      </w:pPr>
      <w:r>
        <w:rPr>
          <w:rFonts w:eastAsia="DengXian"/>
          <w:b/>
          <w:color w:val="FA6300"/>
          <w:lang w:eastAsia="zh-CN"/>
        </w:rPr>
        <w:lastRenderedPageBreak/>
        <w:t>Reading Week Sessions (4 hours)</w:t>
      </w:r>
      <w:r w:rsidRPr="009D3591">
        <w:rPr>
          <w:rFonts w:eastAsia="DengXian"/>
          <w:b/>
          <w:color w:val="FA6300"/>
          <w:lang w:eastAsia="zh-CN"/>
        </w:rPr>
        <w:t xml:space="preserve">: </w:t>
      </w:r>
    </w:p>
    <w:p w14:paraId="7A8C3340" w14:textId="77777777" w:rsidR="0026642D" w:rsidRPr="00365DAF" w:rsidRDefault="0026642D" w:rsidP="0026642D">
      <w:pPr>
        <w:jc w:val="both"/>
        <w:rPr>
          <w:rFonts w:eastAsia="SimSun"/>
          <w:color w:val="000000"/>
        </w:rPr>
      </w:pPr>
      <w:r>
        <w:rPr>
          <w:color w:val="000000"/>
        </w:rPr>
        <w:t>To prepare for professor lectures, students will be assigned and receive reading materials during the Orientation Week. Students will complete these readings on their own outside of class. Students will then meet in live sessions during the reading week with University of Illinois teaching assistants (TAs). The TAs will guide the students’ understanding of the topics by highlighting key points from the readings and answering students’ questions.</w:t>
      </w:r>
    </w:p>
    <w:p w14:paraId="60507315" w14:textId="77777777" w:rsidR="0026642D" w:rsidRDefault="0026642D" w:rsidP="0035001A">
      <w:pPr>
        <w:jc w:val="both"/>
        <w:rPr>
          <w:rFonts w:eastAsia="DengXian"/>
          <w:b/>
          <w:color w:val="FA6300"/>
          <w:lang w:eastAsia="zh-CN"/>
        </w:rPr>
      </w:pPr>
    </w:p>
    <w:p w14:paraId="77A68A3A" w14:textId="1B387796" w:rsidR="0035001A" w:rsidRPr="009D3591" w:rsidRDefault="0035001A" w:rsidP="0035001A">
      <w:pPr>
        <w:jc w:val="both"/>
        <w:rPr>
          <w:rFonts w:eastAsia="DengXian"/>
          <w:b/>
          <w:color w:val="FA6300"/>
          <w:lang w:eastAsia="zh-CN"/>
        </w:rPr>
      </w:pPr>
      <w:r>
        <w:rPr>
          <w:rFonts w:eastAsia="DengXian"/>
          <w:b/>
          <w:color w:val="FA6300"/>
          <w:lang w:eastAsia="zh-CN"/>
        </w:rPr>
        <w:t>Co-Curricular Sessions</w:t>
      </w:r>
      <w:r w:rsidRPr="009D3591">
        <w:rPr>
          <w:rFonts w:eastAsia="DengXian"/>
          <w:b/>
          <w:color w:val="FA6300"/>
          <w:lang w:eastAsia="zh-CN"/>
        </w:rPr>
        <w:t>: (</w:t>
      </w:r>
      <w:r>
        <w:rPr>
          <w:rFonts w:eastAsia="DengXian"/>
          <w:b/>
          <w:color w:val="FA6300"/>
          <w:lang w:eastAsia="zh-CN"/>
        </w:rPr>
        <w:t>4</w:t>
      </w:r>
      <w:r w:rsidRPr="009D3591">
        <w:rPr>
          <w:rFonts w:eastAsia="DengXian"/>
          <w:b/>
          <w:color w:val="FA6300"/>
          <w:lang w:eastAsia="zh-CN"/>
        </w:rPr>
        <w:t xml:space="preserve"> hours)</w:t>
      </w:r>
    </w:p>
    <w:p w14:paraId="28F410BF" w14:textId="0445F661" w:rsidR="00C97C46" w:rsidRDefault="00F27415" w:rsidP="00E81C11">
      <w:pPr>
        <w:jc w:val="both"/>
        <w:rPr>
          <w:color w:val="000000" w:themeColor="text1"/>
        </w:rPr>
      </w:pPr>
      <w:r w:rsidRPr="00F27415">
        <w:rPr>
          <w:color w:val="000000" w:themeColor="text1"/>
        </w:rPr>
        <w:t xml:space="preserve">Students will attend guest speaker/panelist sessions with University of Illinois Ph.D. students and alumni. Topics may </w:t>
      </w:r>
      <w:proofErr w:type="gramStart"/>
      <w:r w:rsidRPr="00F27415">
        <w:rPr>
          <w:color w:val="000000" w:themeColor="text1"/>
        </w:rPr>
        <w:t>include:</w:t>
      </w:r>
      <w:proofErr w:type="gramEnd"/>
      <w:r w:rsidRPr="00F27415">
        <w:rPr>
          <w:color w:val="000000" w:themeColor="text1"/>
        </w:rPr>
        <w:t xml:space="preserve"> applications and admissions process for graduate studies; writing a personal statement; conducting research as a doctoral student; keys to a successful engineering career; and more. The overall program will conclude with a learning outcome showcase and a program recognition ceremony led by University of Illinois staff.</w:t>
      </w:r>
    </w:p>
    <w:p w14:paraId="145C76DA" w14:textId="77777777" w:rsidR="00F27415" w:rsidRPr="009D3591" w:rsidRDefault="00F27415" w:rsidP="00023C24">
      <w:pPr>
        <w:rPr>
          <w:rFonts w:eastAsia="DengXian"/>
          <w:b/>
          <w:lang w:eastAsia="zh-CN"/>
        </w:rPr>
      </w:pPr>
    </w:p>
    <w:p w14:paraId="3DC50784" w14:textId="2E63C773" w:rsidR="00316E2E" w:rsidRPr="003C5119" w:rsidRDefault="00316E2E" w:rsidP="00316E2E">
      <w:pPr>
        <w:jc w:val="both"/>
        <w:rPr>
          <w:rFonts w:eastAsia="DengXian"/>
          <w:b/>
          <w:color w:val="FA6300"/>
          <w:lang w:eastAsia="zh-CN"/>
        </w:rPr>
      </w:pPr>
      <w:r w:rsidRPr="003C5119">
        <w:rPr>
          <w:rFonts w:eastAsia="DengXian"/>
          <w:b/>
          <w:color w:val="FA6300"/>
          <w:lang w:eastAsia="zh-CN"/>
        </w:rPr>
        <w:t xml:space="preserve">Online </w:t>
      </w:r>
      <w:r w:rsidR="00331C44">
        <w:rPr>
          <w:rFonts w:eastAsia="DengXian"/>
          <w:b/>
          <w:color w:val="FA6300"/>
          <w:lang w:eastAsia="zh-CN"/>
        </w:rPr>
        <w:t>Program</w:t>
      </w:r>
      <w:r w:rsidRPr="003C5119">
        <w:rPr>
          <w:rFonts w:eastAsia="DengXian"/>
          <w:b/>
          <w:color w:val="FA6300"/>
          <w:lang w:eastAsia="zh-CN"/>
        </w:rPr>
        <w:t xml:space="preserve"> Format </w:t>
      </w:r>
    </w:p>
    <w:p w14:paraId="4ABE2DB1" w14:textId="21DC75A0" w:rsidR="00316E2E" w:rsidRDefault="00F34544" w:rsidP="00E81C11">
      <w:pPr>
        <w:jc w:val="both"/>
      </w:pPr>
      <w:r>
        <w:t>The program</w:t>
      </w:r>
      <w:r w:rsidRPr="00AC7D4F">
        <w:t xml:space="preserve"> </w:t>
      </w:r>
      <w:r w:rsidR="00316E2E" w:rsidRPr="003D7753">
        <w:t>will be conducted primarily as synchronous videoconference meetings, with coursework assignments</w:t>
      </w:r>
      <w:r w:rsidR="00316E2E">
        <w:t xml:space="preserve"> </w:t>
      </w:r>
      <w:r w:rsidR="00316E2E" w:rsidRPr="003D7753">
        <w:t xml:space="preserve">completed asynchronously. </w:t>
      </w:r>
      <w:r w:rsidR="00316E2E" w:rsidRPr="009D3591">
        <w:t xml:space="preserve">It is anticipated that videoconference classes will be conducted using </w:t>
      </w:r>
      <w:r w:rsidR="00D93E88" w:rsidRPr="009D3591">
        <w:t>Zoom and</w:t>
      </w:r>
      <w:r w:rsidR="00316E2E" w:rsidRPr="009D3591">
        <w:rPr>
          <w:color w:val="000000"/>
        </w:rPr>
        <w:t xml:space="preserve"> using the University of Illinois' course management system</w:t>
      </w:r>
      <w:r w:rsidR="00316E2E" w:rsidRPr="003D7753">
        <w:t>.</w:t>
      </w:r>
      <w:r w:rsidR="00316E2E">
        <w:t xml:space="preserve"> </w:t>
      </w:r>
      <w:r w:rsidR="00316E2E" w:rsidRPr="00E81D9E">
        <w:t xml:space="preserve">Course materials will be accessible to </w:t>
      </w:r>
      <w:r w:rsidR="00316E2E">
        <w:t xml:space="preserve">program participants </w:t>
      </w:r>
      <w:r w:rsidR="00316E2E" w:rsidRPr="00E81D9E">
        <w:t>one week before the starting of the program.  An orientation session will be host by GET staff before the starting of the program.</w:t>
      </w:r>
    </w:p>
    <w:p w14:paraId="1601B546" w14:textId="77777777" w:rsidR="009D3591" w:rsidRPr="009D3591" w:rsidRDefault="009D3591" w:rsidP="00C97C46">
      <w:pPr>
        <w:rPr>
          <w:rFonts w:eastAsia="DengXian"/>
          <w:b/>
          <w:lang w:eastAsia="zh-CN"/>
        </w:rPr>
      </w:pPr>
    </w:p>
    <w:p w14:paraId="5A93F3ED" w14:textId="60C21028" w:rsidR="009D0A0F" w:rsidRPr="00AB2D53" w:rsidRDefault="00FF5957" w:rsidP="00AB2D53">
      <w:pPr>
        <w:jc w:val="both"/>
        <w:rPr>
          <w:rFonts w:eastAsia="DengXian"/>
          <w:b/>
          <w:color w:val="FA6300"/>
          <w:lang w:eastAsia="zh-CN"/>
        </w:rPr>
      </w:pPr>
      <w:r w:rsidRPr="00AB2D53">
        <w:rPr>
          <w:rFonts w:eastAsia="DengXian"/>
          <w:b/>
          <w:color w:val="FA6300"/>
          <w:lang w:eastAsia="zh-CN"/>
        </w:rPr>
        <w:t>Draft Weekly Schedule</w:t>
      </w:r>
    </w:p>
    <w:tbl>
      <w:tblPr>
        <w:tblStyle w:val="TableGrid"/>
        <w:tblW w:w="0" w:type="auto"/>
        <w:tblLook w:val="04A0" w:firstRow="1" w:lastRow="0" w:firstColumn="1" w:lastColumn="0" w:noHBand="0" w:noVBand="1"/>
      </w:tblPr>
      <w:tblGrid>
        <w:gridCol w:w="3116"/>
        <w:gridCol w:w="3117"/>
        <w:gridCol w:w="3117"/>
      </w:tblGrid>
      <w:tr w:rsidR="00533CC3" w14:paraId="1E8D1FEA" w14:textId="77777777" w:rsidTr="00D34DE7">
        <w:tc>
          <w:tcPr>
            <w:tcW w:w="3116" w:type="dxa"/>
          </w:tcPr>
          <w:p w14:paraId="70455BBA" w14:textId="77777777" w:rsidR="00533CC3" w:rsidRPr="008B68E9" w:rsidRDefault="00533CC3" w:rsidP="00D34DE7">
            <w:pPr>
              <w:spacing w:line="276" w:lineRule="auto"/>
              <w:rPr>
                <w:color w:val="000000"/>
                <w:sz w:val="22"/>
                <w:szCs w:val="22"/>
              </w:rPr>
            </w:pPr>
            <w:r w:rsidRPr="008B68E9">
              <w:rPr>
                <w:color w:val="000000"/>
                <w:sz w:val="22"/>
                <w:szCs w:val="22"/>
              </w:rPr>
              <w:t>Week Overview</w:t>
            </w:r>
          </w:p>
        </w:tc>
        <w:tc>
          <w:tcPr>
            <w:tcW w:w="3117" w:type="dxa"/>
          </w:tcPr>
          <w:p w14:paraId="2FDCD90B" w14:textId="77777777" w:rsidR="00533CC3" w:rsidRPr="008B68E9" w:rsidRDefault="00533CC3" w:rsidP="00D34DE7">
            <w:pPr>
              <w:spacing w:line="276" w:lineRule="auto"/>
              <w:rPr>
                <w:color w:val="000000"/>
                <w:sz w:val="22"/>
                <w:szCs w:val="22"/>
              </w:rPr>
            </w:pPr>
            <w:r w:rsidRPr="008B68E9">
              <w:rPr>
                <w:color w:val="000000"/>
                <w:sz w:val="22"/>
                <w:szCs w:val="22"/>
              </w:rPr>
              <w:t>Activity</w:t>
            </w:r>
          </w:p>
        </w:tc>
        <w:tc>
          <w:tcPr>
            <w:tcW w:w="3117" w:type="dxa"/>
          </w:tcPr>
          <w:p w14:paraId="467F592E" w14:textId="77777777" w:rsidR="00533CC3" w:rsidRPr="008B68E9" w:rsidRDefault="00533CC3" w:rsidP="00D34DE7">
            <w:pPr>
              <w:spacing w:line="276" w:lineRule="auto"/>
              <w:rPr>
                <w:color w:val="000000"/>
                <w:sz w:val="22"/>
                <w:szCs w:val="22"/>
              </w:rPr>
            </w:pPr>
            <w:r w:rsidRPr="008B68E9">
              <w:rPr>
                <w:color w:val="000000"/>
                <w:sz w:val="22"/>
                <w:szCs w:val="22"/>
              </w:rPr>
              <w:t>Duration (50 minutes)</w:t>
            </w:r>
          </w:p>
        </w:tc>
      </w:tr>
      <w:tr w:rsidR="00533CC3" w14:paraId="0A29CFB3" w14:textId="77777777" w:rsidTr="00D34DE7">
        <w:tc>
          <w:tcPr>
            <w:tcW w:w="3116" w:type="dxa"/>
            <w:vMerge w:val="restart"/>
          </w:tcPr>
          <w:p w14:paraId="270E248F" w14:textId="77777777" w:rsidR="00533CC3" w:rsidRPr="008B68E9" w:rsidRDefault="00533CC3" w:rsidP="00D34DE7">
            <w:pPr>
              <w:spacing w:line="276" w:lineRule="auto"/>
              <w:rPr>
                <w:color w:val="000000"/>
                <w:sz w:val="22"/>
                <w:szCs w:val="22"/>
              </w:rPr>
            </w:pPr>
            <w:r w:rsidRPr="008B68E9">
              <w:rPr>
                <w:color w:val="000000"/>
                <w:sz w:val="22"/>
                <w:szCs w:val="22"/>
              </w:rPr>
              <w:t>Orientation Week</w:t>
            </w:r>
          </w:p>
        </w:tc>
        <w:tc>
          <w:tcPr>
            <w:tcW w:w="3117" w:type="dxa"/>
          </w:tcPr>
          <w:p w14:paraId="649D3F8A" w14:textId="77777777" w:rsidR="00533CC3" w:rsidRPr="008B68E9" w:rsidRDefault="00533CC3" w:rsidP="00D34DE7">
            <w:pPr>
              <w:spacing w:line="276" w:lineRule="auto"/>
              <w:rPr>
                <w:color w:val="000000"/>
                <w:sz w:val="22"/>
                <w:szCs w:val="22"/>
              </w:rPr>
            </w:pPr>
            <w:r w:rsidRPr="008B68E9">
              <w:rPr>
                <w:color w:val="000000"/>
                <w:sz w:val="22"/>
                <w:szCs w:val="22"/>
              </w:rPr>
              <w:t>Technology Testing</w:t>
            </w:r>
          </w:p>
        </w:tc>
        <w:tc>
          <w:tcPr>
            <w:tcW w:w="3117" w:type="dxa"/>
          </w:tcPr>
          <w:p w14:paraId="7F9B76CF" w14:textId="77777777" w:rsidR="00533CC3" w:rsidRPr="008B68E9" w:rsidRDefault="00533CC3" w:rsidP="00D34DE7">
            <w:pPr>
              <w:spacing w:line="276" w:lineRule="auto"/>
              <w:rPr>
                <w:color w:val="000000"/>
                <w:sz w:val="22"/>
                <w:szCs w:val="22"/>
              </w:rPr>
            </w:pPr>
            <w:r w:rsidRPr="008B68E9">
              <w:rPr>
                <w:color w:val="000000"/>
                <w:sz w:val="22"/>
                <w:szCs w:val="22"/>
              </w:rPr>
              <w:t xml:space="preserve">1 </w:t>
            </w:r>
          </w:p>
        </w:tc>
      </w:tr>
      <w:tr w:rsidR="00533CC3" w14:paraId="4028303E" w14:textId="77777777" w:rsidTr="00D34DE7">
        <w:tc>
          <w:tcPr>
            <w:tcW w:w="3116" w:type="dxa"/>
            <w:vMerge/>
          </w:tcPr>
          <w:p w14:paraId="0111BA1B" w14:textId="77777777" w:rsidR="00533CC3" w:rsidRPr="008B68E9" w:rsidRDefault="00533CC3" w:rsidP="00D34DE7">
            <w:pPr>
              <w:spacing w:line="276" w:lineRule="auto"/>
              <w:rPr>
                <w:color w:val="000000"/>
                <w:sz w:val="22"/>
                <w:szCs w:val="22"/>
              </w:rPr>
            </w:pPr>
          </w:p>
        </w:tc>
        <w:tc>
          <w:tcPr>
            <w:tcW w:w="3117" w:type="dxa"/>
          </w:tcPr>
          <w:p w14:paraId="201D5A81" w14:textId="77777777" w:rsidR="00533CC3" w:rsidRPr="008B68E9" w:rsidRDefault="00533CC3" w:rsidP="00D34DE7">
            <w:pPr>
              <w:spacing w:line="276" w:lineRule="auto"/>
              <w:rPr>
                <w:color w:val="000000"/>
                <w:sz w:val="22"/>
                <w:szCs w:val="22"/>
              </w:rPr>
            </w:pPr>
            <w:r w:rsidRPr="008B68E9">
              <w:rPr>
                <w:color w:val="000000"/>
                <w:sz w:val="22"/>
                <w:szCs w:val="22"/>
              </w:rPr>
              <w:t>Orientation</w:t>
            </w:r>
          </w:p>
        </w:tc>
        <w:tc>
          <w:tcPr>
            <w:tcW w:w="3117" w:type="dxa"/>
          </w:tcPr>
          <w:p w14:paraId="2125BF4A" w14:textId="77777777" w:rsidR="00533CC3" w:rsidRPr="008B68E9" w:rsidRDefault="00533CC3" w:rsidP="00D34DE7">
            <w:pPr>
              <w:spacing w:line="276" w:lineRule="auto"/>
              <w:rPr>
                <w:color w:val="000000"/>
                <w:sz w:val="22"/>
                <w:szCs w:val="22"/>
              </w:rPr>
            </w:pPr>
            <w:r w:rsidRPr="008B68E9">
              <w:rPr>
                <w:color w:val="000000"/>
                <w:sz w:val="22"/>
                <w:szCs w:val="22"/>
              </w:rPr>
              <w:t xml:space="preserve">1 </w:t>
            </w:r>
          </w:p>
        </w:tc>
      </w:tr>
      <w:tr w:rsidR="00533CC3" w14:paraId="5B34F375" w14:textId="77777777" w:rsidTr="00D34DE7">
        <w:tc>
          <w:tcPr>
            <w:tcW w:w="3116" w:type="dxa"/>
            <w:vMerge/>
          </w:tcPr>
          <w:p w14:paraId="60CF9F1D" w14:textId="77777777" w:rsidR="00533CC3" w:rsidRPr="008B68E9" w:rsidRDefault="00533CC3" w:rsidP="00D34DE7">
            <w:pPr>
              <w:spacing w:line="276" w:lineRule="auto"/>
              <w:rPr>
                <w:color w:val="000000"/>
                <w:sz w:val="22"/>
                <w:szCs w:val="22"/>
              </w:rPr>
            </w:pPr>
          </w:p>
        </w:tc>
        <w:tc>
          <w:tcPr>
            <w:tcW w:w="3117" w:type="dxa"/>
          </w:tcPr>
          <w:p w14:paraId="181802F0" w14:textId="77777777" w:rsidR="00533CC3" w:rsidRPr="008B68E9" w:rsidRDefault="00533CC3" w:rsidP="00D34DE7">
            <w:pPr>
              <w:spacing w:line="276" w:lineRule="auto"/>
              <w:rPr>
                <w:color w:val="000000"/>
                <w:sz w:val="22"/>
                <w:szCs w:val="22"/>
              </w:rPr>
            </w:pPr>
            <w:r w:rsidRPr="008B68E9">
              <w:rPr>
                <w:color w:val="000000"/>
                <w:sz w:val="22"/>
                <w:szCs w:val="22"/>
              </w:rPr>
              <w:t>Co-curricular session</w:t>
            </w:r>
          </w:p>
        </w:tc>
        <w:tc>
          <w:tcPr>
            <w:tcW w:w="3117" w:type="dxa"/>
          </w:tcPr>
          <w:p w14:paraId="6C357E23" w14:textId="77777777" w:rsidR="00533CC3" w:rsidRPr="008B68E9" w:rsidRDefault="00533CC3" w:rsidP="00D34DE7">
            <w:pPr>
              <w:spacing w:line="276" w:lineRule="auto"/>
              <w:rPr>
                <w:color w:val="000000"/>
                <w:sz w:val="22"/>
                <w:szCs w:val="22"/>
              </w:rPr>
            </w:pPr>
            <w:r w:rsidRPr="008B68E9">
              <w:rPr>
                <w:color w:val="000000"/>
                <w:sz w:val="22"/>
                <w:szCs w:val="22"/>
              </w:rPr>
              <w:t xml:space="preserve">1 </w:t>
            </w:r>
          </w:p>
        </w:tc>
      </w:tr>
      <w:tr w:rsidR="00533CC3" w14:paraId="04AC7B10" w14:textId="77777777" w:rsidTr="00D34DE7">
        <w:tc>
          <w:tcPr>
            <w:tcW w:w="3116" w:type="dxa"/>
            <w:vMerge w:val="restart"/>
          </w:tcPr>
          <w:p w14:paraId="196CBB54" w14:textId="77777777" w:rsidR="00533CC3" w:rsidRPr="008B68E9" w:rsidRDefault="00533CC3" w:rsidP="00D34DE7">
            <w:pPr>
              <w:spacing w:line="276" w:lineRule="auto"/>
              <w:rPr>
                <w:color w:val="000000"/>
                <w:sz w:val="22"/>
                <w:szCs w:val="22"/>
              </w:rPr>
            </w:pPr>
            <w:r w:rsidRPr="008B68E9">
              <w:rPr>
                <w:color w:val="000000"/>
                <w:sz w:val="22"/>
                <w:szCs w:val="22"/>
              </w:rPr>
              <w:t>Reading Week: Week 1</w:t>
            </w:r>
          </w:p>
        </w:tc>
        <w:tc>
          <w:tcPr>
            <w:tcW w:w="3117" w:type="dxa"/>
          </w:tcPr>
          <w:p w14:paraId="7B5B4799" w14:textId="77777777" w:rsidR="00533CC3" w:rsidRPr="008B68E9" w:rsidRDefault="00533CC3" w:rsidP="00D34DE7">
            <w:pPr>
              <w:spacing w:line="276" w:lineRule="auto"/>
              <w:rPr>
                <w:color w:val="000000"/>
                <w:sz w:val="22"/>
                <w:szCs w:val="22"/>
              </w:rPr>
            </w:pPr>
            <w:r w:rsidRPr="008B68E9">
              <w:rPr>
                <w:color w:val="000000"/>
                <w:sz w:val="22"/>
                <w:szCs w:val="22"/>
              </w:rPr>
              <w:t>TA-led discussions</w:t>
            </w:r>
          </w:p>
        </w:tc>
        <w:tc>
          <w:tcPr>
            <w:tcW w:w="3117" w:type="dxa"/>
          </w:tcPr>
          <w:p w14:paraId="77D6C0B9" w14:textId="77777777" w:rsidR="00533CC3" w:rsidRPr="008B68E9" w:rsidRDefault="00533CC3" w:rsidP="00D34DE7">
            <w:pPr>
              <w:spacing w:line="276" w:lineRule="auto"/>
              <w:rPr>
                <w:color w:val="000000"/>
                <w:sz w:val="22"/>
                <w:szCs w:val="22"/>
              </w:rPr>
            </w:pPr>
            <w:r w:rsidRPr="008B68E9">
              <w:rPr>
                <w:color w:val="000000"/>
                <w:sz w:val="22"/>
                <w:szCs w:val="22"/>
              </w:rPr>
              <w:t xml:space="preserve">4 </w:t>
            </w:r>
          </w:p>
        </w:tc>
      </w:tr>
      <w:tr w:rsidR="00533CC3" w14:paraId="24BB7ED1" w14:textId="77777777" w:rsidTr="00D34DE7">
        <w:tc>
          <w:tcPr>
            <w:tcW w:w="3116" w:type="dxa"/>
            <w:vMerge/>
          </w:tcPr>
          <w:p w14:paraId="67F9C00B" w14:textId="77777777" w:rsidR="00533CC3" w:rsidRPr="008B68E9" w:rsidRDefault="00533CC3" w:rsidP="00D34DE7">
            <w:pPr>
              <w:spacing w:line="276" w:lineRule="auto"/>
              <w:rPr>
                <w:color w:val="000000"/>
                <w:sz w:val="22"/>
                <w:szCs w:val="22"/>
              </w:rPr>
            </w:pPr>
          </w:p>
        </w:tc>
        <w:tc>
          <w:tcPr>
            <w:tcW w:w="3117" w:type="dxa"/>
          </w:tcPr>
          <w:p w14:paraId="73495EC7" w14:textId="77777777" w:rsidR="00533CC3" w:rsidRPr="008B68E9" w:rsidRDefault="00533CC3" w:rsidP="00D34DE7">
            <w:pPr>
              <w:spacing w:line="276" w:lineRule="auto"/>
              <w:rPr>
                <w:color w:val="000000"/>
                <w:sz w:val="22"/>
                <w:szCs w:val="22"/>
              </w:rPr>
            </w:pPr>
            <w:r w:rsidRPr="008B68E9">
              <w:rPr>
                <w:color w:val="000000"/>
                <w:sz w:val="22"/>
                <w:szCs w:val="22"/>
              </w:rPr>
              <w:t>Co-curricular session</w:t>
            </w:r>
          </w:p>
        </w:tc>
        <w:tc>
          <w:tcPr>
            <w:tcW w:w="3117" w:type="dxa"/>
          </w:tcPr>
          <w:p w14:paraId="60C5F100" w14:textId="77777777" w:rsidR="00533CC3" w:rsidRPr="008B68E9" w:rsidRDefault="00533CC3" w:rsidP="00D34DE7">
            <w:pPr>
              <w:spacing w:line="276" w:lineRule="auto"/>
              <w:rPr>
                <w:color w:val="000000"/>
                <w:sz w:val="22"/>
                <w:szCs w:val="22"/>
              </w:rPr>
            </w:pPr>
            <w:r w:rsidRPr="008B68E9">
              <w:rPr>
                <w:color w:val="000000"/>
                <w:sz w:val="22"/>
                <w:szCs w:val="22"/>
              </w:rPr>
              <w:t xml:space="preserve">1 </w:t>
            </w:r>
          </w:p>
        </w:tc>
      </w:tr>
      <w:tr w:rsidR="00533CC3" w14:paraId="3B20FB4E" w14:textId="77777777" w:rsidTr="00D34DE7">
        <w:tc>
          <w:tcPr>
            <w:tcW w:w="3116" w:type="dxa"/>
            <w:vMerge w:val="restart"/>
          </w:tcPr>
          <w:p w14:paraId="47FCEE65" w14:textId="77777777" w:rsidR="00533CC3" w:rsidRPr="008B68E9" w:rsidRDefault="00533CC3" w:rsidP="00D34DE7">
            <w:pPr>
              <w:spacing w:line="276" w:lineRule="auto"/>
              <w:rPr>
                <w:color w:val="000000"/>
                <w:sz w:val="22"/>
                <w:szCs w:val="22"/>
              </w:rPr>
            </w:pPr>
            <w:r w:rsidRPr="008B68E9">
              <w:rPr>
                <w:color w:val="000000"/>
                <w:sz w:val="22"/>
                <w:szCs w:val="22"/>
              </w:rPr>
              <w:t xml:space="preserve">Lecture Week: Week 2 </w:t>
            </w:r>
          </w:p>
        </w:tc>
        <w:tc>
          <w:tcPr>
            <w:tcW w:w="3117" w:type="dxa"/>
          </w:tcPr>
          <w:p w14:paraId="4D5263B2" w14:textId="351A401A" w:rsidR="00533CC3" w:rsidRPr="00533CC3" w:rsidRDefault="00533CC3" w:rsidP="00D34DE7">
            <w:pPr>
              <w:spacing w:line="276" w:lineRule="auto"/>
              <w:rPr>
                <w:color w:val="000000"/>
                <w:sz w:val="22"/>
                <w:szCs w:val="22"/>
              </w:rPr>
            </w:pPr>
            <w:r w:rsidRPr="00533CC3">
              <w:rPr>
                <w:rFonts w:eastAsia="DengXian"/>
                <w:color w:val="000000" w:themeColor="text1"/>
                <w:sz w:val="22"/>
                <w:szCs w:val="22"/>
                <w:lang w:eastAsia="zh-CN"/>
              </w:rPr>
              <w:t>Wireless and Mobile IoT: From Algorithms to Applications</w:t>
            </w:r>
          </w:p>
        </w:tc>
        <w:tc>
          <w:tcPr>
            <w:tcW w:w="3117" w:type="dxa"/>
          </w:tcPr>
          <w:p w14:paraId="6CC776AF" w14:textId="09B083D2" w:rsidR="00533CC3" w:rsidRPr="008B68E9" w:rsidRDefault="00F1306C" w:rsidP="00D34DE7">
            <w:pPr>
              <w:spacing w:line="276" w:lineRule="auto"/>
              <w:rPr>
                <w:color w:val="000000"/>
                <w:sz w:val="22"/>
                <w:szCs w:val="22"/>
              </w:rPr>
            </w:pPr>
            <w:r>
              <w:rPr>
                <w:color w:val="000000"/>
                <w:sz w:val="22"/>
                <w:szCs w:val="22"/>
              </w:rPr>
              <w:t>5</w:t>
            </w:r>
          </w:p>
        </w:tc>
      </w:tr>
      <w:tr w:rsidR="00F1306C" w14:paraId="21D8AF91" w14:textId="77777777" w:rsidTr="00D34DE7">
        <w:tc>
          <w:tcPr>
            <w:tcW w:w="3116" w:type="dxa"/>
            <w:vMerge/>
          </w:tcPr>
          <w:p w14:paraId="5CA7469E" w14:textId="77777777" w:rsidR="00F1306C" w:rsidRPr="008B68E9" w:rsidRDefault="00F1306C" w:rsidP="00D34DE7">
            <w:pPr>
              <w:spacing w:line="276" w:lineRule="auto"/>
              <w:rPr>
                <w:color w:val="000000"/>
                <w:sz w:val="22"/>
                <w:szCs w:val="22"/>
              </w:rPr>
            </w:pPr>
          </w:p>
        </w:tc>
        <w:tc>
          <w:tcPr>
            <w:tcW w:w="3117" w:type="dxa"/>
          </w:tcPr>
          <w:p w14:paraId="478280BF" w14:textId="77777777" w:rsidR="00F1306C" w:rsidRPr="00533CC3" w:rsidRDefault="00F1306C" w:rsidP="00F1306C">
            <w:pPr>
              <w:jc w:val="both"/>
              <w:rPr>
                <w:rFonts w:eastAsia="DengXian"/>
                <w:color w:val="000000" w:themeColor="text1"/>
                <w:sz w:val="22"/>
                <w:szCs w:val="22"/>
                <w:lang w:eastAsia="zh-CN"/>
              </w:rPr>
            </w:pPr>
            <w:r w:rsidRPr="00533CC3">
              <w:rPr>
                <w:rFonts w:eastAsia="DengXian"/>
                <w:color w:val="000000" w:themeColor="text1"/>
                <w:sz w:val="22"/>
                <w:szCs w:val="22"/>
                <w:lang w:eastAsia="zh-CN"/>
              </w:rPr>
              <w:t xml:space="preserve">Wireless Communications: </w:t>
            </w:r>
          </w:p>
          <w:p w14:paraId="184CF610" w14:textId="749200B7" w:rsidR="00F1306C" w:rsidRPr="00533CC3" w:rsidRDefault="00F1306C" w:rsidP="00F1306C">
            <w:pPr>
              <w:spacing w:line="276" w:lineRule="auto"/>
              <w:rPr>
                <w:rFonts w:eastAsia="DengXian"/>
                <w:color w:val="000000" w:themeColor="text1"/>
                <w:sz w:val="22"/>
                <w:szCs w:val="22"/>
                <w:lang w:eastAsia="zh-CN"/>
              </w:rPr>
            </w:pPr>
            <w:r w:rsidRPr="00533CC3">
              <w:rPr>
                <w:rFonts w:eastAsia="DengXian"/>
                <w:color w:val="000000" w:themeColor="text1"/>
                <w:sz w:val="22"/>
                <w:szCs w:val="22"/>
                <w:lang w:eastAsia="zh-CN"/>
              </w:rPr>
              <w:t xml:space="preserve">From 5G and </w:t>
            </w:r>
            <w:proofErr w:type="spellStart"/>
            <w:r w:rsidRPr="00533CC3">
              <w:rPr>
                <w:rFonts w:eastAsia="DengXian"/>
                <w:color w:val="000000" w:themeColor="text1"/>
                <w:sz w:val="22"/>
                <w:szCs w:val="22"/>
                <w:lang w:eastAsia="zh-CN"/>
              </w:rPr>
              <w:t>WiFi</w:t>
            </w:r>
            <w:proofErr w:type="spellEnd"/>
            <w:r w:rsidRPr="00533CC3">
              <w:rPr>
                <w:rFonts w:eastAsia="DengXian"/>
                <w:color w:val="000000" w:themeColor="text1"/>
                <w:sz w:val="22"/>
                <w:szCs w:val="22"/>
                <w:lang w:eastAsia="zh-CN"/>
              </w:rPr>
              <w:t xml:space="preserve"> 6 to Low Power IoT Communication.</w:t>
            </w:r>
          </w:p>
        </w:tc>
        <w:tc>
          <w:tcPr>
            <w:tcW w:w="3117" w:type="dxa"/>
          </w:tcPr>
          <w:p w14:paraId="5B889568" w14:textId="685E6F1F" w:rsidR="00F1306C" w:rsidRPr="008B68E9" w:rsidRDefault="00F1306C" w:rsidP="00D34DE7">
            <w:pPr>
              <w:spacing w:line="276" w:lineRule="auto"/>
              <w:rPr>
                <w:color w:val="000000"/>
                <w:sz w:val="22"/>
                <w:szCs w:val="22"/>
              </w:rPr>
            </w:pPr>
            <w:r>
              <w:rPr>
                <w:color w:val="000000"/>
                <w:sz w:val="22"/>
                <w:szCs w:val="22"/>
              </w:rPr>
              <w:t>5</w:t>
            </w:r>
          </w:p>
        </w:tc>
      </w:tr>
      <w:tr w:rsidR="00533CC3" w14:paraId="67DC28E3" w14:textId="77777777" w:rsidTr="00D34DE7">
        <w:tc>
          <w:tcPr>
            <w:tcW w:w="3116" w:type="dxa"/>
            <w:vMerge/>
          </w:tcPr>
          <w:p w14:paraId="7B55B02E" w14:textId="77777777" w:rsidR="00533CC3" w:rsidRPr="008B68E9" w:rsidRDefault="00533CC3" w:rsidP="00D34DE7">
            <w:pPr>
              <w:spacing w:line="276" w:lineRule="auto"/>
              <w:rPr>
                <w:color w:val="000000"/>
                <w:sz w:val="22"/>
                <w:szCs w:val="22"/>
              </w:rPr>
            </w:pPr>
          </w:p>
        </w:tc>
        <w:tc>
          <w:tcPr>
            <w:tcW w:w="3117" w:type="dxa"/>
          </w:tcPr>
          <w:p w14:paraId="2154D48A" w14:textId="77777777" w:rsidR="00533CC3" w:rsidRPr="008B68E9" w:rsidRDefault="00533CC3" w:rsidP="00D34DE7">
            <w:pPr>
              <w:spacing w:line="276" w:lineRule="auto"/>
              <w:rPr>
                <w:color w:val="000000"/>
                <w:sz w:val="22"/>
                <w:szCs w:val="22"/>
              </w:rPr>
            </w:pPr>
            <w:r w:rsidRPr="008B68E9">
              <w:rPr>
                <w:color w:val="000000"/>
                <w:sz w:val="22"/>
                <w:szCs w:val="22"/>
              </w:rPr>
              <w:t>TA-led Q&amp;A</w:t>
            </w:r>
          </w:p>
        </w:tc>
        <w:tc>
          <w:tcPr>
            <w:tcW w:w="3117" w:type="dxa"/>
          </w:tcPr>
          <w:p w14:paraId="4E6A877A" w14:textId="77777777" w:rsidR="00533CC3" w:rsidRPr="008B68E9" w:rsidRDefault="00533CC3" w:rsidP="00D34DE7">
            <w:pPr>
              <w:spacing w:line="276" w:lineRule="auto"/>
              <w:rPr>
                <w:color w:val="000000"/>
                <w:sz w:val="22"/>
                <w:szCs w:val="22"/>
              </w:rPr>
            </w:pPr>
            <w:r w:rsidRPr="008B68E9">
              <w:rPr>
                <w:color w:val="000000"/>
                <w:sz w:val="22"/>
                <w:szCs w:val="22"/>
              </w:rPr>
              <w:t xml:space="preserve">5 </w:t>
            </w:r>
          </w:p>
        </w:tc>
      </w:tr>
      <w:tr w:rsidR="00533CC3" w14:paraId="2E7ED25B" w14:textId="77777777" w:rsidTr="00D34DE7">
        <w:tc>
          <w:tcPr>
            <w:tcW w:w="3116" w:type="dxa"/>
            <w:vMerge w:val="restart"/>
          </w:tcPr>
          <w:p w14:paraId="14061278" w14:textId="5DBF8F7E" w:rsidR="00533CC3" w:rsidRPr="008B68E9" w:rsidRDefault="00533CC3" w:rsidP="00D34DE7">
            <w:pPr>
              <w:spacing w:line="276" w:lineRule="auto"/>
              <w:rPr>
                <w:color w:val="000000"/>
                <w:sz w:val="22"/>
                <w:szCs w:val="22"/>
              </w:rPr>
            </w:pPr>
            <w:r w:rsidRPr="008B68E9">
              <w:rPr>
                <w:color w:val="000000"/>
                <w:sz w:val="22"/>
                <w:szCs w:val="22"/>
              </w:rPr>
              <w:t xml:space="preserve">Final Project Week: Week </w:t>
            </w:r>
            <w:r w:rsidR="00F1306C">
              <w:rPr>
                <w:color w:val="000000"/>
                <w:sz w:val="22"/>
                <w:szCs w:val="22"/>
              </w:rPr>
              <w:t>3</w:t>
            </w:r>
          </w:p>
          <w:p w14:paraId="47FF5432" w14:textId="77777777" w:rsidR="00533CC3" w:rsidRPr="008B68E9" w:rsidRDefault="00533CC3" w:rsidP="00D34DE7">
            <w:pPr>
              <w:spacing w:line="276" w:lineRule="auto"/>
              <w:rPr>
                <w:color w:val="000000"/>
                <w:sz w:val="22"/>
                <w:szCs w:val="22"/>
              </w:rPr>
            </w:pPr>
          </w:p>
        </w:tc>
        <w:tc>
          <w:tcPr>
            <w:tcW w:w="3117" w:type="dxa"/>
          </w:tcPr>
          <w:p w14:paraId="294DCA66" w14:textId="77777777" w:rsidR="00533CC3" w:rsidRPr="008B68E9" w:rsidRDefault="00533CC3" w:rsidP="00D34DE7">
            <w:pPr>
              <w:spacing w:line="276" w:lineRule="auto"/>
              <w:rPr>
                <w:color w:val="000000"/>
                <w:sz w:val="22"/>
                <w:szCs w:val="22"/>
              </w:rPr>
            </w:pPr>
            <w:r w:rsidRPr="008B68E9">
              <w:rPr>
                <w:color w:val="000000"/>
                <w:sz w:val="22"/>
                <w:szCs w:val="22"/>
              </w:rPr>
              <w:t>Co-curricular session</w:t>
            </w:r>
          </w:p>
        </w:tc>
        <w:tc>
          <w:tcPr>
            <w:tcW w:w="3117" w:type="dxa"/>
          </w:tcPr>
          <w:p w14:paraId="285A626E" w14:textId="77777777" w:rsidR="00533CC3" w:rsidRPr="008B68E9" w:rsidRDefault="00533CC3" w:rsidP="00D34DE7">
            <w:pPr>
              <w:spacing w:line="276" w:lineRule="auto"/>
              <w:rPr>
                <w:color w:val="000000"/>
                <w:sz w:val="22"/>
                <w:szCs w:val="22"/>
              </w:rPr>
            </w:pPr>
            <w:r w:rsidRPr="008B68E9">
              <w:rPr>
                <w:color w:val="000000"/>
                <w:sz w:val="22"/>
                <w:szCs w:val="22"/>
              </w:rPr>
              <w:t>2</w:t>
            </w:r>
          </w:p>
        </w:tc>
      </w:tr>
      <w:tr w:rsidR="00533CC3" w14:paraId="13A6F00D" w14:textId="77777777" w:rsidTr="00D34DE7">
        <w:tc>
          <w:tcPr>
            <w:tcW w:w="3116" w:type="dxa"/>
            <w:vMerge/>
          </w:tcPr>
          <w:p w14:paraId="5258AFF8" w14:textId="77777777" w:rsidR="00533CC3" w:rsidRPr="008B68E9" w:rsidRDefault="00533CC3" w:rsidP="00D34DE7">
            <w:pPr>
              <w:spacing w:line="276" w:lineRule="auto"/>
              <w:rPr>
                <w:color w:val="000000"/>
                <w:sz w:val="22"/>
                <w:szCs w:val="22"/>
              </w:rPr>
            </w:pPr>
          </w:p>
        </w:tc>
        <w:tc>
          <w:tcPr>
            <w:tcW w:w="3117" w:type="dxa"/>
          </w:tcPr>
          <w:p w14:paraId="2F639ECD" w14:textId="77777777" w:rsidR="00533CC3" w:rsidRPr="008B68E9" w:rsidRDefault="00533CC3" w:rsidP="00D34DE7">
            <w:pPr>
              <w:spacing w:line="276" w:lineRule="auto"/>
              <w:rPr>
                <w:color w:val="000000"/>
                <w:sz w:val="22"/>
                <w:szCs w:val="22"/>
              </w:rPr>
            </w:pPr>
            <w:r w:rsidRPr="008B68E9">
              <w:rPr>
                <w:color w:val="000000"/>
                <w:sz w:val="22"/>
                <w:szCs w:val="22"/>
              </w:rPr>
              <w:t>TA-led Q&amp;A</w:t>
            </w:r>
          </w:p>
        </w:tc>
        <w:tc>
          <w:tcPr>
            <w:tcW w:w="3117" w:type="dxa"/>
          </w:tcPr>
          <w:p w14:paraId="1BCFF2EB" w14:textId="77777777" w:rsidR="00533CC3" w:rsidRPr="008B68E9" w:rsidRDefault="00533CC3" w:rsidP="00D34DE7">
            <w:pPr>
              <w:spacing w:line="276" w:lineRule="auto"/>
              <w:rPr>
                <w:color w:val="000000"/>
                <w:sz w:val="22"/>
                <w:szCs w:val="22"/>
              </w:rPr>
            </w:pPr>
            <w:r w:rsidRPr="008B68E9">
              <w:rPr>
                <w:color w:val="000000"/>
                <w:sz w:val="22"/>
                <w:szCs w:val="22"/>
              </w:rPr>
              <w:t>2</w:t>
            </w:r>
          </w:p>
        </w:tc>
      </w:tr>
      <w:tr w:rsidR="00533CC3" w14:paraId="10DCC5CE" w14:textId="77777777" w:rsidTr="00D34DE7">
        <w:tc>
          <w:tcPr>
            <w:tcW w:w="3116" w:type="dxa"/>
            <w:vMerge/>
          </w:tcPr>
          <w:p w14:paraId="0653CB90" w14:textId="77777777" w:rsidR="00533CC3" w:rsidRPr="008B68E9" w:rsidRDefault="00533CC3" w:rsidP="00D34DE7">
            <w:pPr>
              <w:spacing w:line="276" w:lineRule="auto"/>
              <w:rPr>
                <w:color w:val="000000"/>
                <w:sz w:val="22"/>
                <w:szCs w:val="22"/>
              </w:rPr>
            </w:pPr>
          </w:p>
        </w:tc>
        <w:tc>
          <w:tcPr>
            <w:tcW w:w="3117" w:type="dxa"/>
          </w:tcPr>
          <w:p w14:paraId="57B50690" w14:textId="77777777" w:rsidR="00533CC3" w:rsidRPr="008B68E9" w:rsidRDefault="00533CC3" w:rsidP="00D34DE7">
            <w:pPr>
              <w:spacing w:line="276" w:lineRule="auto"/>
              <w:rPr>
                <w:color w:val="000000"/>
                <w:sz w:val="22"/>
                <w:szCs w:val="22"/>
              </w:rPr>
            </w:pPr>
            <w:r w:rsidRPr="008B68E9">
              <w:rPr>
                <w:color w:val="000000"/>
                <w:sz w:val="22"/>
                <w:szCs w:val="22"/>
              </w:rPr>
              <w:t>Final Presentations</w:t>
            </w:r>
          </w:p>
        </w:tc>
        <w:tc>
          <w:tcPr>
            <w:tcW w:w="3117" w:type="dxa"/>
          </w:tcPr>
          <w:p w14:paraId="56C9A571" w14:textId="77777777" w:rsidR="00533CC3" w:rsidRPr="008B68E9" w:rsidRDefault="00533CC3" w:rsidP="00D34DE7">
            <w:pPr>
              <w:spacing w:line="276" w:lineRule="auto"/>
              <w:rPr>
                <w:color w:val="000000"/>
                <w:sz w:val="22"/>
                <w:szCs w:val="22"/>
              </w:rPr>
            </w:pPr>
            <w:r w:rsidRPr="008B68E9">
              <w:rPr>
                <w:color w:val="000000"/>
                <w:sz w:val="22"/>
                <w:szCs w:val="22"/>
              </w:rPr>
              <w:t>2</w:t>
            </w:r>
          </w:p>
        </w:tc>
      </w:tr>
      <w:tr w:rsidR="00533CC3" w14:paraId="5FB89D02" w14:textId="77777777" w:rsidTr="00D34DE7">
        <w:tc>
          <w:tcPr>
            <w:tcW w:w="3116" w:type="dxa"/>
            <w:vMerge/>
          </w:tcPr>
          <w:p w14:paraId="009D3CF1" w14:textId="77777777" w:rsidR="00533CC3" w:rsidRPr="008B68E9" w:rsidRDefault="00533CC3" w:rsidP="00D34DE7">
            <w:pPr>
              <w:spacing w:line="276" w:lineRule="auto"/>
              <w:rPr>
                <w:color w:val="000000"/>
                <w:sz w:val="22"/>
                <w:szCs w:val="22"/>
              </w:rPr>
            </w:pPr>
          </w:p>
        </w:tc>
        <w:tc>
          <w:tcPr>
            <w:tcW w:w="3117" w:type="dxa"/>
          </w:tcPr>
          <w:p w14:paraId="2B379982" w14:textId="77777777" w:rsidR="00533CC3" w:rsidRPr="008B68E9" w:rsidRDefault="00533CC3" w:rsidP="00D34DE7">
            <w:pPr>
              <w:spacing w:line="276" w:lineRule="auto"/>
              <w:rPr>
                <w:color w:val="000000"/>
                <w:sz w:val="22"/>
                <w:szCs w:val="22"/>
              </w:rPr>
            </w:pPr>
            <w:r w:rsidRPr="008B68E9">
              <w:rPr>
                <w:color w:val="000000"/>
                <w:sz w:val="22"/>
                <w:szCs w:val="22"/>
              </w:rPr>
              <w:t>Program Recognition</w:t>
            </w:r>
          </w:p>
        </w:tc>
        <w:tc>
          <w:tcPr>
            <w:tcW w:w="3117" w:type="dxa"/>
          </w:tcPr>
          <w:p w14:paraId="0F08CD4C" w14:textId="77777777" w:rsidR="00533CC3" w:rsidRPr="008B68E9" w:rsidRDefault="00533CC3" w:rsidP="00D34DE7">
            <w:pPr>
              <w:spacing w:line="276" w:lineRule="auto"/>
              <w:rPr>
                <w:color w:val="000000"/>
                <w:sz w:val="22"/>
                <w:szCs w:val="22"/>
              </w:rPr>
            </w:pPr>
            <w:r w:rsidRPr="008B68E9">
              <w:rPr>
                <w:color w:val="000000"/>
                <w:sz w:val="22"/>
                <w:szCs w:val="22"/>
              </w:rPr>
              <w:t>1</w:t>
            </w:r>
          </w:p>
        </w:tc>
      </w:tr>
      <w:tr w:rsidR="0026642D" w14:paraId="2AE2BE36" w14:textId="77777777" w:rsidTr="0068204C">
        <w:tc>
          <w:tcPr>
            <w:tcW w:w="6233" w:type="dxa"/>
            <w:gridSpan w:val="2"/>
          </w:tcPr>
          <w:p w14:paraId="44092E67" w14:textId="37BB61C8" w:rsidR="0026642D" w:rsidRPr="008B68E9" w:rsidRDefault="0026642D" w:rsidP="00D34DE7">
            <w:pPr>
              <w:spacing w:line="276" w:lineRule="auto"/>
              <w:rPr>
                <w:color w:val="000000"/>
                <w:sz w:val="22"/>
                <w:szCs w:val="22"/>
              </w:rPr>
            </w:pPr>
            <w:r>
              <w:rPr>
                <w:szCs w:val="22"/>
                <w:lang w:eastAsia="zh-CN"/>
              </w:rPr>
              <w:t>Total:</w:t>
            </w:r>
          </w:p>
        </w:tc>
        <w:tc>
          <w:tcPr>
            <w:tcW w:w="3117" w:type="dxa"/>
          </w:tcPr>
          <w:p w14:paraId="2F45FC09" w14:textId="07F406F4" w:rsidR="0026642D" w:rsidRPr="008B68E9" w:rsidRDefault="0026642D" w:rsidP="00D34DE7">
            <w:pPr>
              <w:spacing w:line="276" w:lineRule="auto"/>
              <w:rPr>
                <w:color w:val="000000"/>
                <w:sz w:val="22"/>
                <w:szCs w:val="22"/>
              </w:rPr>
            </w:pPr>
            <w:r>
              <w:rPr>
                <w:szCs w:val="22"/>
                <w:lang w:eastAsia="zh-CN"/>
              </w:rPr>
              <w:t>30 hours</w:t>
            </w:r>
          </w:p>
        </w:tc>
      </w:tr>
    </w:tbl>
    <w:p w14:paraId="2A708E9F" w14:textId="77777777" w:rsidR="00316E2E" w:rsidRPr="009D3591" w:rsidRDefault="00316E2E" w:rsidP="00316E2E">
      <w:pPr>
        <w:jc w:val="both"/>
        <w:rPr>
          <w:lang w:eastAsia="zh-CN"/>
        </w:rPr>
      </w:pPr>
    </w:p>
    <w:p w14:paraId="229FE6D6" w14:textId="77777777" w:rsidR="0026642D" w:rsidRDefault="0026642D" w:rsidP="00316E2E">
      <w:pPr>
        <w:rPr>
          <w:rFonts w:eastAsia="DengXian"/>
          <w:b/>
          <w:color w:val="FA6300"/>
          <w:lang w:eastAsia="zh-CN"/>
        </w:rPr>
      </w:pPr>
    </w:p>
    <w:p w14:paraId="3B1C3C69" w14:textId="095BD24F" w:rsidR="00316E2E" w:rsidRPr="009D3591" w:rsidRDefault="00316E2E" w:rsidP="00316E2E">
      <w:pPr>
        <w:rPr>
          <w:rFonts w:eastAsia="DengXian"/>
          <w:b/>
          <w:color w:val="FA6300"/>
          <w:lang w:eastAsia="zh-CN"/>
        </w:rPr>
      </w:pPr>
      <w:r w:rsidRPr="009D3591">
        <w:rPr>
          <w:rFonts w:eastAsia="DengXian"/>
          <w:b/>
          <w:color w:val="FA6300"/>
          <w:lang w:eastAsia="zh-CN"/>
        </w:rPr>
        <w:t>Technology Requirements</w:t>
      </w:r>
    </w:p>
    <w:p w14:paraId="45464908" w14:textId="77777777" w:rsidR="00316E2E" w:rsidRPr="00EB69E3" w:rsidRDefault="00316E2E" w:rsidP="00316E2E">
      <w:pPr>
        <w:jc w:val="both"/>
      </w:pPr>
      <w:r w:rsidRPr="009D3591">
        <w:t>Participants should have access to Wi-Fi and a device (computer, laptop, or tablet) suitable for participation in online videoconference sessions. Participants may connect to the class sessions from their own home or another location with Wi-Fi, such as a university office.</w:t>
      </w:r>
    </w:p>
    <w:p w14:paraId="66A0B519" w14:textId="77777777" w:rsidR="00F1306C" w:rsidRDefault="00F1306C" w:rsidP="00781DEA">
      <w:pPr>
        <w:rPr>
          <w:rFonts w:eastAsia="DengXian"/>
          <w:b/>
          <w:lang w:eastAsia="zh-CN"/>
        </w:rPr>
      </w:pPr>
    </w:p>
    <w:p w14:paraId="6480C310" w14:textId="2FB854D1" w:rsidR="00FF5957" w:rsidRPr="009D3591" w:rsidRDefault="00781DEA" w:rsidP="00781DEA">
      <w:pPr>
        <w:rPr>
          <w:rFonts w:eastAsia="DengXian"/>
          <w:b/>
          <w:lang w:eastAsia="zh-CN"/>
        </w:rPr>
      </w:pPr>
      <w:r w:rsidRPr="009D3591">
        <w:rPr>
          <w:rFonts w:eastAsia="DengXian"/>
          <w:b/>
          <w:lang w:eastAsia="zh-CN"/>
        </w:rPr>
        <w:t xml:space="preserve">Cost for </w:t>
      </w:r>
      <w:r w:rsidR="00F1306C">
        <w:rPr>
          <w:rFonts w:eastAsia="DengXian"/>
          <w:b/>
          <w:lang w:eastAsia="zh-CN"/>
        </w:rPr>
        <w:t>3</w:t>
      </w:r>
      <w:r w:rsidRPr="009D3591">
        <w:rPr>
          <w:rFonts w:eastAsia="DengXian"/>
          <w:b/>
          <w:lang w:eastAsia="zh-CN"/>
        </w:rPr>
        <w:t xml:space="preserve"> weeks online program:</w:t>
      </w:r>
    </w:p>
    <w:p w14:paraId="3AC81BBF" w14:textId="15B805AA" w:rsidR="00781DEA" w:rsidRPr="009D3591" w:rsidRDefault="00781DEA" w:rsidP="00781DEA">
      <w:pPr>
        <w:jc w:val="both"/>
      </w:pPr>
      <w:r w:rsidRPr="009D3591">
        <w:rPr>
          <w:rFonts w:eastAsia="DengXian"/>
          <w:b/>
          <w:color w:val="FA6300"/>
          <w:lang w:eastAsia="zh-CN"/>
        </w:rPr>
        <w:t>Program fee:</w:t>
      </w:r>
      <w:r w:rsidRPr="009D3591">
        <w:rPr>
          <w:b/>
        </w:rPr>
        <w:t xml:space="preserve">  </w:t>
      </w:r>
      <w:r w:rsidR="008F0CE3" w:rsidRPr="008F0CE3">
        <w:rPr>
          <w:b/>
          <w:bCs/>
        </w:rPr>
        <w:t>$</w:t>
      </w:r>
      <w:r w:rsidR="00E81C11">
        <w:rPr>
          <w:b/>
          <w:bCs/>
        </w:rPr>
        <w:t>80</w:t>
      </w:r>
      <w:r w:rsidR="008F0CE3" w:rsidRPr="008F0CE3">
        <w:rPr>
          <w:b/>
          <w:bCs/>
        </w:rPr>
        <w:t>0.00</w:t>
      </w:r>
      <w:r w:rsidR="008F0CE3" w:rsidRPr="008F0CE3">
        <w:t xml:space="preserve"> </w:t>
      </w:r>
      <w:r w:rsidRPr="009D3591">
        <w:t>per person</w:t>
      </w:r>
      <w:r w:rsidR="00EB69E3">
        <w:t>*</w:t>
      </w:r>
      <w:r w:rsidR="00194B65" w:rsidRPr="009D3591">
        <w:t xml:space="preserve"> </w:t>
      </w:r>
    </w:p>
    <w:p w14:paraId="29DD4D8C" w14:textId="4A338978" w:rsidR="00781DEA" w:rsidRPr="009D3591" w:rsidRDefault="00781DEA" w:rsidP="00781DEA">
      <w:pPr>
        <w:jc w:val="both"/>
      </w:pPr>
      <w:r w:rsidRPr="009D3591">
        <w:t>Program fee includes tuition for development and instruction of online courses; assessment (grading) of participant performance in courses; online Learning Management System and videoconference system licens</w:t>
      </w:r>
      <w:r w:rsidR="0093042F">
        <w:t>ing</w:t>
      </w:r>
      <w:r w:rsidRPr="009D3591">
        <w:t xml:space="preserve">; </w:t>
      </w:r>
      <w:r w:rsidRPr="009D3591">
        <w:rPr>
          <w:lang w:eastAsia="zh-CN"/>
        </w:rPr>
        <w:t>and</w:t>
      </w:r>
      <w:r w:rsidRPr="009D3591">
        <w:t xml:space="preserve"> university support fees.</w:t>
      </w:r>
    </w:p>
    <w:p w14:paraId="29F4C190" w14:textId="77777777" w:rsidR="00EB69E3" w:rsidRDefault="00EB69E3" w:rsidP="00EB69E3">
      <w:pPr>
        <w:jc w:val="both"/>
        <w:rPr>
          <w:bCs/>
        </w:rPr>
      </w:pPr>
    </w:p>
    <w:p w14:paraId="40E75740" w14:textId="141017A6" w:rsidR="008240EF" w:rsidRPr="00B71637" w:rsidRDefault="00EB69E3" w:rsidP="00B71637">
      <w:pPr>
        <w:jc w:val="both"/>
        <w:rPr>
          <w:bCs/>
        </w:rPr>
      </w:pPr>
      <w:bookmarkStart w:id="0" w:name="_Hlk63341597"/>
      <w:bookmarkStart w:id="1" w:name="_Hlk63341622"/>
      <w:r w:rsidRPr="002319DC">
        <w:rPr>
          <w:bCs/>
        </w:rPr>
        <w:t>*</w:t>
      </w:r>
      <w:bookmarkEnd w:id="0"/>
      <w:r w:rsidR="00302CC7" w:rsidRPr="00302CC7">
        <w:rPr>
          <w:bCs/>
        </w:rPr>
        <w:t>Minimum of 50 participants.</w:t>
      </w:r>
    </w:p>
    <w:bookmarkEnd w:id="1"/>
    <w:p w14:paraId="060AF910" w14:textId="042F1536" w:rsidR="008240EF" w:rsidRDefault="008240EF" w:rsidP="00323B65">
      <w:pPr>
        <w:rPr>
          <w:i/>
          <w:color w:val="FA6300"/>
          <w:sz w:val="28"/>
          <w:szCs w:val="28"/>
        </w:rPr>
      </w:pPr>
    </w:p>
    <w:p w14:paraId="1D4D78AF" w14:textId="77777777" w:rsidR="00302CC7" w:rsidRDefault="00302CC7" w:rsidP="00323B65">
      <w:pPr>
        <w:rPr>
          <w:i/>
          <w:color w:val="FA6300"/>
          <w:sz w:val="28"/>
          <w:szCs w:val="28"/>
        </w:rPr>
      </w:pPr>
    </w:p>
    <w:p w14:paraId="4AB9F5B4" w14:textId="401B90AA" w:rsidR="00B96834" w:rsidRPr="00302CC7" w:rsidRDefault="00167744" w:rsidP="00302CC7">
      <w:pPr>
        <w:rPr>
          <w:b/>
          <w:bCs/>
          <w:iCs/>
          <w:color w:val="FA6300"/>
        </w:rPr>
      </w:pPr>
      <w:r w:rsidRPr="00AB2D53">
        <w:rPr>
          <w:b/>
          <w:bCs/>
          <w:iCs/>
          <w:color w:val="FA6300"/>
        </w:rPr>
        <w:t>For questions or more information contact:</w:t>
      </w:r>
      <w:r w:rsidR="00FF5957" w:rsidRPr="009D3591">
        <w:rPr>
          <w:lang w:eastAsia="zh-CN"/>
        </w:rPr>
        <w:tab/>
      </w:r>
      <w:r w:rsidRPr="009D3591">
        <w:rPr>
          <w:lang w:eastAsia="zh-CN"/>
        </w:rPr>
        <w:tab/>
      </w:r>
    </w:p>
    <w:p w14:paraId="5B13DC9F" w14:textId="77777777" w:rsidR="008240EF" w:rsidRPr="00FF5957" w:rsidRDefault="008240EF" w:rsidP="008240EF">
      <w:pPr>
        <w:rPr>
          <w:color w:val="000000"/>
        </w:rPr>
      </w:pPr>
      <w:r w:rsidRPr="00FF5957">
        <w:rPr>
          <w:color w:val="000000"/>
        </w:rPr>
        <w:t>Rob Marinelli</w:t>
      </w:r>
    </w:p>
    <w:p w14:paraId="24039E9F" w14:textId="77777777" w:rsidR="008240EF" w:rsidRPr="00FF5957" w:rsidRDefault="008240EF" w:rsidP="008240EF">
      <w:pPr>
        <w:rPr>
          <w:color w:val="000000"/>
        </w:rPr>
      </w:pPr>
      <w:r>
        <w:rPr>
          <w:color w:val="000000"/>
        </w:rPr>
        <w:t>Assistant Director</w:t>
      </w:r>
      <w:r w:rsidRPr="00FF5957">
        <w:rPr>
          <w:color w:val="000000"/>
        </w:rPr>
        <w:t>, Global Education &amp; Training</w:t>
      </w:r>
    </w:p>
    <w:p w14:paraId="39E911F4" w14:textId="77777777" w:rsidR="008240EF" w:rsidRPr="00FF5957" w:rsidRDefault="008240EF" w:rsidP="008240EF">
      <w:pPr>
        <w:rPr>
          <w:color w:val="000000"/>
        </w:rPr>
      </w:pPr>
      <w:r w:rsidRPr="00FF5957">
        <w:rPr>
          <w:color w:val="000000"/>
        </w:rPr>
        <w:t>Illinois International Programs</w:t>
      </w:r>
    </w:p>
    <w:p w14:paraId="3D628F76" w14:textId="77777777" w:rsidR="008240EF" w:rsidRPr="00FF5957" w:rsidRDefault="008240EF" w:rsidP="008240EF">
      <w:pPr>
        <w:rPr>
          <w:color w:val="000000"/>
        </w:rPr>
      </w:pPr>
      <w:r w:rsidRPr="00FF5957">
        <w:rPr>
          <w:color w:val="000000"/>
        </w:rPr>
        <w:t>University of Illinois at Urbana-Champaign</w:t>
      </w:r>
    </w:p>
    <w:p w14:paraId="09268932" w14:textId="77777777" w:rsidR="008240EF" w:rsidRDefault="00BF688B" w:rsidP="008240EF">
      <w:pPr>
        <w:rPr>
          <w:color w:val="FF0000"/>
        </w:rPr>
      </w:pPr>
      <w:hyperlink r:id="rId10" w:history="1">
        <w:r w:rsidR="008240EF" w:rsidRPr="000435AD">
          <w:rPr>
            <w:rStyle w:val="Hyperlink"/>
          </w:rPr>
          <w:t>remarine@illinois.edu</w:t>
        </w:r>
      </w:hyperlink>
    </w:p>
    <w:p w14:paraId="266A0926" w14:textId="77777777" w:rsidR="008240EF" w:rsidRPr="00FF5957" w:rsidRDefault="008240EF" w:rsidP="008240EF">
      <w:pPr>
        <w:rPr>
          <w:color w:val="000000"/>
        </w:rPr>
      </w:pPr>
      <w:r w:rsidRPr="00FF5957">
        <w:rPr>
          <w:color w:val="000000"/>
        </w:rPr>
        <w:t>217-244-3317</w:t>
      </w:r>
    </w:p>
    <w:p w14:paraId="4CEDC34E" w14:textId="77777777" w:rsidR="008240EF" w:rsidRPr="00FF5957" w:rsidRDefault="008240EF" w:rsidP="008240EF">
      <w:pPr>
        <w:rPr>
          <w:color w:val="000000"/>
        </w:rPr>
      </w:pPr>
    </w:p>
    <w:p w14:paraId="586A72A2" w14:textId="77777777" w:rsidR="008240EF" w:rsidRPr="00FF5957" w:rsidRDefault="008240EF" w:rsidP="008240EF">
      <w:pPr>
        <w:rPr>
          <w:color w:val="000000"/>
        </w:rPr>
      </w:pPr>
      <w:r w:rsidRPr="00FF5957">
        <w:rPr>
          <w:color w:val="000000"/>
        </w:rPr>
        <w:t>Meng (Monica) Liu</w:t>
      </w:r>
    </w:p>
    <w:p w14:paraId="06BC8EE4" w14:textId="77777777" w:rsidR="008240EF" w:rsidRPr="00FF5957" w:rsidRDefault="008240EF" w:rsidP="008240EF">
      <w:pPr>
        <w:rPr>
          <w:color w:val="000000"/>
        </w:rPr>
      </w:pPr>
      <w:r w:rsidRPr="00FF5957">
        <w:rPr>
          <w:color w:val="000000"/>
        </w:rPr>
        <w:t>Program Coordinator, Global Education &amp; Training</w:t>
      </w:r>
    </w:p>
    <w:p w14:paraId="0AC272BC" w14:textId="77777777" w:rsidR="008240EF" w:rsidRPr="00FF5957" w:rsidRDefault="008240EF" w:rsidP="008240EF">
      <w:pPr>
        <w:rPr>
          <w:color w:val="000000"/>
        </w:rPr>
      </w:pPr>
      <w:r w:rsidRPr="00FF5957">
        <w:rPr>
          <w:color w:val="000000"/>
        </w:rPr>
        <w:t>Illinois International Programs</w:t>
      </w:r>
    </w:p>
    <w:p w14:paraId="60B848B9" w14:textId="77777777" w:rsidR="008240EF" w:rsidRPr="00FF5957" w:rsidRDefault="008240EF" w:rsidP="008240EF">
      <w:pPr>
        <w:rPr>
          <w:color w:val="000000"/>
        </w:rPr>
      </w:pPr>
      <w:r w:rsidRPr="00FF5957">
        <w:rPr>
          <w:color w:val="000000"/>
        </w:rPr>
        <w:t>University of Illinois at Urbana-Champaign</w:t>
      </w:r>
    </w:p>
    <w:p w14:paraId="18CAC46A" w14:textId="77777777" w:rsidR="008240EF" w:rsidRPr="00FF5957" w:rsidRDefault="00BF688B" w:rsidP="008240EF">
      <w:pPr>
        <w:rPr>
          <w:color w:val="000000"/>
        </w:rPr>
      </w:pPr>
      <w:hyperlink r:id="rId11" w:history="1">
        <w:r w:rsidR="008240EF" w:rsidRPr="000435AD">
          <w:rPr>
            <w:rStyle w:val="Hyperlink"/>
          </w:rPr>
          <w:t>mengliu2@illinois.edu</w:t>
        </w:r>
      </w:hyperlink>
    </w:p>
    <w:p w14:paraId="35DDDCDE" w14:textId="77777777" w:rsidR="008240EF" w:rsidRPr="00FF5957" w:rsidRDefault="008240EF" w:rsidP="008240EF">
      <w:pPr>
        <w:rPr>
          <w:color w:val="000000"/>
        </w:rPr>
      </w:pPr>
      <w:r w:rsidRPr="00FF5957">
        <w:rPr>
          <w:color w:val="000000"/>
        </w:rPr>
        <w:t xml:space="preserve">217-300-3386  </w:t>
      </w:r>
    </w:p>
    <w:p w14:paraId="1B6EF9A2" w14:textId="77777777" w:rsidR="008240EF" w:rsidRDefault="008240EF" w:rsidP="008240EF">
      <w:pPr>
        <w:rPr>
          <w:color w:val="000000"/>
        </w:rPr>
      </w:pPr>
    </w:p>
    <w:p w14:paraId="0B6B6C2F" w14:textId="77777777" w:rsidR="008240EF" w:rsidRPr="006C04A9" w:rsidRDefault="008240EF" w:rsidP="008240EF">
      <w:pPr>
        <w:rPr>
          <w:color w:val="000000"/>
        </w:rPr>
      </w:pPr>
      <w:r w:rsidRPr="006C04A9">
        <w:rPr>
          <w:color w:val="000000"/>
        </w:rPr>
        <w:t>Wang Nianhua</w:t>
      </w:r>
    </w:p>
    <w:p w14:paraId="3322009F" w14:textId="77777777" w:rsidR="008240EF" w:rsidRPr="006C04A9" w:rsidRDefault="008240EF" w:rsidP="008240EF">
      <w:pPr>
        <w:rPr>
          <w:color w:val="000000"/>
        </w:rPr>
      </w:pPr>
      <w:r w:rsidRPr="006C04A9">
        <w:rPr>
          <w:color w:val="000000"/>
        </w:rPr>
        <w:t>China Training Programs Representative</w:t>
      </w:r>
    </w:p>
    <w:p w14:paraId="3A7E9A6B" w14:textId="77777777" w:rsidR="008240EF" w:rsidRPr="006C04A9" w:rsidRDefault="00BF688B" w:rsidP="008240EF">
      <w:hyperlink r:id="rId12" w:history="1">
        <w:r w:rsidR="008240EF" w:rsidRPr="006C04A9">
          <w:rPr>
            <w:rStyle w:val="Hyperlink"/>
          </w:rPr>
          <w:t>nianhua@yahoo.com</w:t>
        </w:r>
      </w:hyperlink>
      <w:r w:rsidR="008240EF" w:rsidRPr="006C04A9">
        <w:t xml:space="preserve"> </w:t>
      </w:r>
    </w:p>
    <w:p w14:paraId="25F6DFBA" w14:textId="77777777" w:rsidR="008240EF" w:rsidRPr="009D3591" w:rsidRDefault="008240EF" w:rsidP="008240EF">
      <w:pPr>
        <w:jc w:val="both"/>
        <w:rPr>
          <w:rFonts w:eastAsia="DengXian"/>
          <w:color w:val="FA6300"/>
          <w:lang w:eastAsia="zh-CN"/>
        </w:rPr>
      </w:pPr>
      <w:r w:rsidRPr="006C04A9">
        <w:t>217-766-4505</w:t>
      </w:r>
      <w:r w:rsidRPr="006C04A9">
        <w:rPr>
          <w:lang w:eastAsia="zh-CN"/>
        </w:rPr>
        <w:tab/>
      </w:r>
      <w:r w:rsidRPr="006C04A9">
        <w:rPr>
          <w:lang w:eastAsia="zh-CN"/>
        </w:rPr>
        <w:tab/>
      </w:r>
    </w:p>
    <w:sectPr w:rsidR="008240EF" w:rsidRPr="009D3591" w:rsidSect="006870A9">
      <w:headerReference w:type="default" r:id="rId13"/>
      <w:footerReference w:type="default" r:id="rId14"/>
      <w:headerReference w:type="first" r:id="rId15"/>
      <w:footerReference w:type="first" r:id="rId16"/>
      <w:pgSz w:w="12240" w:h="15840" w:code="1"/>
      <w:pgMar w:top="273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1C22E" w14:textId="77777777" w:rsidR="00BF688B" w:rsidRDefault="00BF688B" w:rsidP="00FB698C">
      <w:r>
        <w:separator/>
      </w:r>
    </w:p>
  </w:endnote>
  <w:endnote w:type="continuationSeparator" w:id="0">
    <w:p w14:paraId="56830AA3" w14:textId="77777777" w:rsidR="00BF688B" w:rsidRDefault="00BF688B" w:rsidP="00FB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3E705" w14:textId="77777777" w:rsidR="00573C58" w:rsidRDefault="00573C58" w:rsidP="006870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834">
      <w:rPr>
        <w:rStyle w:val="PageNumber"/>
        <w:noProof/>
      </w:rPr>
      <w:t>3</w:t>
    </w:r>
    <w:r>
      <w:rPr>
        <w:rStyle w:val="PageNumber"/>
      </w:rPr>
      <w:fldChar w:fldCharType="end"/>
    </w:r>
  </w:p>
  <w:p w14:paraId="02F26BDC" w14:textId="77777777" w:rsidR="00573C58" w:rsidRDefault="00424ED9" w:rsidP="006870A9">
    <w:pPr>
      <w:pStyle w:val="Footer"/>
      <w:ind w:right="360"/>
      <w:jc w:val="right"/>
    </w:pPr>
    <w:r w:rsidRPr="006E51F5">
      <w:rPr>
        <w:noProof/>
        <w:lang w:val="en-US" w:eastAsia="zh-CN"/>
      </w:rPr>
      <w:drawing>
        <wp:inline distT="0" distB="0" distL="0" distR="0" wp14:anchorId="5E6ADCA3" wp14:editId="449F32FB">
          <wp:extent cx="4592320" cy="294640"/>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92320" cy="294640"/>
                  </a:xfrm>
                  <a:prstGeom prst="rect">
                    <a:avLst/>
                  </a:prstGeom>
                  <a:noFill/>
                  <a:ln>
                    <a:noFill/>
                  </a:ln>
                </pic:spPr>
              </pic:pic>
            </a:graphicData>
          </a:graphic>
        </wp:inline>
      </w:drawing>
    </w:r>
  </w:p>
  <w:p w14:paraId="29208903" w14:textId="77777777" w:rsidR="00573C58" w:rsidRPr="006870A9" w:rsidRDefault="00573C58" w:rsidP="00687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4524C" w14:textId="77777777" w:rsidR="00CB0F81" w:rsidRDefault="00424ED9">
    <w:pPr>
      <w:pStyle w:val="Footer"/>
      <w:jc w:val="right"/>
    </w:pPr>
    <w:r w:rsidRPr="006E51F5">
      <w:rPr>
        <w:noProof/>
        <w:lang w:val="en-US" w:eastAsia="zh-CN"/>
      </w:rPr>
      <w:drawing>
        <wp:inline distT="0" distB="0" distL="0" distR="0" wp14:anchorId="4669DAAC" wp14:editId="65F6C7C2">
          <wp:extent cx="4582160" cy="29464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160" cy="294640"/>
                  </a:xfrm>
                  <a:prstGeom prst="rect">
                    <a:avLst/>
                  </a:prstGeom>
                  <a:noFill/>
                  <a:ln>
                    <a:noFill/>
                  </a:ln>
                </pic:spPr>
              </pic:pic>
            </a:graphicData>
          </a:graphic>
        </wp:inline>
      </w:drawing>
    </w:r>
    <w:r w:rsidR="00781DEA">
      <w:fldChar w:fldCharType="begin"/>
    </w:r>
    <w:r w:rsidR="00781DEA">
      <w:instrText xml:space="preserve"> PAGE   \* MERGEFORMAT </w:instrText>
    </w:r>
    <w:r w:rsidR="00781DEA">
      <w:fldChar w:fldCharType="separate"/>
    </w:r>
    <w:r w:rsidR="00B96834">
      <w:rPr>
        <w:noProof/>
      </w:rPr>
      <w:t>1</w:t>
    </w:r>
    <w:r w:rsidR="00781DEA">
      <w:rPr>
        <w:noProof/>
      </w:rPr>
      <w:fldChar w:fldCharType="end"/>
    </w:r>
  </w:p>
  <w:p w14:paraId="4F75E0C9" w14:textId="77777777" w:rsidR="00573C58" w:rsidRDefault="00573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92E3B" w14:textId="77777777" w:rsidR="00BF688B" w:rsidRDefault="00BF688B" w:rsidP="00FB698C">
      <w:r>
        <w:separator/>
      </w:r>
    </w:p>
  </w:footnote>
  <w:footnote w:type="continuationSeparator" w:id="0">
    <w:p w14:paraId="0ADBDB62" w14:textId="77777777" w:rsidR="00BF688B" w:rsidRDefault="00BF688B" w:rsidP="00FB6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BD237" w14:textId="77777777" w:rsidR="00573C58" w:rsidRDefault="00424ED9" w:rsidP="006870A9">
    <w:pPr>
      <w:pStyle w:val="Header"/>
    </w:pPr>
    <w:r w:rsidRPr="008C1A06">
      <w:rPr>
        <w:noProof/>
        <w:lang w:eastAsia="zh-CN"/>
      </w:rPr>
      <w:drawing>
        <wp:inline distT="0" distB="0" distL="0" distR="0" wp14:anchorId="7B44904A" wp14:editId="10606E0F">
          <wp:extent cx="2763520" cy="116840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3520" cy="1168400"/>
                  </a:xfrm>
                  <a:prstGeom prst="rect">
                    <a:avLst/>
                  </a:prstGeom>
                  <a:noFill/>
                  <a:ln>
                    <a:noFill/>
                  </a:ln>
                </pic:spPr>
              </pic:pic>
            </a:graphicData>
          </a:graphic>
        </wp:inline>
      </w:drawing>
    </w:r>
  </w:p>
  <w:p w14:paraId="4E3C7633" w14:textId="77777777" w:rsidR="00573C58" w:rsidRPr="006870A9" w:rsidRDefault="00573C58" w:rsidP="00687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F4FC" w14:textId="77777777" w:rsidR="00573C58" w:rsidRDefault="00424ED9">
    <w:pPr>
      <w:pStyle w:val="Header"/>
    </w:pPr>
    <w:r w:rsidRPr="00DB31CC">
      <w:rPr>
        <w:noProof/>
        <w:lang w:eastAsia="zh-CN"/>
      </w:rPr>
      <w:drawing>
        <wp:inline distT="0" distB="0" distL="0" distR="0" wp14:anchorId="2A7391E4" wp14:editId="2EB08EFA">
          <wp:extent cx="2773680" cy="1168400"/>
          <wp:effectExtent l="0" t="0" r="0" b="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1168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52D1"/>
    <w:multiLevelType w:val="hybridMultilevel"/>
    <w:tmpl w:val="BBAE82BE"/>
    <w:lvl w:ilvl="0" w:tplc="CF02F868">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784F2D"/>
    <w:multiLevelType w:val="hybridMultilevel"/>
    <w:tmpl w:val="604CD08C"/>
    <w:lvl w:ilvl="0" w:tplc="CF02F86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C2F27"/>
    <w:multiLevelType w:val="hybridMultilevel"/>
    <w:tmpl w:val="5F0815BA"/>
    <w:lvl w:ilvl="0" w:tplc="2354B4E6">
      <w:start w:val="202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A2AA8"/>
    <w:multiLevelType w:val="hybridMultilevel"/>
    <w:tmpl w:val="4030B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56"/>
    <w:rsid w:val="00003082"/>
    <w:rsid w:val="000129A9"/>
    <w:rsid w:val="00014EB1"/>
    <w:rsid w:val="00022803"/>
    <w:rsid w:val="00023C24"/>
    <w:rsid w:val="00026CFC"/>
    <w:rsid w:val="000307E8"/>
    <w:rsid w:val="00037F02"/>
    <w:rsid w:val="00046D7D"/>
    <w:rsid w:val="000510B4"/>
    <w:rsid w:val="00051611"/>
    <w:rsid w:val="000638CD"/>
    <w:rsid w:val="00066499"/>
    <w:rsid w:val="000835A4"/>
    <w:rsid w:val="00083E43"/>
    <w:rsid w:val="000876E6"/>
    <w:rsid w:val="00096D9E"/>
    <w:rsid w:val="000A6DF3"/>
    <w:rsid w:val="000B54DE"/>
    <w:rsid w:val="000B60E1"/>
    <w:rsid w:val="000B7AC0"/>
    <w:rsid w:val="000C1043"/>
    <w:rsid w:val="000C4878"/>
    <w:rsid w:val="000D4D2C"/>
    <w:rsid w:val="000D551F"/>
    <w:rsid w:val="000E2680"/>
    <w:rsid w:val="000F344A"/>
    <w:rsid w:val="000F3F32"/>
    <w:rsid w:val="000F5A2A"/>
    <w:rsid w:val="000F5BE7"/>
    <w:rsid w:val="0010186C"/>
    <w:rsid w:val="0010410F"/>
    <w:rsid w:val="00114F98"/>
    <w:rsid w:val="00116274"/>
    <w:rsid w:val="0013305F"/>
    <w:rsid w:val="00134BB0"/>
    <w:rsid w:val="00142158"/>
    <w:rsid w:val="00142C84"/>
    <w:rsid w:val="00143601"/>
    <w:rsid w:val="00146F9C"/>
    <w:rsid w:val="00151B18"/>
    <w:rsid w:val="00151F70"/>
    <w:rsid w:val="00163B6C"/>
    <w:rsid w:val="00167744"/>
    <w:rsid w:val="0017350C"/>
    <w:rsid w:val="00176BE5"/>
    <w:rsid w:val="00190105"/>
    <w:rsid w:val="00194B65"/>
    <w:rsid w:val="001961C3"/>
    <w:rsid w:val="001A106F"/>
    <w:rsid w:val="001A13EB"/>
    <w:rsid w:val="001A4291"/>
    <w:rsid w:val="001A60BD"/>
    <w:rsid w:val="001A673A"/>
    <w:rsid w:val="001B1C25"/>
    <w:rsid w:val="001C1316"/>
    <w:rsid w:val="001C1AA5"/>
    <w:rsid w:val="001D19A9"/>
    <w:rsid w:val="001D2C51"/>
    <w:rsid w:val="001D3F6C"/>
    <w:rsid w:val="001D6EC9"/>
    <w:rsid w:val="001E65B2"/>
    <w:rsid w:val="001E7689"/>
    <w:rsid w:val="001E78F2"/>
    <w:rsid w:val="001F28B1"/>
    <w:rsid w:val="002152B6"/>
    <w:rsid w:val="0023255C"/>
    <w:rsid w:val="00232708"/>
    <w:rsid w:val="002334A1"/>
    <w:rsid w:val="00236619"/>
    <w:rsid w:val="00240A0A"/>
    <w:rsid w:val="00243875"/>
    <w:rsid w:val="00246310"/>
    <w:rsid w:val="002473C2"/>
    <w:rsid w:val="00252042"/>
    <w:rsid w:val="00253BBF"/>
    <w:rsid w:val="002559DB"/>
    <w:rsid w:val="00261D5B"/>
    <w:rsid w:val="0026642D"/>
    <w:rsid w:val="00280FD9"/>
    <w:rsid w:val="00285641"/>
    <w:rsid w:val="00287B6F"/>
    <w:rsid w:val="002A44F6"/>
    <w:rsid w:val="002A5F2F"/>
    <w:rsid w:val="002B173B"/>
    <w:rsid w:val="002B2A74"/>
    <w:rsid w:val="002C0992"/>
    <w:rsid w:val="002C3EB2"/>
    <w:rsid w:val="002C458F"/>
    <w:rsid w:val="002C5929"/>
    <w:rsid w:val="002D42E6"/>
    <w:rsid w:val="002E5529"/>
    <w:rsid w:val="002F52E4"/>
    <w:rsid w:val="002F77F7"/>
    <w:rsid w:val="00302CC7"/>
    <w:rsid w:val="00312919"/>
    <w:rsid w:val="00315541"/>
    <w:rsid w:val="00316E2E"/>
    <w:rsid w:val="00322A81"/>
    <w:rsid w:val="00323B65"/>
    <w:rsid w:val="00331C44"/>
    <w:rsid w:val="0033521D"/>
    <w:rsid w:val="00344F63"/>
    <w:rsid w:val="0035001A"/>
    <w:rsid w:val="0036237C"/>
    <w:rsid w:val="00377EF7"/>
    <w:rsid w:val="00380789"/>
    <w:rsid w:val="00386FF4"/>
    <w:rsid w:val="00390243"/>
    <w:rsid w:val="00390359"/>
    <w:rsid w:val="003951B5"/>
    <w:rsid w:val="003A0CE4"/>
    <w:rsid w:val="003B0F98"/>
    <w:rsid w:val="003B3D48"/>
    <w:rsid w:val="003D21C0"/>
    <w:rsid w:val="003D3555"/>
    <w:rsid w:val="003E089D"/>
    <w:rsid w:val="003E2616"/>
    <w:rsid w:val="003E6836"/>
    <w:rsid w:val="003E6C22"/>
    <w:rsid w:val="003F784B"/>
    <w:rsid w:val="00412876"/>
    <w:rsid w:val="00413F4F"/>
    <w:rsid w:val="004169B3"/>
    <w:rsid w:val="00422671"/>
    <w:rsid w:val="0042467E"/>
    <w:rsid w:val="00424ED9"/>
    <w:rsid w:val="004324EB"/>
    <w:rsid w:val="004363EA"/>
    <w:rsid w:val="00437CDB"/>
    <w:rsid w:val="004424FC"/>
    <w:rsid w:val="0044281C"/>
    <w:rsid w:val="00455881"/>
    <w:rsid w:val="00470579"/>
    <w:rsid w:val="00476A08"/>
    <w:rsid w:val="00482A4A"/>
    <w:rsid w:val="00493D8E"/>
    <w:rsid w:val="004A22FC"/>
    <w:rsid w:val="004A7806"/>
    <w:rsid w:val="004B27E0"/>
    <w:rsid w:val="004B6301"/>
    <w:rsid w:val="004E1404"/>
    <w:rsid w:val="004F48E0"/>
    <w:rsid w:val="004F4C8A"/>
    <w:rsid w:val="00513DD3"/>
    <w:rsid w:val="00515A50"/>
    <w:rsid w:val="0052264C"/>
    <w:rsid w:val="00525C46"/>
    <w:rsid w:val="00527E62"/>
    <w:rsid w:val="00533CC3"/>
    <w:rsid w:val="0053507F"/>
    <w:rsid w:val="00550878"/>
    <w:rsid w:val="00573C58"/>
    <w:rsid w:val="00574E34"/>
    <w:rsid w:val="00576259"/>
    <w:rsid w:val="0058087E"/>
    <w:rsid w:val="00582B28"/>
    <w:rsid w:val="0058473F"/>
    <w:rsid w:val="00593AB5"/>
    <w:rsid w:val="00593CC5"/>
    <w:rsid w:val="005B076F"/>
    <w:rsid w:val="005B0CEB"/>
    <w:rsid w:val="005B2540"/>
    <w:rsid w:val="005B270C"/>
    <w:rsid w:val="005B5045"/>
    <w:rsid w:val="005C315F"/>
    <w:rsid w:val="005D123C"/>
    <w:rsid w:val="005F5148"/>
    <w:rsid w:val="005F71B6"/>
    <w:rsid w:val="00602049"/>
    <w:rsid w:val="00605282"/>
    <w:rsid w:val="0060657C"/>
    <w:rsid w:val="006115CA"/>
    <w:rsid w:val="006173E9"/>
    <w:rsid w:val="00620EE0"/>
    <w:rsid w:val="006216FE"/>
    <w:rsid w:val="00623B18"/>
    <w:rsid w:val="006269EC"/>
    <w:rsid w:val="00630F9F"/>
    <w:rsid w:val="006370A4"/>
    <w:rsid w:val="00641DD5"/>
    <w:rsid w:val="006444D2"/>
    <w:rsid w:val="00652984"/>
    <w:rsid w:val="006650EC"/>
    <w:rsid w:val="0067383C"/>
    <w:rsid w:val="0067388E"/>
    <w:rsid w:val="00674B10"/>
    <w:rsid w:val="006755BB"/>
    <w:rsid w:val="00680FA2"/>
    <w:rsid w:val="006820A3"/>
    <w:rsid w:val="00683810"/>
    <w:rsid w:val="006870A9"/>
    <w:rsid w:val="006A51F2"/>
    <w:rsid w:val="006C7E33"/>
    <w:rsid w:val="006D3449"/>
    <w:rsid w:val="006E2093"/>
    <w:rsid w:val="006E51F5"/>
    <w:rsid w:val="006E6B3C"/>
    <w:rsid w:val="006F77C9"/>
    <w:rsid w:val="00705047"/>
    <w:rsid w:val="00743F5E"/>
    <w:rsid w:val="00764F77"/>
    <w:rsid w:val="007658B1"/>
    <w:rsid w:val="0077015F"/>
    <w:rsid w:val="00775CC2"/>
    <w:rsid w:val="00775FCC"/>
    <w:rsid w:val="00781DEA"/>
    <w:rsid w:val="0079582D"/>
    <w:rsid w:val="00795ADD"/>
    <w:rsid w:val="007967DE"/>
    <w:rsid w:val="007A3733"/>
    <w:rsid w:val="007A3C0D"/>
    <w:rsid w:val="007B3F35"/>
    <w:rsid w:val="007B7F81"/>
    <w:rsid w:val="007C2F90"/>
    <w:rsid w:val="007C4AB1"/>
    <w:rsid w:val="007D5201"/>
    <w:rsid w:val="007D5822"/>
    <w:rsid w:val="007D69CF"/>
    <w:rsid w:val="007E7D00"/>
    <w:rsid w:val="007F34BD"/>
    <w:rsid w:val="007F70D8"/>
    <w:rsid w:val="008016B0"/>
    <w:rsid w:val="008021F6"/>
    <w:rsid w:val="0081279A"/>
    <w:rsid w:val="0081334C"/>
    <w:rsid w:val="00816491"/>
    <w:rsid w:val="00823E86"/>
    <w:rsid w:val="008240EF"/>
    <w:rsid w:val="00826742"/>
    <w:rsid w:val="00843625"/>
    <w:rsid w:val="00853704"/>
    <w:rsid w:val="00856B37"/>
    <w:rsid w:val="00874EBF"/>
    <w:rsid w:val="00885B44"/>
    <w:rsid w:val="00892EE6"/>
    <w:rsid w:val="008A0C5E"/>
    <w:rsid w:val="008A2ECA"/>
    <w:rsid w:val="008A3A0D"/>
    <w:rsid w:val="008B131E"/>
    <w:rsid w:val="008B231F"/>
    <w:rsid w:val="008B542B"/>
    <w:rsid w:val="008B666A"/>
    <w:rsid w:val="008D282C"/>
    <w:rsid w:val="008D3B4D"/>
    <w:rsid w:val="008F0CE3"/>
    <w:rsid w:val="008F3409"/>
    <w:rsid w:val="009011E2"/>
    <w:rsid w:val="009014AE"/>
    <w:rsid w:val="00911C6B"/>
    <w:rsid w:val="00924C15"/>
    <w:rsid w:val="0093042F"/>
    <w:rsid w:val="0094716B"/>
    <w:rsid w:val="0095015A"/>
    <w:rsid w:val="009555C0"/>
    <w:rsid w:val="009623B6"/>
    <w:rsid w:val="00975410"/>
    <w:rsid w:val="009839CF"/>
    <w:rsid w:val="00991E9B"/>
    <w:rsid w:val="00992EB7"/>
    <w:rsid w:val="00995449"/>
    <w:rsid w:val="009A0C2C"/>
    <w:rsid w:val="009A3CA7"/>
    <w:rsid w:val="009A73EC"/>
    <w:rsid w:val="009A7A0F"/>
    <w:rsid w:val="009B4682"/>
    <w:rsid w:val="009D0A0F"/>
    <w:rsid w:val="009D0E1E"/>
    <w:rsid w:val="009D3591"/>
    <w:rsid w:val="009D581C"/>
    <w:rsid w:val="009E2988"/>
    <w:rsid w:val="009E30D5"/>
    <w:rsid w:val="009E5898"/>
    <w:rsid w:val="009F3156"/>
    <w:rsid w:val="009F3FCE"/>
    <w:rsid w:val="00A057D7"/>
    <w:rsid w:val="00A101DD"/>
    <w:rsid w:val="00A1187E"/>
    <w:rsid w:val="00A131EE"/>
    <w:rsid w:val="00A32FDB"/>
    <w:rsid w:val="00A4434F"/>
    <w:rsid w:val="00AA57DB"/>
    <w:rsid w:val="00AB2D53"/>
    <w:rsid w:val="00AB44B6"/>
    <w:rsid w:val="00AB4DCA"/>
    <w:rsid w:val="00AC3DB8"/>
    <w:rsid w:val="00AC4481"/>
    <w:rsid w:val="00AD265C"/>
    <w:rsid w:val="00AE6047"/>
    <w:rsid w:val="00AF6FB9"/>
    <w:rsid w:val="00B0272A"/>
    <w:rsid w:val="00B11695"/>
    <w:rsid w:val="00B14796"/>
    <w:rsid w:val="00B17547"/>
    <w:rsid w:val="00B207EE"/>
    <w:rsid w:val="00B21C82"/>
    <w:rsid w:val="00B25FC3"/>
    <w:rsid w:val="00B2716A"/>
    <w:rsid w:val="00B302B4"/>
    <w:rsid w:val="00B30309"/>
    <w:rsid w:val="00B375D5"/>
    <w:rsid w:val="00B46F2F"/>
    <w:rsid w:val="00B71637"/>
    <w:rsid w:val="00B76747"/>
    <w:rsid w:val="00B803DF"/>
    <w:rsid w:val="00B96834"/>
    <w:rsid w:val="00BA04B1"/>
    <w:rsid w:val="00BA69C6"/>
    <w:rsid w:val="00BA7B4F"/>
    <w:rsid w:val="00BB3CD9"/>
    <w:rsid w:val="00BC2319"/>
    <w:rsid w:val="00BC6848"/>
    <w:rsid w:val="00BC73B0"/>
    <w:rsid w:val="00BD3831"/>
    <w:rsid w:val="00BD6607"/>
    <w:rsid w:val="00BD7765"/>
    <w:rsid w:val="00BD7D9B"/>
    <w:rsid w:val="00BE1A94"/>
    <w:rsid w:val="00BE689A"/>
    <w:rsid w:val="00BF31E6"/>
    <w:rsid w:val="00BF3F1A"/>
    <w:rsid w:val="00BF6149"/>
    <w:rsid w:val="00BF688B"/>
    <w:rsid w:val="00C075DD"/>
    <w:rsid w:val="00C10F07"/>
    <w:rsid w:val="00C129F5"/>
    <w:rsid w:val="00C300D4"/>
    <w:rsid w:val="00C3667F"/>
    <w:rsid w:val="00C41D25"/>
    <w:rsid w:val="00C424D8"/>
    <w:rsid w:val="00C43D5E"/>
    <w:rsid w:val="00C61B45"/>
    <w:rsid w:val="00C61DB6"/>
    <w:rsid w:val="00C808D6"/>
    <w:rsid w:val="00C82EF4"/>
    <w:rsid w:val="00C97C46"/>
    <w:rsid w:val="00CA0E28"/>
    <w:rsid w:val="00CB0F81"/>
    <w:rsid w:val="00CB7061"/>
    <w:rsid w:val="00CB7FA7"/>
    <w:rsid w:val="00CC4783"/>
    <w:rsid w:val="00CD4CDC"/>
    <w:rsid w:val="00CD50E7"/>
    <w:rsid w:val="00CE10A5"/>
    <w:rsid w:val="00CE7004"/>
    <w:rsid w:val="00CE7F06"/>
    <w:rsid w:val="00CF083B"/>
    <w:rsid w:val="00D124E8"/>
    <w:rsid w:val="00D21D46"/>
    <w:rsid w:val="00D23332"/>
    <w:rsid w:val="00D2354A"/>
    <w:rsid w:val="00D23739"/>
    <w:rsid w:val="00D25464"/>
    <w:rsid w:val="00D26DBC"/>
    <w:rsid w:val="00D30329"/>
    <w:rsid w:val="00D30419"/>
    <w:rsid w:val="00D32A1C"/>
    <w:rsid w:val="00D508FF"/>
    <w:rsid w:val="00D55289"/>
    <w:rsid w:val="00D66375"/>
    <w:rsid w:val="00D705CA"/>
    <w:rsid w:val="00D80CBF"/>
    <w:rsid w:val="00D833E1"/>
    <w:rsid w:val="00D85E55"/>
    <w:rsid w:val="00D90193"/>
    <w:rsid w:val="00D92585"/>
    <w:rsid w:val="00D93E88"/>
    <w:rsid w:val="00DB2978"/>
    <w:rsid w:val="00DB6D3A"/>
    <w:rsid w:val="00DC4A9B"/>
    <w:rsid w:val="00DD63E6"/>
    <w:rsid w:val="00DF284D"/>
    <w:rsid w:val="00E037DC"/>
    <w:rsid w:val="00E21E07"/>
    <w:rsid w:val="00E24D0B"/>
    <w:rsid w:val="00E24FD9"/>
    <w:rsid w:val="00E33378"/>
    <w:rsid w:val="00E3694D"/>
    <w:rsid w:val="00E44381"/>
    <w:rsid w:val="00E46255"/>
    <w:rsid w:val="00E505AE"/>
    <w:rsid w:val="00E54ED2"/>
    <w:rsid w:val="00E5682A"/>
    <w:rsid w:val="00E816AE"/>
    <w:rsid w:val="00E81C11"/>
    <w:rsid w:val="00E840EB"/>
    <w:rsid w:val="00EA2C7E"/>
    <w:rsid w:val="00EA5D7B"/>
    <w:rsid w:val="00EB02B3"/>
    <w:rsid w:val="00EB37DE"/>
    <w:rsid w:val="00EB4822"/>
    <w:rsid w:val="00EB69E3"/>
    <w:rsid w:val="00EC0E06"/>
    <w:rsid w:val="00EC6C23"/>
    <w:rsid w:val="00EC6FBB"/>
    <w:rsid w:val="00ED1456"/>
    <w:rsid w:val="00EE04E4"/>
    <w:rsid w:val="00EE1E0A"/>
    <w:rsid w:val="00EE2230"/>
    <w:rsid w:val="00EE38FB"/>
    <w:rsid w:val="00F029B8"/>
    <w:rsid w:val="00F03DAA"/>
    <w:rsid w:val="00F03F4A"/>
    <w:rsid w:val="00F127DC"/>
    <w:rsid w:val="00F1306C"/>
    <w:rsid w:val="00F27415"/>
    <w:rsid w:val="00F32A2E"/>
    <w:rsid w:val="00F33CFC"/>
    <w:rsid w:val="00F34544"/>
    <w:rsid w:val="00F54F08"/>
    <w:rsid w:val="00F616E9"/>
    <w:rsid w:val="00F64B51"/>
    <w:rsid w:val="00F669AE"/>
    <w:rsid w:val="00F70911"/>
    <w:rsid w:val="00F80463"/>
    <w:rsid w:val="00FA0022"/>
    <w:rsid w:val="00FB3E4C"/>
    <w:rsid w:val="00FB698C"/>
    <w:rsid w:val="00FF5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BA475"/>
  <w15:chartTrackingRefBased/>
  <w15:docId w15:val="{6D89FA06-CEA5-0F40-8BFE-B6764E3E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76E6"/>
    <w:rPr>
      <w:rFonts w:eastAsia="Times New Roman"/>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Footer">
    <w:name w:val="footer"/>
    <w:basedOn w:val="Normal"/>
    <w:link w:val="FooterChar"/>
    <w:uiPriority w:val="99"/>
    <w:pPr>
      <w:tabs>
        <w:tab w:val="center" w:pos="4320"/>
        <w:tab w:val="right" w:pos="8640"/>
      </w:tabs>
    </w:pPr>
    <w:rPr>
      <w:szCs w:val="20"/>
      <w:lang w:val="x-none" w:eastAsia="x-none"/>
    </w:rPr>
  </w:style>
  <w:style w:type="paragraph" w:styleId="BalloonText">
    <w:name w:val="Balloon Text"/>
    <w:basedOn w:val="Normal"/>
    <w:semiHidden/>
    <w:rPr>
      <w:rFonts w:ascii="Tahoma" w:hAnsi="Tahoma" w:cs="Tahoma"/>
      <w:sz w:val="16"/>
      <w:szCs w:val="16"/>
    </w:rPr>
  </w:style>
  <w:style w:type="paragraph" w:styleId="Date">
    <w:name w:val="Date"/>
    <w:basedOn w:val="Normal"/>
    <w:next w:val="Normal"/>
  </w:style>
  <w:style w:type="character" w:styleId="Hyperlink">
    <w:name w:val="Hyperlink"/>
    <w:rsid w:val="00470579"/>
    <w:rPr>
      <w:color w:val="0000FF"/>
      <w:u w:val="single"/>
    </w:rPr>
  </w:style>
  <w:style w:type="character" w:customStyle="1" w:styleId="FooterChar">
    <w:name w:val="Footer Char"/>
    <w:link w:val="Footer"/>
    <w:uiPriority w:val="99"/>
    <w:rsid w:val="0058087E"/>
    <w:rPr>
      <w:sz w:val="24"/>
    </w:rPr>
  </w:style>
  <w:style w:type="paragraph" w:styleId="Header">
    <w:name w:val="header"/>
    <w:basedOn w:val="Normal"/>
    <w:link w:val="HeaderChar"/>
    <w:uiPriority w:val="99"/>
    <w:rsid w:val="00FB698C"/>
    <w:pPr>
      <w:tabs>
        <w:tab w:val="center" w:pos="4680"/>
        <w:tab w:val="right" w:pos="9360"/>
      </w:tabs>
    </w:pPr>
  </w:style>
  <w:style w:type="character" w:customStyle="1" w:styleId="HeaderChar">
    <w:name w:val="Header Char"/>
    <w:link w:val="Header"/>
    <w:uiPriority w:val="99"/>
    <w:rsid w:val="00FB698C"/>
    <w:rPr>
      <w:sz w:val="24"/>
      <w:szCs w:val="24"/>
      <w:lang w:eastAsia="en-US"/>
    </w:rPr>
  </w:style>
  <w:style w:type="character" w:styleId="PageNumber">
    <w:name w:val="page number"/>
    <w:rsid w:val="006870A9"/>
  </w:style>
  <w:style w:type="paragraph" w:customStyle="1" w:styleId="Default">
    <w:name w:val="Default"/>
    <w:rsid w:val="00674B10"/>
    <w:pPr>
      <w:autoSpaceDE w:val="0"/>
      <w:autoSpaceDN w:val="0"/>
      <w:adjustRightInd w:val="0"/>
    </w:pPr>
    <w:rPr>
      <w:rFonts w:ascii="SimSun" w:cs="SimSun"/>
      <w:color w:val="000000"/>
      <w:sz w:val="24"/>
      <w:szCs w:val="24"/>
      <w:lang w:eastAsia="zh-CN"/>
    </w:rPr>
  </w:style>
  <w:style w:type="paragraph" w:customStyle="1" w:styleId="Pa0">
    <w:name w:val="Pa0"/>
    <w:basedOn w:val="Default"/>
    <w:next w:val="Default"/>
    <w:uiPriority w:val="99"/>
    <w:rsid w:val="00674B10"/>
    <w:pPr>
      <w:spacing w:line="241" w:lineRule="atLeast"/>
    </w:pPr>
    <w:rPr>
      <w:rFonts w:cs="Times New Roman"/>
      <w:color w:val="auto"/>
    </w:rPr>
  </w:style>
  <w:style w:type="character" w:customStyle="1" w:styleId="A11">
    <w:name w:val="A11"/>
    <w:uiPriority w:val="99"/>
    <w:rsid w:val="00674B10"/>
    <w:rPr>
      <w:rFonts w:cs="SimSun"/>
      <w:color w:val="000032"/>
      <w:sz w:val="28"/>
      <w:szCs w:val="28"/>
      <w:u w:val="single"/>
    </w:rPr>
  </w:style>
  <w:style w:type="paragraph" w:customStyle="1" w:styleId="p1">
    <w:name w:val="p1"/>
    <w:basedOn w:val="Normal"/>
    <w:rsid w:val="009A73EC"/>
    <w:pPr>
      <w:spacing w:before="100" w:beforeAutospacing="1" w:after="100" w:afterAutospacing="1"/>
    </w:pPr>
    <w:rPr>
      <w:rFonts w:eastAsia="DengXian"/>
      <w:lang w:eastAsia="zh-CN"/>
    </w:rPr>
  </w:style>
  <w:style w:type="character" w:customStyle="1" w:styleId="s1">
    <w:name w:val="s1"/>
    <w:rsid w:val="009A73EC"/>
  </w:style>
  <w:style w:type="paragraph" w:styleId="NormalWeb">
    <w:name w:val="Normal (Web)"/>
    <w:basedOn w:val="Normal"/>
    <w:uiPriority w:val="99"/>
    <w:unhideWhenUsed/>
    <w:rsid w:val="001A673A"/>
    <w:pPr>
      <w:spacing w:before="100" w:beforeAutospacing="1" w:after="100" w:afterAutospacing="1"/>
    </w:pPr>
  </w:style>
  <w:style w:type="character" w:styleId="CommentReference">
    <w:name w:val="annotation reference"/>
    <w:rsid w:val="00A1187E"/>
    <w:rPr>
      <w:sz w:val="16"/>
      <w:szCs w:val="16"/>
    </w:rPr>
  </w:style>
  <w:style w:type="paragraph" w:styleId="CommentText">
    <w:name w:val="annotation text"/>
    <w:basedOn w:val="Normal"/>
    <w:link w:val="CommentTextChar"/>
    <w:rsid w:val="00A1187E"/>
    <w:rPr>
      <w:sz w:val="20"/>
      <w:szCs w:val="20"/>
    </w:rPr>
  </w:style>
  <w:style w:type="character" w:customStyle="1" w:styleId="CommentTextChar">
    <w:name w:val="Comment Text Char"/>
    <w:link w:val="CommentText"/>
    <w:rsid w:val="00A1187E"/>
    <w:rPr>
      <w:rFonts w:eastAsia="Times New Roman"/>
    </w:rPr>
  </w:style>
  <w:style w:type="paragraph" w:styleId="CommentSubject">
    <w:name w:val="annotation subject"/>
    <w:basedOn w:val="CommentText"/>
    <w:next w:val="CommentText"/>
    <w:link w:val="CommentSubjectChar"/>
    <w:rsid w:val="00A1187E"/>
    <w:rPr>
      <w:b/>
      <w:bCs/>
    </w:rPr>
  </w:style>
  <w:style w:type="character" w:customStyle="1" w:styleId="CommentSubjectChar">
    <w:name w:val="Comment Subject Char"/>
    <w:link w:val="CommentSubject"/>
    <w:rsid w:val="00A1187E"/>
    <w:rPr>
      <w:rFonts w:eastAsia="Times New Roman"/>
      <w:b/>
      <w:bCs/>
    </w:rPr>
  </w:style>
  <w:style w:type="character" w:styleId="UnresolvedMention">
    <w:name w:val="Unresolved Mention"/>
    <w:uiPriority w:val="99"/>
    <w:semiHidden/>
    <w:unhideWhenUsed/>
    <w:rsid w:val="00FF5957"/>
    <w:rPr>
      <w:color w:val="605E5C"/>
      <w:shd w:val="clear" w:color="auto" w:fill="E1DFDD"/>
    </w:rPr>
  </w:style>
  <w:style w:type="character" w:styleId="FollowedHyperlink">
    <w:name w:val="FollowedHyperlink"/>
    <w:basedOn w:val="DefaultParagraphFont"/>
    <w:rsid w:val="00023C24"/>
    <w:rPr>
      <w:color w:val="954F72" w:themeColor="followedHyperlink"/>
      <w:u w:val="single"/>
    </w:rPr>
  </w:style>
  <w:style w:type="table" w:styleId="TableGrid">
    <w:name w:val="Table Grid"/>
    <w:basedOn w:val="TableNormal"/>
    <w:rsid w:val="00533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37648">
      <w:bodyDiv w:val="1"/>
      <w:marLeft w:val="0"/>
      <w:marRight w:val="0"/>
      <w:marTop w:val="0"/>
      <w:marBottom w:val="0"/>
      <w:divBdr>
        <w:top w:val="none" w:sz="0" w:space="0" w:color="auto"/>
        <w:left w:val="none" w:sz="0" w:space="0" w:color="auto"/>
        <w:bottom w:val="none" w:sz="0" w:space="0" w:color="auto"/>
        <w:right w:val="none" w:sz="0" w:space="0" w:color="auto"/>
      </w:divBdr>
    </w:div>
    <w:div w:id="403600826">
      <w:bodyDiv w:val="1"/>
      <w:marLeft w:val="0"/>
      <w:marRight w:val="0"/>
      <w:marTop w:val="0"/>
      <w:marBottom w:val="0"/>
      <w:divBdr>
        <w:top w:val="none" w:sz="0" w:space="0" w:color="auto"/>
        <w:left w:val="none" w:sz="0" w:space="0" w:color="auto"/>
        <w:bottom w:val="none" w:sz="0" w:space="0" w:color="auto"/>
        <w:right w:val="none" w:sz="0" w:space="0" w:color="auto"/>
      </w:divBdr>
    </w:div>
    <w:div w:id="691105114">
      <w:bodyDiv w:val="1"/>
      <w:marLeft w:val="0"/>
      <w:marRight w:val="0"/>
      <w:marTop w:val="0"/>
      <w:marBottom w:val="0"/>
      <w:divBdr>
        <w:top w:val="none" w:sz="0" w:space="0" w:color="auto"/>
        <w:left w:val="none" w:sz="0" w:space="0" w:color="auto"/>
        <w:bottom w:val="none" w:sz="0" w:space="0" w:color="auto"/>
        <w:right w:val="none" w:sz="0" w:space="0" w:color="auto"/>
      </w:divBdr>
    </w:div>
    <w:div w:id="819928242">
      <w:bodyDiv w:val="1"/>
      <w:marLeft w:val="0"/>
      <w:marRight w:val="0"/>
      <w:marTop w:val="0"/>
      <w:marBottom w:val="0"/>
      <w:divBdr>
        <w:top w:val="none" w:sz="0" w:space="0" w:color="auto"/>
        <w:left w:val="none" w:sz="0" w:space="0" w:color="auto"/>
        <w:bottom w:val="none" w:sz="0" w:space="0" w:color="auto"/>
        <w:right w:val="none" w:sz="0" w:space="0" w:color="auto"/>
      </w:divBdr>
    </w:div>
    <w:div w:id="889800999">
      <w:bodyDiv w:val="1"/>
      <w:marLeft w:val="0"/>
      <w:marRight w:val="0"/>
      <w:marTop w:val="0"/>
      <w:marBottom w:val="0"/>
      <w:divBdr>
        <w:top w:val="none" w:sz="0" w:space="0" w:color="auto"/>
        <w:left w:val="none" w:sz="0" w:space="0" w:color="auto"/>
        <w:bottom w:val="none" w:sz="0" w:space="0" w:color="auto"/>
        <w:right w:val="none" w:sz="0" w:space="0" w:color="auto"/>
      </w:divBdr>
    </w:div>
    <w:div w:id="946811315">
      <w:bodyDiv w:val="1"/>
      <w:marLeft w:val="0"/>
      <w:marRight w:val="0"/>
      <w:marTop w:val="0"/>
      <w:marBottom w:val="0"/>
      <w:divBdr>
        <w:top w:val="none" w:sz="0" w:space="0" w:color="auto"/>
        <w:left w:val="none" w:sz="0" w:space="0" w:color="auto"/>
        <w:bottom w:val="none" w:sz="0" w:space="0" w:color="auto"/>
        <w:right w:val="none" w:sz="0" w:space="0" w:color="auto"/>
      </w:divBdr>
    </w:div>
    <w:div w:id="1058161738">
      <w:bodyDiv w:val="1"/>
      <w:marLeft w:val="0"/>
      <w:marRight w:val="0"/>
      <w:marTop w:val="0"/>
      <w:marBottom w:val="0"/>
      <w:divBdr>
        <w:top w:val="none" w:sz="0" w:space="0" w:color="auto"/>
        <w:left w:val="none" w:sz="0" w:space="0" w:color="auto"/>
        <w:bottom w:val="none" w:sz="0" w:space="0" w:color="auto"/>
        <w:right w:val="none" w:sz="0" w:space="0" w:color="auto"/>
      </w:divBdr>
    </w:div>
    <w:div w:id="1124932165">
      <w:bodyDiv w:val="1"/>
      <w:marLeft w:val="0"/>
      <w:marRight w:val="0"/>
      <w:marTop w:val="0"/>
      <w:marBottom w:val="0"/>
      <w:divBdr>
        <w:top w:val="none" w:sz="0" w:space="0" w:color="auto"/>
        <w:left w:val="none" w:sz="0" w:space="0" w:color="auto"/>
        <w:bottom w:val="none" w:sz="0" w:space="0" w:color="auto"/>
        <w:right w:val="none" w:sz="0" w:space="0" w:color="auto"/>
      </w:divBdr>
    </w:div>
    <w:div w:id="1232930855">
      <w:bodyDiv w:val="1"/>
      <w:marLeft w:val="0"/>
      <w:marRight w:val="0"/>
      <w:marTop w:val="0"/>
      <w:marBottom w:val="0"/>
      <w:divBdr>
        <w:top w:val="none" w:sz="0" w:space="0" w:color="auto"/>
        <w:left w:val="none" w:sz="0" w:space="0" w:color="auto"/>
        <w:bottom w:val="none" w:sz="0" w:space="0" w:color="auto"/>
        <w:right w:val="none" w:sz="0" w:space="0" w:color="auto"/>
      </w:divBdr>
      <w:divsChild>
        <w:div w:id="1770924921">
          <w:marLeft w:val="0"/>
          <w:marRight w:val="0"/>
          <w:marTop w:val="0"/>
          <w:marBottom w:val="0"/>
          <w:divBdr>
            <w:top w:val="none" w:sz="0" w:space="0" w:color="auto"/>
            <w:left w:val="none" w:sz="0" w:space="0" w:color="auto"/>
            <w:bottom w:val="none" w:sz="0" w:space="0" w:color="auto"/>
            <w:right w:val="none" w:sz="0" w:space="0" w:color="auto"/>
          </w:divBdr>
        </w:div>
      </w:divsChild>
    </w:div>
    <w:div w:id="1315916677">
      <w:bodyDiv w:val="1"/>
      <w:marLeft w:val="0"/>
      <w:marRight w:val="0"/>
      <w:marTop w:val="0"/>
      <w:marBottom w:val="0"/>
      <w:divBdr>
        <w:top w:val="none" w:sz="0" w:space="0" w:color="auto"/>
        <w:left w:val="none" w:sz="0" w:space="0" w:color="auto"/>
        <w:bottom w:val="none" w:sz="0" w:space="0" w:color="auto"/>
        <w:right w:val="none" w:sz="0" w:space="0" w:color="auto"/>
      </w:divBdr>
    </w:div>
    <w:div w:id="1356611908">
      <w:bodyDiv w:val="1"/>
      <w:marLeft w:val="0"/>
      <w:marRight w:val="0"/>
      <w:marTop w:val="0"/>
      <w:marBottom w:val="0"/>
      <w:divBdr>
        <w:top w:val="none" w:sz="0" w:space="0" w:color="auto"/>
        <w:left w:val="none" w:sz="0" w:space="0" w:color="auto"/>
        <w:bottom w:val="none" w:sz="0" w:space="0" w:color="auto"/>
        <w:right w:val="none" w:sz="0" w:space="0" w:color="auto"/>
      </w:divBdr>
    </w:div>
    <w:div w:id="1636259229">
      <w:bodyDiv w:val="1"/>
      <w:marLeft w:val="0"/>
      <w:marRight w:val="0"/>
      <w:marTop w:val="0"/>
      <w:marBottom w:val="0"/>
      <w:divBdr>
        <w:top w:val="none" w:sz="0" w:space="0" w:color="auto"/>
        <w:left w:val="none" w:sz="0" w:space="0" w:color="auto"/>
        <w:bottom w:val="none" w:sz="0" w:space="0" w:color="auto"/>
        <w:right w:val="none" w:sz="0" w:space="0" w:color="auto"/>
      </w:divBdr>
    </w:div>
    <w:div w:id="1637221603">
      <w:bodyDiv w:val="1"/>
      <w:marLeft w:val="0"/>
      <w:marRight w:val="0"/>
      <w:marTop w:val="0"/>
      <w:marBottom w:val="0"/>
      <w:divBdr>
        <w:top w:val="none" w:sz="0" w:space="0" w:color="auto"/>
        <w:left w:val="none" w:sz="0" w:space="0" w:color="auto"/>
        <w:bottom w:val="none" w:sz="0" w:space="0" w:color="auto"/>
        <w:right w:val="none" w:sz="0" w:space="0" w:color="auto"/>
      </w:divBdr>
    </w:div>
    <w:div w:id="1704674626">
      <w:bodyDiv w:val="1"/>
      <w:marLeft w:val="0"/>
      <w:marRight w:val="0"/>
      <w:marTop w:val="0"/>
      <w:marBottom w:val="0"/>
      <w:divBdr>
        <w:top w:val="none" w:sz="0" w:space="0" w:color="auto"/>
        <w:left w:val="none" w:sz="0" w:space="0" w:color="auto"/>
        <w:bottom w:val="none" w:sz="0" w:space="0" w:color="auto"/>
        <w:right w:val="none" w:sz="0" w:space="0" w:color="auto"/>
      </w:divBdr>
    </w:div>
    <w:div w:id="1832285084">
      <w:bodyDiv w:val="1"/>
      <w:marLeft w:val="0"/>
      <w:marRight w:val="0"/>
      <w:marTop w:val="0"/>
      <w:marBottom w:val="0"/>
      <w:divBdr>
        <w:top w:val="none" w:sz="0" w:space="0" w:color="auto"/>
        <w:left w:val="none" w:sz="0" w:space="0" w:color="auto"/>
        <w:bottom w:val="none" w:sz="0" w:space="0" w:color="auto"/>
        <w:right w:val="none" w:sz="0" w:space="0" w:color="auto"/>
      </w:divBdr>
    </w:div>
    <w:div w:id="1922979332">
      <w:bodyDiv w:val="1"/>
      <w:marLeft w:val="0"/>
      <w:marRight w:val="0"/>
      <w:marTop w:val="0"/>
      <w:marBottom w:val="0"/>
      <w:divBdr>
        <w:top w:val="none" w:sz="0" w:space="0" w:color="auto"/>
        <w:left w:val="none" w:sz="0" w:space="0" w:color="auto"/>
        <w:bottom w:val="none" w:sz="0" w:space="0" w:color="auto"/>
        <w:right w:val="none" w:sz="0" w:space="0" w:color="auto"/>
      </w:divBdr>
    </w:div>
    <w:div w:id="1929193506">
      <w:bodyDiv w:val="1"/>
      <w:marLeft w:val="0"/>
      <w:marRight w:val="0"/>
      <w:marTop w:val="0"/>
      <w:marBottom w:val="0"/>
      <w:divBdr>
        <w:top w:val="none" w:sz="0" w:space="0" w:color="auto"/>
        <w:left w:val="none" w:sz="0" w:space="0" w:color="auto"/>
        <w:bottom w:val="none" w:sz="0" w:space="0" w:color="auto"/>
        <w:right w:val="none" w:sz="0" w:space="0" w:color="auto"/>
      </w:divBdr>
    </w:div>
    <w:div w:id="1965885337">
      <w:bodyDiv w:val="1"/>
      <w:marLeft w:val="0"/>
      <w:marRight w:val="0"/>
      <w:marTop w:val="0"/>
      <w:marBottom w:val="0"/>
      <w:divBdr>
        <w:top w:val="none" w:sz="0" w:space="0" w:color="auto"/>
        <w:left w:val="none" w:sz="0" w:space="0" w:color="auto"/>
        <w:bottom w:val="none" w:sz="0" w:space="0" w:color="auto"/>
        <w:right w:val="none" w:sz="0" w:space="0" w:color="auto"/>
      </w:divBdr>
    </w:div>
    <w:div w:id="1968391051">
      <w:bodyDiv w:val="1"/>
      <w:marLeft w:val="0"/>
      <w:marRight w:val="0"/>
      <w:marTop w:val="0"/>
      <w:marBottom w:val="0"/>
      <w:divBdr>
        <w:top w:val="none" w:sz="0" w:space="0" w:color="auto"/>
        <w:left w:val="none" w:sz="0" w:space="0" w:color="auto"/>
        <w:bottom w:val="none" w:sz="0" w:space="0" w:color="auto"/>
        <w:right w:val="none" w:sz="0" w:space="0" w:color="auto"/>
      </w:divBdr>
    </w:div>
    <w:div w:id="1970167755">
      <w:bodyDiv w:val="1"/>
      <w:marLeft w:val="0"/>
      <w:marRight w:val="0"/>
      <w:marTop w:val="0"/>
      <w:marBottom w:val="0"/>
      <w:divBdr>
        <w:top w:val="none" w:sz="0" w:space="0" w:color="auto"/>
        <w:left w:val="none" w:sz="0" w:space="0" w:color="auto"/>
        <w:bottom w:val="none" w:sz="0" w:space="0" w:color="auto"/>
        <w:right w:val="none" w:sz="0" w:space="0" w:color="auto"/>
      </w:divBdr>
    </w:div>
    <w:div w:id="1980264546">
      <w:bodyDiv w:val="1"/>
      <w:marLeft w:val="0"/>
      <w:marRight w:val="0"/>
      <w:marTop w:val="0"/>
      <w:marBottom w:val="0"/>
      <w:divBdr>
        <w:top w:val="none" w:sz="0" w:space="0" w:color="auto"/>
        <w:left w:val="none" w:sz="0" w:space="0" w:color="auto"/>
        <w:bottom w:val="none" w:sz="0" w:space="0" w:color="auto"/>
        <w:right w:val="none" w:sz="0" w:space="0" w:color="auto"/>
      </w:divBdr>
    </w:div>
    <w:div w:id="2104570294">
      <w:bodyDiv w:val="1"/>
      <w:marLeft w:val="0"/>
      <w:marRight w:val="0"/>
      <w:marTop w:val="0"/>
      <w:marBottom w:val="0"/>
      <w:divBdr>
        <w:top w:val="none" w:sz="0" w:space="0" w:color="auto"/>
        <w:left w:val="none" w:sz="0" w:space="0" w:color="auto"/>
        <w:bottom w:val="none" w:sz="0" w:space="0" w:color="auto"/>
        <w:right w:val="none" w:sz="0" w:space="0" w:color="auto"/>
      </w:divBdr>
    </w:div>
    <w:div w:id="212095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illinois.edu/about/directory/faculty/croy"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anhua@yaho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gliu2@illinois.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emarine@illinois.edu" TargetMode="External"/><Relationship Id="rId4" Type="http://schemas.openxmlformats.org/officeDocument/2006/relationships/settings" Target="settings.xml"/><Relationship Id="rId9" Type="http://schemas.openxmlformats.org/officeDocument/2006/relationships/hyperlink" Target="https://ece.illinois.edu/about/directory/faculty/haitha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E8860-C4CD-D847-B1F4-E2A28623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Bank Marketing Program</vt:lpstr>
    </vt:vector>
  </TitlesOfParts>
  <Company>University of Illinois</Company>
  <LinksUpToDate>false</LinksUpToDate>
  <CharactersWithSpaces>8016</CharactersWithSpaces>
  <SharedDoc>false</SharedDoc>
  <HLinks>
    <vt:vector size="36" baseType="variant">
      <vt:variant>
        <vt:i4>1310775</vt:i4>
      </vt:variant>
      <vt:variant>
        <vt:i4>15</vt:i4>
      </vt:variant>
      <vt:variant>
        <vt:i4>0</vt:i4>
      </vt:variant>
      <vt:variant>
        <vt:i4>5</vt:i4>
      </vt:variant>
      <vt:variant>
        <vt:lpwstr>mailto:nianhua@yahoo.com</vt:lpwstr>
      </vt:variant>
      <vt:variant>
        <vt:lpwstr/>
      </vt:variant>
      <vt:variant>
        <vt:i4>3211355</vt:i4>
      </vt:variant>
      <vt:variant>
        <vt:i4>12</vt:i4>
      </vt:variant>
      <vt:variant>
        <vt:i4>0</vt:i4>
      </vt:variant>
      <vt:variant>
        <vt:i4>5</vt:i4>
      </vt:variant>
      <vt:variant>
        <vt:lpwstr>mailto:mengliu2@illinois.edu</vt:lpwstr>
      </vt:variant>
      <vt:variant>
        <vt:lpwstr/>
      </vt:variant>
      <vt:variant>
        <vt:i4>2621450</vt:i4>
      </vt:variant>
      <vt:variant>
        <vt:i4>9</vt:i4>
      </vt:variant>
      <vt:variant>
        <vt:i4>0</vt:i4>
      </vt:variant>
      <vt:variant>
        <vt:i4>5</vt:i4>
      </vt:variant>
      <vt:variant>
        <vt:lpwstr>mailto:remarine@illinois.edu</vt:lpwstr>
      </vt:variant>
      <vt:variant>
        <vt:lpwstr/>
      </vt:variant>
      <vt:variant>
        <vt:i4>4718666</vt:i4>
      </vt:variant>
      <vt:variant>
        <vt:i4>6</vt:i4>
      </vt:variant>
      <vt:variant>
        <vt:i4>0</vt:i4>
      </vt:variant>
      <vt:variant>
        <vt:i4>5</vt:i4>
      </vt:variant>
      <vt:variant>
        <vt:lpwstr>https://giesbusiness.illinois.edu/profile/george-krueger</vt:lpwstr>
      </vt:variant>
      <vt:variant>
        <vt:lpwstr/>
      </vt:variant>
      <vt:variant>
        <vt:i4>1900557</vt:i4>
      </vt:variant>
      <vt:variant>
        <vt:i4>3</vt:i4>
      </vt:variant>
      <vt:variant>
        <vt:i4>0</vt:i4>
      </vt:variant>
      <vt:variant>
        <vt:i4>5</vt:i4>
      </vt:variant>
      <vt:variant>
        <vt:lpwstr>https://giesbusiness.illinois.edu/profile/julia-shapland</vt:lpwstr>
      </vt:variant>
      <vt:variant>
        <vt:lpwstr/>
      </vt:variant>
      <vt:variant>
        <vt:i4>4784209</vt:i4>
      </vt:variant>
      <vt:variant>
        <vt:i4>0</vt:i4>
      </vt:variant>
      <vt:variant>
        <vt:i4>0</vt:i4>
      </vt:variant>
      <vt:variant>
        <vt:i4>5</vt:i4>
      </vt:variant>
      <vt:variant>
        <vt:lpwstr>https://giesbusiness.illinois.edu/profile/mark-smith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Marketing Program</dc:title>
  <dc:subject/>
  <dc:creator>vwaaler</dc:creator>
  <cp:keywords/>
  <dc:description/>
  <cp:lastModifiedBy>Marinelli, Robert Edward</cp:lastModifiedBy>
  <cp:revision>31</cp:revision>
  <cp:lastPrinted>2020-01-28T22:41:00Z</cp:lastPrinted>
  <dcterms:created xsi:type="dcterms:W3CDTF">2020-04-24T16:31:00Z</dcterms:created>
  <dcterms:modified xsi:type="dcterms:W3CDTF">2021-02-08T04:12:00Z</dcterms:modified>
</cp:coreProperties>
</file>