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0D" w:rsidRDefault="0047720D" w:rsidP="008D6844">
      <w:pPr>
        <w:widowControl/>
        <w:spacing w:line="480" w:lineRule="exact"/>
        <w:ind w:firstLineChars="150" w:firstLine="54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华南理工大学</w:t>
      </w:r>
      <w:r w:rsidR="002E5A4E" w:rsidRPr="002E5A4E">
        <w:rPr>
          <w:b/>
          <w:bCs/>
          <w:sz w:val="36"/>
          <w:szCs w:val="36"/>
        </w:rPr>
        <w:t>2014</w:t>
      </w:r>
      <w:r w:rsidR="002E5A4E" w:rsidRPr="002E5A4E">
        <w:rPr>
          <w:b/>
          <w:bCs/>
          <w:sz w:val="36"/>
          <w:szCs w:val="36"/>
        </w:rPr>
        <w:t>年</w:t>
      </w:r>
      <w:r w:rsidR="002E5A4E" w:rsidRPr="002E5A4E">
        <w:rPr>
          <w:rFonts w:hint="eastAsia"/>
          <w:b/>
          <w:bCs/>
          <w:sz w:val="36"/>
          <w:szCs w:val="36"/>
        </w:rPr>
        <w:t>在职</w:t>
      </w:r>
      <w:r>
        <w:rPr>
          <w:rFonts w:hint="eastAsia"/>
          <w:b/>
          <w:bCs/>
          <w:sz w:val="36"/>
          <w:szCs w:val="36"/>
        </w:rPr>
        <w:t>攻读</w:t>
      </w:r>
      <w:r w:rsidR="002E5A4E" w:rsidRPr="002E5A4E">
        <w:rPr>
          <w:rFonts w:hint="eastAsia"/>
          <w:b/>
          <w:bCs/>
          <w:sz w:val="36"/>
          <w:szCs w:val="36"/>
        </w:rPr>
        <w:t>法律硕士</w:t>
      </w:r>
    </w:p>
    <w:p w:rsidR="008D6844" w:rsidRPr="008D6844" w:rsidRDefault="002E5A4E" w:rsidP="008D6844">
      <w:pPr>
        <w:widowControl/>
        <w:spacing w:line="480" w:lineRule="exact"/>
        <w:ind w:firstLineChars="150" w:firstLine="542"/>
        <w:jc w:val="center"/>
        <w:rPr>
          <w:b/>
          <w:bCs/>
          <w:sz w:val="36"/>
          <w:szCs w:val="36"/>
        </w:rPr>
      </w:pPr>
      <w:r w:rsidRPr="002E5A4E">
        <w:rPr>
          <w:b/>
          <w:bCs/>
          <w:sz w:val="36"/>
          <w:szCs w:val="36"/>
        </w:rPr>
        <w:t>招生复试</w:t>
      </w:r>
      <w:r w:rsidR="0047720D">
        <w:rPr>
          <w:rFonts w:hint="eastAsia"/>
          <w:b/>
          <w:bCs/>
          <w:sz w:val="36"/>
          <w:szCs w:val="36"/>
        </w:rPr>
        <w:t>录取细则</w:t>
      </w:r>
    </w:p>
    <w:p w:rsidR="002E5A4E" w:rsidRPr="002E5A4E" w:rsidRDefault="002E5A4E" w:rsidP="002E5A4E">
      <w:pPr>
        <w:widowControl/>
        <w:spacing w:line="48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E5A4E" w:rsidRDefault="002E5A4E" w:rsidP="0047720D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E5A4E">
        <w:rPr>
          <w:rFonts w:asciiTheme="minorEastAsia" w:hAnsiTheme="minorEastAsia" w:cs="宋体" w:hint="eastAsia"/>
          <w:kern w:val="0"/>
          <w:sz w:val="24"/>
          <w:szCs w:val="24"/>
        </w:rPr>
        <w:t>2014年我校在职人员攻读硕士专业学位</w:t>
      </w:r>
      <w:proofErr w:type="gramStart"/>
      <w:r w:rsidRPr="002E5A4E">
        <w:rPr>
          <w:rFonts w:asciiTheme="minorEastAsia" w:hAnsiTheme="minorEastAsia" w:cs="宋体" w:hint="eastAsia"/>
          <w:kern w:val="0"/>
          <w:sz w:val="24"/>
          <w:szCs w:val="24"/>
        </w:rPr>
        <w:t>复试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按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录取总成绩由高到低择优录取。录取总成绩由联考成绩</w:t>
      </w:r>
      <w:r w:rsidRPr="002E5A4E">
        <w:rPr>
          <w:rFonts w:asciiTheme="minorEastAsia" w:hAnsiTheme="minorEastAsia" w:cs="宋体" w:hint="eastAsia"/>
          <w:kern w:val="0"/>
          <w:sz w:val="24"/>
          <w:szCs w:val="24"/>
        </w:rPr>
        <w:t>和面试成绩按一定的权重综合计算。</w:t>
      </w:r>
    </w:p>
    <w:p w:rsidR="00371754" w:rsidRDefault="00371754" w:rsidP="00864641">
      <w:pPr>
        <w:widowControl/>
        <w:spacing w:line="48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371754" w:rsidRDefault="0096061D" w:rsidP="0096061D">
      <w:pPr>
        <w:widowControl/>
        <w:snapToGrid w:val="0"/>
        <w:spacing w:line="440" w:lineRule="exact"/>
        <w:ind w:right="840" w:firstLineChars="200" w:firstLine="482"/>
        <w:rPr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一、</w:t>
      </w:r>
      <w:r w:rsidR="00371754">
        <w:rPr>
          <w:rFonts w:ascii="宋体" w:hAnsi="宋体" w:hint="eastAsia"/>
          <w:b/>
          <w:kern w:val="0"/>
          <w:sz w:val="24"/>
        </w:rPr>
        <w:t>2014年华南理工大学在职攻读法律硕士专业学位复试分数线：</w:t>
      </w:r>
    </w:p>
    <w:p w:rsidR="00371754" w:rsidRDefault="00371754" w:rsidP="0096061D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外语：</w:t>
      </w:r>
      <w:r>
        <w:rPr>
          <w:rFonts w:ascii="宋体" w:hAnsi="宋体" w:cs="宋体" w:hint="eastAsia"/>
          <w:kern w:val="0"/>
          <w:sz w:val="24"/>
        </w:rPr>
        <w:t>≥</w:t>
      </w:r>
      <w:r>
        <w:rPr>
          <w:rFonts w:ascii="宋体" w:hAnsi="宋体" w:hint="eastAsia"/>
          <w:kern w:val="0"/>
          <w:sz w:val="24"/>
        </w:rPr>
        <w:t>40；专业综合：</w:t>
      </w:r>
      <w:r>
        <w:rPr>
          <w:rFonts w:ascii="宋体" w:hAnsi="宋体" w:cs="宋体" w:hint="eastAsia"/>
          <w:kern w:val="0"/>
          <w:sz w:val="24"/>
        </w:rPr>
        <w:t>≥</w:t>
      </w:r>
      <w:r>
        <w:rPr>
          <w:rFonts w:ascii="宋体" w:hAnsi="宋体" w:hint="eastAsia"/>
          <w:kern w:val="0"/>
          <w:sz w:val="24"/>
        </w:rPr>
        <w:t>110；总分：</w:t>
      </w:r>
      <w:r>
        <w:rPr>
          <w:rFonts w:ascii="宋体" w:hAnsi="宋体" w:cs="宋体" w:hint="eastAsia"/>
          <w:kern w:val="0"/>
          <w:sz w:val="24"/>
        </w:rPr>
        <w:t>≥</w:t>
      </w:r>
      <w:r>
        <w:rPr>
          <w:rFonts w:ascii="宋体" w:hAnsi="宋体" w:hint="eastAsia"/>
          <w:kern w:val="0"/>
          <w:sz w:val="24"/>
        </w:rPr>
        <w:t>170</w:t>
      </w:r>
    </w:p>
    <w:p w:rsidR="00371754" w:rsidRPr="00864641" w:rsidRDefault="00371754" w:rsidP="00C70556">
      <w:pPr>
        <w:spacing w:line="44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调剂生源复试分数线：外语：</w:t>
      </w:r>
      <w:r>
        <w:rPr>
          <w:rFonts w:ascii="宋体" w:hAnsi="宋体" w:cs="宋体" w:hint="eastAsia"/>
          <w:kern w:val="0"/>
          <w:sz w:val="24"/>
        </w:rPr>
        <w:t>≥</w:t>
      </w:r>
      <w:r>
        <w:rPr>
          <w:rFonts w:ascii="宋体" w:hAnsi="宋体" w:hint="eastAsia"/>
          <w:kern w:val="0"/>
          <w:sz w:val="24"/>
        </w:rPr>
        <w:t>40；专业综合：</w:t>
      </w:r>
      <w:r>
        <w:rPr>
          <w:rFonts w:ascii="宋体" w:hAnsi="宋体" w:cs="宋体" w:hint="eastAsia"/>
          <w:kern w:val="0"/>
          <w:sz w:val="24"/>
        </w:rPr>
        <w:t>≥</w:t>
      </w:r>
      <w:r>
        <w:rPr>
          <w:rFonts w:ascii="宋体" w:hAnsi="宋体" w:hint="eastAsia"/>
          <w:kern w:val="0"/>
          <w:sz w:val="24"/>
        </w:rPr>
        <w:t>110；总分：</w:t>
      </w:r>
      <w:r>
        <w:rPr>
          <w:rFonts w:ascii="宋体" w:hAnsi="宋体" w:cs="宋体" w:hint="eastAsia"/>
          <w:kern w:val="0"/>
          <w:sz w:val="24"/>
        </w:rPr>
        <w:t>≥</w:t>
      </w:r>
      <w:r>
        <w:rPr>
          <w:rFonts w:ascii="宋体" w:hAnsi="宋体" w:hint="eastAsia"/>
          <w:kern w:val="0"/>
          <w:sz w:val="24"/>
        </w:rPr>
        <w:t>170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2E5A4E" w:rsidRPr="002E5A4E" w:rsidTr="00BF05CA">
        <w:trPr>
          <w:trHeight w:val="450"/>
        </w:trPr>
        <w:tc>
          <w:tcPr>
            <w:tcW w:w="10050" w:type="dxa"/>
            <w:vAlign w:val="center"/>
            <w:hideMark/>
          </w:tcPr>
          <w:p w:rsidR="002E5A4E" w:rsidRPr="002E5A4E" w:rsidRDefault="00C70556" w:rsidP="00864641">
            <w:pPr>
              <w:widowControl/>
              <w:spacing w:line="480" w:lineRule="exact"/>
              <w:ind w:firstLineChars="200" w:firstLine="542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二、</w:t>
            </w:r>
            <w:r w:rsidR="00BF05CA">
              <w:rPr>
                <w:rFonts w:asciiTheme="minorEastAsia" w:hAnsiTheme="minorEastAsia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打印复试通知书</w:t>
            </w:r>
            <w:r w:rsidR="002E5A4E" w:rsidRPr="002E5A4E">
              <w:rPr>
                <w:rFonts w:asciiTheme="minorEastAsia" w:hAnsiTheme="minorEastAsia" w:cs="宋体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：</w:t>
            </w:r>
          </w:p>
          <w:p w:rsidR="002E5A4E" w:rsidRPr="002E5A4E" w:rsidRDefault="002E5A4E" w:rsidP="0047720D">
            <w:pPr>
              <w:widowControl/>
              <w:spacing w:line="480" w:lineRule="exact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E5A4E">
              <w:rPr>
                <w:rFonts w:ascii="宋体" w:hAnsi="宋体" w:hint="eastAsia"/>
                <w:kern w:val="0"/>
                <w:sz w:val="24"/>
              </w:rPr>
              <w:t>符合拟录取分数线的考生于2015年1月</w:t>
            </w:r>
            <w:r w:rsidR="00BF05CA">
              <w:rPr>
                <w:rFonts w:ascii="宋体" w:hAnsi="宋体" w:hint="eastAsia"/>
                <w:kern w:val="0"/>
                <w:sz w:val="24"/>
              </w:rPr>
              <w:t>5日开始</w:t>
            </w:r>
            <w:r w:rsidRPr="002E5A4E">
              <w:rPr>
                <w:rFonts w:ascii="宋体" w:hAnsi="宋体" w:hint="eastAsia"/>
                <w:kern w:val="0"/>
                <w:sz w:val="24"/>
              </w:rPr>
              <w:t>登陆我校研究生院专业学位办网页（</w:t>
            </w:r>
            <w:hyperlink r:id="rId7" w:history="1">
              <w:r w:rsidRPr="002E5A4E">
                <w:rPr>
                  <w:rStyle w:val="a5"/>
                  <w:rFonts w:ascii="宋体" w:hAnsi="宋体" w:hint="eastAsia"/>
                  <w:kern w:val="0"/>
                  <w:sz w:val="24"/>
                </w:rPr>
                <w:t>http://www.scut.edu.cn/zyxw/</w:t>
              </w:r>
            </w:hyperlink>
            <w:r w:rsidRPr="002E5A4E">
              <w:rPr>
                <w:rFonts w:ascii="宋体" w:hAnsi="宋体" w:hint="eastAsia"/>
                <w:kern w:val="0"/>
                <w:sz w:val="24"/>
              </w:rPr>
              <w:t>），点击“2014年公共管理硕士、法律硕士复试通知书打印系统”，输入姓名和身份证号进入系统，请点击“打印”按钮，系统自动打印 “2014年华南理工大学专业学位研究生复试通知书”。</w:t>
            </w:r>
          </w:p>
          <w:p w:rsidR="00BF05CA" w:rsidRPr="00BF05CA" w:rsidRDefault="00BF05CA" w:rsidP="0047720D">
            <w:pPr>
              <w:widowControl/>
              <w:snapToGrid w:val="0"/>
              <w:spacing w:line="440" w:lineRule="exact"/>
              <w:ind w:right="840" w:firstLineChars="200" w:firstLine="542"/>
              <w:rPr>
                <w:rFonts w:asciiTheme="minorEastAsia" w:hAnsiTheme="minorEastAsia" w:cs="宋体"/>
                <w:b/>
                <w:color w:val="000000"/>
                <w:spacing w:val="15"/>
                <w:kern w:val="0"/>
                <w:sz w:val="24"/>
                <w:szCs w:val="24"/>
              </w:rPr>
            </w:pPr>
            <w:r w:rsidRPr="00BF05CA">
              <w:rPr>
                <w:rFonts w:asciiTheme="minorEastAsia" w:hAnsiTheme="minorEastAsia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三、复试时间和地点：</w:t>
            </w:r>
          </w:p>
          <w:p w:rsidR="00EB6EE4" w:rsidRDefault="00EB6EE4" w:rsidP="00BF05CA">
            <w:pPr>
              <w:widowControl/>
              <w:snapToGrid w:val="0"/>
              <w:spacing w:line="440" w:lineRule="exact"/>
              <w:ind w:right="840"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2015年1月10日上午9：00报到，查验证件，领取复试情况登记表。</w:t>
            </w:r>
          </w:p>
          <w:p w:rsidR="00EB6EE4" w:rsidRDefault="00EB6EE4" w:rsidP="0047720D">
            <w:pPr>
              <w:widowControl/>
              <w:snapToGrid w:val="0"/>
              <w:spacing w:line="440" w:lineRule="exact"/>
              <w:ind w:right="840"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地址：广州市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番禺区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大学城华南理工大学法学院 B9 中座202</w:t>
            </w:r>
          </w:p>
          <w:p w:rsidR="00EB6EE4" w:rsidRDefault="00BF05CA" w:rsidP="00BF05CA">
            <w:pPr>
              <w:widowControl/>
              <w:snapToGrid w:val="0"/>
              <w:spacing w:line="440" w:lineRule="exact"/>
              <w:ind w:right="840" w:firstLineChars="200" w:firstLine="542"/>
              <w:rPr>
                <w:rFonts w:ascii="宋体" w:hAnsi="宋体"/>
                <w:kern w:val="0"/>
                <w:sz w:val="24"/>
              </w:rPr>
            </w:pPr>
            <w:r w:rsidRPr="00BF05CA">
              <w:rPr>
                <w:rFonts w:asciiTheme="minorEastAsia" w:hAnsiTheme="minorEastAsia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四、</w:t>
            </w:r>
            <w:r w:rsidR="00EB6EE4" w:rsidRPr="00BF05CA">
              <w:rPr>
                <w:rFonts w:ascii="宋体" w:hAnsi="宋体" w:hint="eastAsia"/>
                <w:b/>
                <w:kern w:val="0"/>
                <w:sz w:val="24"/>
              </w:rPr>
              <w:t xml:space="preserve"> 复试时请备齐以下材料：</w:t>
            </w:r>
            <w:r w:rsidR="002E5A4E" w:rsidRPr="00BF05CA">
              <w:rPr>
                <w:rFonts w:asciiTheme="minorEastAsia" w:hAnsiTheme="minorEastAsia" w:cs="宋体"/>
                <w:b/>
                <w:color w:val="000000"/>
                <w:spacing w:val="15"/>
                <w:kern w:val="0"/>
                <w:sz w:val="24"/>
                <w:szCs w:val="24"/>
              </w:rPr>
              <w:br/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  </w:t>
            </w: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1、</w:t>
            </w:r>
            <w:r w:rsidR="00EB6EE4">
              <w:rPr>
                <w:rFonts w:ascii="宋体" w:hAnsi="宋体" w:hint="eastAsia"/>
                <w:kern w:val="0"/>
                <w:sz w:val="24"/>
              </w:rPr>
              <w:t>考生参加复试时须携带“复试通知书” 、有效身份证件、本科学历学位证书的原件和复印件一份。证件不齐者不准参加复试。</w:t>
            </w:r>
          </w:p>
          <w:p w:rsidR="00EB6EE4" w:rsidRDefault="00BF05CA" w:rsidP="00EB6EE4">
            <w:pPr>
              <w:widowControl/>
              <w:spacing w:before="100" w:beforeAutospacing="1" w:after="100" w:afterAutospacing="1" w:line="440" w:lineRule="exact"/>
              <w:ind w:rightChars="100" w:right="210" w:firstLine="43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2、</w:t>
            </w:r>
            <w:r w:rsidR="00EB6EE4">
              <w:rPr>
                <w:rFonts w:ascii="宋体" w:hAnsi="宋体" w:hint="eastAsia"/>
                <w:kern w:val="0"/>
                <w:sz w:val="24"/>
              </w:rPr>
              <w:t>资格审查在复试时进行，学院初审，研究生院复查。不符合报考条件或提供虚假信息的考生，第二阶段考试成绩无效，责任由考生自负。审查材料</w:t>
            </w:r>
            <w:proofErr w:type="gramStart"/>
            <w:r w:rsidR="00EB6EE4">
              <w:rPr>
                <w:rFonts w:ascii="宋体" w:hAnsi="宋体" w:hint="eastAsia"/>
                <w:kern w:val="0"/>
                <w:sz w:val="24"/>
              </w:rPr>
              <w:t>含以下</w:t>
            </w:r>
            <w:proofErr w:type="gramEnd"/>
            <w:r w:rsidR="00EB6EE4">
              <w:rPr>
                <w:rFonts w:ascii="宋体" w:hAnsi="宋体" w:hint="eastAsia"/>
                <w:kern w:val="0"/>
                <w:sz w:val="24"/>
              </w:rPr>
              <w:t>两方面：</w:t>
            </w:r>
          </w:p>
          <w:p w:rsidR="00EB6EE4" w:rsidRDefault="00BF05CA" w:rsidP="00EB6EE4">
            <w:pPr>
              <w:widowControl/>
              <w:spacing w:before="100" w:beforeAutospacing="1" w:after="100" w:afterAutospacing="1" w:line="440" w:lineRule="exact"/>
              <w:ind w:rightChars="100" w:right="210" w:firstLine="43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（1）</w:t>
            </w:r>
            <w:proofErr w:type="gramStart"/>
            <w:r w:rsidR="00EB6EE4">
              <w:rPr>
                <w:rFonts w:ascii="宋体" w:hAnsi="宋体" w:hint="eastAsia"/>
                <w:kern w:val="0"/>
                <w:sz w:val="24"/>
              </w:rPr>
              <w:t>网报系统</w:t>
            </w:r>
            <w:proofErr w:type="gramEnd"/>
            <w:r w:rsidR="00EB6EE4">
              <w:rPr>
                <w:rFonts w:ascii="宋体" w:hAnsi="宋体" w:hint="eastAsia"/>
                <w:kern w:val="0"/>
                <w:sz w:val="24"/>
              </w:rPr>
              <w:t>中打印的《资格审查表》，由考生所在单位人事部门（或档案管理部门，下同）在电子照片上加盖公章，对资格审查表中内容进行审查确认、并填写推荐意见，并盖公章。</w:t>
            </w:r>
          </w:p>
          <w:p w:rsidR="00EB6EE4" w:rsidRDefault="00BF05CA" w:rsidP="00EB6EE4">
            <w:pPr>
              <w:widowControl/>
              <w:spacing w:before="100" w:beforeAutospacing="1" w:after="100" w:afterAutospacing="1" w:line="440" w:lineRule="exact"/>
              <w:ind w:rightChars="100" w:right="210" w:firstLine="435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（2）</w:t>
            </w:r>
            <w:r w:rsidR="00EB6EE4">
              <w:rPr>
                <w:rFonts w:ascii="宋体" w:hAnsi="宋体" w:hint="eastAsia"/>
                <w:kern w:val="0"/>
                <w:sz w:val="24"/>
              </w:rPr>
              <w:t>考生本人的有效身份证件、本科毕业证书、学士学位证书（原件及复印件一份）。如考生持境外学历、学位报考，须经教育部留学服务中心认证，资格审查时须提交认证报告。</w:t>
            </w:r>
          </w:p>
          <w:p w:rsidR="002E5A4E" w:rsidRPr="00EB6EE4" w:rsidRDefault="00EB6EE4" w:rsidP="00EB6EE4">
            <w:pPr>
              <w:widowControl/>
              <w:spacing w:before="100" w:beforeAutospacing="1" w:after="100" w:afterAutospacing="1" w:line="440" w:lineRule="exact"/>
              <w:ind w:rightChars="100" w:right="210" w:firstLine="435"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请注意：符合法律硕士报考条件的政法系统考生，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</w:rPr>
              <w:t>持经本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</w:rPr>
              <w:t>单位同意和省级主管部门审查盖章后的资格审查表进行资格审查。</w:t>
            </w:r>
            <w:r w:rsidR="00BF05CA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br/>
              <w:t>  </w:t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具体复试安排详见华南理工大学法学院网页研究生通知栏通知。</w:t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br/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lastRenderedPageBreak/>
              <w:t>  </w:t>
            </w:r>
            <w:r w:rsidR="00BF05CA" w:rsidRPr="00BF05CA">
              <w:rPr>
                <w:rFonts w:asciiTheme="minorEastAsia" w:hAnsiTheme="minorEastAsia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五、复试方式：</w:t>
            </w:r>
          </w:p>
        </w:tc>
      </w:tr>
      <w:tr w:rsidR="002E5A4E" w:rsidRPr="002E5A4E" w:rsidTr="00BF05CA">
        <w:trPr>
          <w:trHeight w:val="450"/>
        </w:trPr>
        <w:tc>
          <w:tcPr>
            <w:tcW w:w="10050" w:type="dxa"/>
            <w:vAlign w:val="center"/>
            <w:hideMark/>
          </w:tcPr>
          <w:p w:rsidR="005B5994" w:rsidRDefault="005B5994" w:rsidP="00BF05CA">
            <w:pPr>
              <w:widowControl/>
              <w:spacing w:line="480" w:lineRule="exact"/>
              <w:ind w:firstLineChars="200" w:firstLine="540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lastRenderedPageBreak/>
              <w:t>1、面试内容：</w:t>
            </w:r>
          </w:p>
          <w:p w:rsidR="002E5A4E" w:rsidRDefault="00EB6EE4" w:rsidP="00BF05CA">
            <w:pPr>
              <w:widowControl/>
              <w:spacing w:line="480" w:lineRule="exact"/>
              <w:ind w:firstLineChars="200" w:firstLine="540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时事政治与</w:t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专业知识面试：</w:t>
            </w:r>
            <w:r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br/>
              <w:t>  </w:t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面试时间</w:t>
            </w:r>
            <w:r w:rsidR="00BF05CA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不少于</w:t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1</w:t>
            </w:r>
            <w:r w:rsidR="00BF05CA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0</w:t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分钟，满分100分，占复试成绩</w:t>
            </w: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40</w:t>
            </w:r>
            <w:r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%</w:t>
            </w:r>
            <w:r w:rsidR="00BF05CA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；</w:t>
            </w:r>
            <w:r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br/>
              <w:t>  </w:t>
            </w:r>
            <w:r w:rsidR="002E5A4E"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每位考生面试结束后，由复试小组教师独立为考生当场打分，并填写《华南理工大学硕士研究生复试情况登记表》</w:t>
            </w:r>
            <w:r w:rsidR="00BF05CA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。</w:t>
            </w:r>
          </w:p>
          <w:p w:rsidR="005B5994" w:rsidRPr="005B5994" w:rsidRDefault="005B5994" w:rsidP="005B5994">
            <w:pPr>
              <w:widowControl/>
              <w:spacing w:line="360" w:lineRule="auto"/>
              <w:ind w:firstLineChars="200" w:firstLine="540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2、</w:t>
            </w: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面试方式</w:t>
            </w: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：</w:t>
            </w:r>
          </w:p>
          <w:p w:rsidR="002E5A4E" w:rsidRPr="002E5A4E" w:rsidRDefault="005B5994" w:rsidP="005B5994">
            <w:pPr>
              <w:widowControl/>
              <w:spacing w:line="360" w:lineRule="auto"/>
              <w:ind w:firstLineChars="200" w:firstLine="540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面试采取由考生从试题中随机抽取题目，由面试教师提问，考生当场回答的方式进行。</w:t>
            </w: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面试前集中收缴所有评委和考生的手机等通讯工具，面试结束后再发还给评委和考生</w:t>
            </w: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。</w:t>
            </w:r>
          </w:p>
        </w:tc>
      </w:tr>
      <w:tr w:rsidR="002E5A4E" w:rsidRPr="002E5A4E" w:rsidTr="00BF05CA">
        <w:trPr>
          <w:trHeight w:val="450"/>
        </w:trPr>
        <w:tc>
          <w:tcPr>
            <w:tcW w:w="10050" w:type="dxa"/>
            <w:vAlign w:val="center"/>
            <w:hideMark/>
          </w:tcPr>
          <w:p w:rsidR="002E5A4E" w:rsidRPr="002E5A4E" w:rsidRDefault="00BF05CA" w:rsidP="005B5994">
            <w:pPr>
              <w:widowControl/>
              <w:spacing w:line="480" w:lineRule="exact"/>
              <w:ind w:firstLineChars="200" w:firstLine="542"/>
              <w:jc w:val="left"/>
              <w:rPr>
                <w:rFonts w:asciiTheme="minorEastAsia" w:hAnsiTheme="minorEastAsia" w:cs="宋体"/>
                <w:b/>
                <w:color w:val="000000"/>
                <w:spacing w:val="15"/>
                <w:kern w:val="0"/>
                <w:sz w:val="24"/>
                <w:szCs w:val="24"/>
              </w:rPr>
            </w:pPr>
            <w:r w:rsidRPr="005B5994">
              <w:rPr>
                <w:rFonts w:asciiTheme="minorEastAsia" w:hAnsiTheme="minorEastAsia" w:cs="宋体" w:hint="eastAsia"/>
                <w:b/>
                <w:color w:val="000000"/>
                <w:spacing w:val="15"/>
                <w:kern w:val="0"/>
                <w:sz w:val="24"/>
                <w:szCs w:val="24"/>
              </w:rPr>
              <w:t>六、</w:t>
            </w:r>
            <w:r w:rsidR="002E5A4E" w:rsidRPr="002E5A4E">
              <w:rPr>
                <w:rFonts w:asciiTheme="minorEastAsia" w:hAnsiTheme="minorEastAsia" w:cs="宋体"/>
                <w:b/>
                <w:color w:val="000000"/>
                <w:spacing w:val="15"/>
                <w:kern w:val="0"/>
                <w:sz w:val="24"/>
                <w:szCs w:val="24"/>
              </w:rPr>
              <w:t>录取原则：</w:t>
            </w:r>
          </w:p>
          <w:p w:rsidR="002E5A4E" w:rsidRDefault="002E5A4E" w:rsidP="00EB6EE4">
            <w:pPr>
              <w:widowControl/>
              <w:spacing w:line="480" w:lineRule="exact"/>
              <w:ind w:firstLineChars="200" w:firstLine="540"/>
              <w:jc w:val="left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1.本着公平、公开、公正的原则进行研究生录取工作，并严格遵守学校</w:t>
            </w:r>
            <w:r w:rsidR="00EB6EE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专业学位办</w:t>
            </w:r>
            <w:r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制定的</w:t>
            </w:r>
            <w:r w:rsidR="00EB6EE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专业硕士</w:t>
            </w:r>
            <w:r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研究生录取的原则和要求。</w:t>
            </w:r>
            <w:r w:rsid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br/>
              <w:t>  </w:t>
            </w:r>
            <w:r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2.</w:t>
            </w:r>
            <w:r w:rsidR="00EB6EE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对通过全国</w:t>
            </w:r>
            <w:r w:rsidR="00EB6EE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联考</w:t>
            </w:r>
            <w:r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考入我院的研究生，严格按学生的</w:t>
            </w:r>
            <w:r w:rsidR="00EB6EE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初</w:t>
            </w:r>
            <w:r w:rsidRPr="002E5A4E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试和复试加权总成绩排名顺序从高分到低分确定研究生录取名单。复试成绩不合格（小于60分）不予录取，思想政治不合格不予录取。</w:t>
            </w:r>
            <w:r w:rsid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br/>
              <w:t>  </w:t>
            </w:r>
            <w:r w:rsid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七、</w:t>
            </w:r>
            <w:r w:rsidR="00EB6EE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录取办法：</w:t>
            </w:r>
          </w:p>
          <w:p w:rsidR="005B5994" w:rsidRPr="005B5994" w:rsidRDefault="005B5994" w:rsidP="005B5994">
            <w:pPr>
              <w:pStyle w:val="a7"/>
              <w:spacing w:line="360" w:lineRule="auto"/>
              <w:ind w:firstLineChars="200" w:firstLine="540"/>
              <w:rPr>
                <w:rFonts w:asciiTheme="minorEastAsia" w:eastAsia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5B5994">
              <w:rPr>
                <w:rFonts w:asciiTheme="minorEastAsia" w:eastAsia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1.</w:t>
            </w:r>
            <w:r w:rsidRPr="005B5994">
              <w:rPr>
                <w:rFonts w:asciiTheme="minorEastAsia" w:eastAsia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录取总成绩的计算方法</w:t>
            </w:r>
          </w:p>
          <w:p w:rsidR="005B5994" w:rsidRPr="005B5994" w:rsidRDefault="005B5994" w:rsidP="005B5994">
            <w:pPr>
              <w:spacing w:line="360" w:lineRule="auto"/>
              <w:ind w:firstLineChars="200" w:firstLine="540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录取总成绩按照联考成绩</w:t>
            </w: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和面试成绩各占一定的权重综合计算。录取总成绩按下式计算：</w:t>
            </w:r>
          </w:p>
          <w:p w:rsidR="005B5994" w:rsidRPr="005B5994" w:rsidRDefault="005B5994" w:rsidP="005B5994">
            <w:pPr>
              <w:spacing w:line="360" w:lineRule="auto"/>
              <w:ind w:firstLineChars="200" w:firstLine="540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录取总成绩＝</w:t>
            </w: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联考</w:t>
            </w: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成绩×</w:t>
            </w: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60%</w:t>
            </w: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/</w:t>
            </w:r>
            <w:r w:rsidR="00601929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4</w:t>
            </w: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＋</w:t>
            </w: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面试成绩</w:t>
            </w: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×</w:t>
            </w:r>
            <w:r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40%</w:t>
            </w:r>
          </w:p>
          <w:p w:rsidR="005B5994" w:rsidRPr="005B5994" w:rsidRDefault="005B5994" w:rsidP="005B5994">
            <w:pPr>
              <w:spacing w:line="360" w:lineRule="auto"/>
              <w:ind w:firstLineChars="200" w:firstLine="540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2.</w:t>
            </w:r>
            <w:r w:rsidRPr="005B5994"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  <w:t>录取总成绩的使用</w:t>
            </w:r>
          </w:p>
          <w:p w:rsidR="002E5A4E" w:rsidRPr="002E5A4E" w:rsidRDefault="005B5994" w:rsidP="005B5994">
            <w:pPr>
              <w:spacing w:line="360" w:lineRule="auto"/>
              <w:ind w:firstLineChars="200" w:firstLine="540"/>
              <w:rPr>
                <w:rFonts w:asciiTheme="minorEastAsia" w:hAnsiTheme="minorEastAsia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5B5994">
              <w:rPr>
                <w:rFonts w:asciiTheme="minorEastAsia" w:hAnsiTheme="minorEastAsia" w:cs="宋体" w:hint="eastAsia"/>
                <w:color w:val="000000"/>
                <w:spacing w:val="15"/>
                <w:kern w:val="0"/>
                <w:sz w:val="24"/>
                <w:szCs w:val="24"/>
              </w:rPr>
              <w:t>录取工作最终按录取总成绩由高到低择优录取。</w:t>
            </w:r>
          </w:p>
        </w:tc>
      </w:tr>
    </w:tbl>
    <w:p w:rsidR="002E5A4E" w:rsidRDefault="002E5A4E" w:rsidP="002E5A4E">
      <w:pPr>
        <w:spacing w:line="480" w:lineRule="exact"/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</w:pPr>
    </w:p>
    <w:p w:rsidR="00896AC2" w:rsidRDefault="00896AC2" w:rsidP="002E5A4E">
      <w:pPr>
        <w:spacing w:line="480" w:lineRule="exact"/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 xml:space="preserve">                                      法学院</w:t>
      </w:r>
    </w:p>
    <w:p w:rsidR="00896AC2" w:rsidRPr="005B5994" w:rsidRDefault="00896AC2" w:rsidP="002E5A4E">
      <w:pPr>
        <w:spacing w:line="480" w:lineRule="exact"/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spacing w:val="15"/>
          <w:kern w:val="0"/>
          <w:sz w:val="24"/>
          <w:szCs w:val="24"/>
        </w:rPr>
        <w:t xml:space="preserve">                                   </w:t>
      </w:r>
      <w:r>
        <w:rPr>
          <w:rFonts w:asciiTheme="minorEastAsia" w:hAnsiTheme="minorEastAsia" w:cs="宋体"/>
          <w:color w:val="000000"/>
          <w:spacing w:val="15"/>
          <w:kern w:val="0"/>
          <w:sz w:val="24"/>
          <w:szCs w:val="24"/>
        </w:rPr>
        <w:t>2014年12月31日</w:t>
      </w:r>
    </w:p>
    <w:sectPr w:rsidR="00896AC2" w:rsidRPr="005B5994" w:rsidSect="002E5A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54" w:rsidRDefault="00363454" w:rsidP="002E5A4E">
      <w:r>
        <w:separator/>
      </w:r>
    </w:p>
  </w:endnote>
  <w:endnote w:type="continuationSeparator" w:id="0">
    <w:p w:rsidR="00363454" w:rsidRDefault="00363454" w:rsidP="002E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54" w:rsidRDefault="00363454" w:rsidP="002E5A4E">
      <w:r>
        <w:separator/>
      </w:r>
    </w:p>
  </w:footnote>
  <w:footnote w:type="continuationSeparator" w:id="0">
    <w:p w:rsidR="00363454" w:rsidRDefault="00363454" w:rsidP="002E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97B"/>
    <w:multiLevelType w:val="hybridMultilevel"/>
    <w:tmpl w:val="4CB08DA2"/>
    <w:lvl w:ilvl="0" w:tplc="E096631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B52F6"/>
    <w:multiLevelType w:val="hybridMultilevel"/>
    <w:tmpl w:val="ADE23162"/>
    <w:lvl w:ilvl="0" w:tplc="69741D9E">
      <w:start w:val="1"/>
      <w:numFmt w:val="decimal"/>
      <w:lvlText w:val="%1、"/>
      <w:lvlJc w:val="left"/>
      <w:pPr>
        <w:ind w:left="720" w:hanging="720"/>
      </w:pPr>
      <w:rPr>
        <w:rFonts w:ascii="宋体" w:hAnsi="宋体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A4E"/>
    <w:rsid w:val="002E5A4E"/>
    <w:rsid w:val="00363454"/>
    <w:rsid w:val="00371754"/>
    <w:rsid w:val="004427C2"/>
    <w:rsid w:val="0047720D"/>
    <w:rsid w:val="004E7E7A"/>
    <w:rsid w:val="005B5994"/>
    <w:rsid w:val="005E1790"/>
    <w:rsid w:val="00601929"/>
    <w:rsid w:val="007D5899"/>
    <w:rsid w:val="00864641"/>
    <w:rsid w:val="00896AC2"/>
    <w:rsid w:val="008D6844"/>
    <w:rsid w:val="0096061D"/>
    <w:rsid w:val="00BF05CA"/>
    <w:rsid w:val="00C70556"/>
    <w:rsid w:val="00CC5ADE"/>
    <w:rsid w:val="00DE4667"/>
    <w:rsid w:val="00E367C9"/>
    <w:rsid w:val="00E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A4E"/>
    <w:rPr>
      <w:sz w:val="18"/>
      <w:szCs w:val="18"/>
    </w:rPr>
  </w:style>
  <w:style w:type="paragraph" w:customStyle="1" w:styleId="content">
    <w:name w:val="content"/>
    <w:basedOn w:val="a"/>
    <w:rsid w:val="002E5A4E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000000"/>
      <w:spacing w:val="15"/>
      <w:kern w:val="0"/>
      <w:sz w:val="24"/>
      <w:szCs w:val="24"/>
    </w:rPr>
  </w:style>
  <w:style w:type="paragraph" w:customStyle="1" w:styleId="content2">
    <w:name w:val="content2"/>
    <w:basedOn w:val="a"/>
    <w:rsid w:val="002E5A4E"/>
    <w:pPr>
      <w:widowControl/>
      <w:spacing w:line="360" w:lineRule="auto"/>
      <w:jc w:val="left"/>
    </w:pPr>
    <w:rPr>
      <w:rFonts w:ascii="ˎ̥" w:eastAsia="宋体" w:hAnsi="ˎ̥" w:cs="宋体"/>
      <w:color w:val="000000"/>
      <w:spacing w:val="15"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E5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A4E"/>
    <w:pPr>
      <w:ind w:firstLineChars="200" w:firstLine="420"/>
    </w:pPr>
  </w:style>
  <w:style w:type="paragraph" w:styleId="a7">
    <w:name w:val="Plain Text"/>
    <w:basedOn w:val="a"/>
    <w:link w:val="Char1"/>
    <w:rsid w:val="005B599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5B599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t.edu.cn/zyx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12</cp:revision>
  <dcterms:created xsi:type="dcterms:W3CDTF">2014-12-31T02:15:00Z</dcterms:created>
  <dcterms:modified xsi:type="dcterms:W3CDTF">2015-01-04T02:01:00Z</dcterms:modified>
</cp:coreProperties>
</file>