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9"/>
        <w:gridCol w:w="1205"/>
        <w:gridCol w:w="2532"/>
        <w:gridCol w:w="892"/>
        <w:gridCol w:w="892"/>
        <w:gridCol w:w="892"/>
        <w:gridCol w:w="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8505" w:type="dxa"/>
            <w:gridSpan w:val="7"/>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bookmarkStart w:id="0" w:name="OLE_LINK17"/>
            <w:r>
              <w:rPr>
                <w:rFonts w:hint="eastAsia"/>
                <w:b/>
                <w:bCs/>
                <w:color w:val="000000"/>
                <w:lang w:val="en-US" w:eastAsia="zh-CN"/>
              </w:rPr>
              <w:t>20XX</w:t>
            </w:r>
            <w:r>
              <w:rPr>
                <w:rFonts w:hint="eastAsia"/>
                <w:b/>
                <w:bCs/>
                <w:color w:val="000000"/>
              </w:rPr>
              <w:t>年——</w:t>
            </w:r>
            <w:r>
              <w:rPr>
                <w:rFonts w:hint="eastAsia"/>
                <w:b/>
                <w:bCs/>
                <w:color w:val="000000"/>
                <w:lang w:val="en-US" w:eastAsia="zh-CN"/>
              </w:rPr>
              <w:t>20XX</w:t>
            </w:r>
            <w:r>
              <w:rPr>
                <w:rFonts w:hint="eastAsia"/>
                <w:b/>
                <w:bCs/>
                <w:color w:val="000000"/>
              </w:rPr>
              <w:t xml:space="preserve">年第  学期 </w:t>
            </w:r>
            <w:r>
              <w:rPr>
                <w:rFonts w:hint="eastAsia"/>
                <w:b/>
                <w:bCs/>
                <w:color w:val="000000"/>
                <w:lang w:val="en-US" w:eastAsia="zh-CN"/>
              </w:rPr>
              <w:t>文娱</w:t>
            </w:r>
            <w:r>
              <w:rPr>
                <w:rFonts w:hint="eastAsia"/>
                <w:b/>
                <w:bCs/>
                <w:color w:val="000000"/>
              </w:rPr>
              <w:t>委员考核情况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8505" w:type="dxa"/>
            <w:gridSpan w:val="7"/>
            <w:tcBorders>
              <w:top w:val="single" w:color="000000" w:sz="8" w:space="0"/>
              <w:left w:val="single" w:color="000000" w:sz="8" w:space="0"/>
              <w:bottom w:val="single" w:color="000000" w:sz="8" w:space="0"/>
              <w:right w:val="single" w:color="000000" w:sz="8" w:space="0"/>
            </w:tcBorders>
            <w:shd w:val="clear" w:color="auto" w:fill="FFFFFF"/>
          </w:tcPr>
          <w:p>
            <w:pPr>
              <w:jc w:val="center"/>
              <w:rPr>
                <w:rFonts w:hint="eastAsia"/>
                <w:b/>
                <w:bCs/>
                <w:color w:val="000000"/>
                <w:lang w:val="en-US" w:eastAsia="zh-CN"/>
              </w:rPr>
            </w:pPr>
            <w:r>
              <w:rPr>
                <w:rFonts w:hint="eastAsia"/>
                <w:b/>
                <w:bCs/>
                <w:color w:val="000000"/>
                <w:lang w:val="en-US" w:eastAsia="zh-CN"/>
              </w:rPr>
              <w:t>文联部考核部分</w:t>
            </w:r>
          </w:p>
        </w:tc>
      </w:tr>
      <w:bookmarkEnd w:id="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1199" w:type="dxa"/>
            <w:vMerge w:val="restart"/>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bookmarkStart w:id="1" w:name="OLE_LINK15"/>
            <w:r>
              <w:rPr>
                <w:rFonts w:hint="eastAsia"/>
                <w:color w:val="000000"/>
              </w:rPr>
              <w:t>考核项目</w:t>
            </w:r>
          </w:p>
        </w:tc>
        <w:tc>
          <w:tcPr>
            <w:tcW w:w="1205" w:type="dxa"/>
            <w:vMerge w:val="restart"/>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r>
              <w:rPr>
                <w:rFonts w:hint="eastAsia"/>
                <w:color w:val="000000"/>
              </w:rPr>
              <w:t>具体项目（总分）</w:t>
            </w:r>
          </w:p>
        </w:tc>
        <w:tc>
          <w:tcPr>
            <w:tcW w:w="2532" w:type="dxa"/>
            <w:vMerge w:val="restart"/>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r>
              <w:rPr>
                <w:rFonts w:hint="eastAsia"/>
                <w:color w:val="000000"/>
              </w:rPr>
              <w:t>评分标准</w:t>
            </w:r>
          </w:p>
        </w:tc>
        <w:tc>
          <w:tcPr>
            <w:tcW w:w="3569" w:type="dxa"/>
            <w:gridSpan w:val="4"/>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r>
              <w:rPr>
                <w:rFonts w:hint="eastAsia"/>
                <w:color w:val="000000"/>
              </w:rPr>
              <w:t>*级*团支部团支书</w:t>
            </w:r>
          </w:p>
        </w:tc>
      </w:tr>
      <w:bookmarkEnd w:id="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199" w:type="dxa"/>
            <w:vMerge w:val="continue"/>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1205" w:type="dxa"/>
            <w:vMerge w:val="continue"/>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2532" w:type="dxa"/>
            <w:vMerge w:val="continue"/>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r>
              <w:rPr>
                <w:rFonts w:hint="eastAsia"/>
                <w:color w:val="000000"/>
              </w:rPr>
              <w:t>*月份</w:t>
            </w: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r>
              <w:rPr>
                <w:rFonts w:hint="eastAsia"/>
                <w:color w:val="000000"/>
              </w:rPr>
              <w:t>*月份</w:t>
            </w: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r>
              <w:rPr>
                <w:rFonts w:hint="eastAsia"/>
                <w:color w:val="000000"/>
              </w:rPr>
              <w:t>*月份</w:t>
            </w: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r>
              <w:rPr>
                <w:rFonts w:hint="eastAsia"/>
                <w:color w:val="000000"/>
              </w:rPr>
              <w:t>*月份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atLeast"/>
        </w:trPr>
        <w:tc>
          <w:tcPr>
            <w:tcW w:w="1199" w:type="dxa"/>
            <w:vMerge w:val="restart"/>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bookmarkStart w:id="2" w:name="OLE_LINK12" w:colFirst="0" w:colLast="0"/>
            <w:r>
              <w:rPr>
                <w:rFonts w:hint="eastAsia"/>
                <w:color w:val="000000"/>
              </w:rPr>
              <w:t>常规工作（</w:t>
            </w:r>
            <w:r>
              <w:rPr>
                <w:rFonts w:hint="eastAsia"/>
                <w:color w:val="000000"/>
                <w:lang w:val="en-US" w:eastAsia="zh-CN"/>
              </w:rPr>
              <w:t>30</w:t>
            </w:r>
            <w:r>
              <w:rPr>
                <w:rFonts w:hint="eastAsia"/>
                <w:color w:val="000000"/>
              </w:rPr>
              <w:t>）</w:t>
            </w:r>
          </w:p>
        </w:tc>
        <w:tc>
          <w:tcPr>
            <w:tcW w:w="1205" w:type="dxa"/>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r>
              <w:rPr>
                <w:rFonts w:hint="eastAsia"/>
                <w:color w:val="000000"/>
              </w:rPr>
              <w:t>短信回复（</w:t>
            </w:r>
            <w:r>
              <w:rPr>
                <w:rFonts w:hint="eastAsia"/>
                <w:color w:val="000000"/>
                <w:lang w:val="en-US" w:eastAsia="zh-CN"/>
              </w:rPr>
              <w:t>10</w:t>
            </w:r>
            <w:r>
              <w:rPr>
                <w:rFonts w:hint="eastAsia"/>
                <w:color w:val="000000"/>
              </w:rPr>
              <w:t>）</w:t>
            </w:r>
          </w:p>
        </w:tc>
        <w:tc>
          <w:tcPr>
            <w:tcW w:w="2532" w:type="dxa"/>
            <w:tcBorders>
              <w:top w:val="single" w:color="000000" w:sz="8" w:space="0"/>
              <w:left w:val="single" w:color="000000" w:sz="8" w:space="0"/>
              <w:bottom w:val="single" w:color="000000" w:sz="8" w:space="0"/>
              <w:right w:val="single" w:color="000000" w:sz="8" w:space="0"/>
            </w:tcBorders>
            <w:shd w:val="clear" w:color="auto" w:fill="FFFFFF"/>
          </w:tcPr>
          <w:p>
            <w:pPr>
              <w:jc w:val="left"/>
              <w:rPr>
                <w:color w:val="000000"/>
              </w:rPr>
            </w:pPr>
            <w:r>
              <w:rPr>
                <w:rFonts w:hint="eastAsia"/>
                <w:color w:val="000000"/>
              </w:rPr>
              <w:t>非紧急情况一天内未回复扣1分，紧急情况非特殊原因半天内未回复扣1分（视情况而定），扣完为止</w:t>
            </w:r>
          </w:p>
          <w:p>
            <w:pPr>
              <w:jc w:val="left"/>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r>
      <w:bookmarkEnd w:id="2"/>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9" w:type="dxa"/>
            <w:vMerge w:val="continue"/>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1205"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r>
              <w:rPr>
                <w:rFonts w:hint="eastAsia"/>
                <w:color w:val="000000"/>
              </w:rPr>
              <w:t>给定截止日期上交有关文件材料或者收集信息（</w:t>
            </w:r>
            <w:r>
              <w:rPr>
                <w:rFonts w:hint="eastAsia"/>
                <w:color w:val="000000"/>
                <w:lang w:val="en-US" w:eastAsia="zh-CN"/>
              </w:rPr>
              <w:t>10</w:t>
            </w:r>
            <w:r>
              <w:rPr>
                <w:rFonts w:hint="eastAsia"/>
                <w:color w:val="000000"/>
              </w:rPr>
              <w:t>）</w:t>
            </w:r>
          </w:p>
        </w:tc>
        <w:tc>
          <w:tcPr>
            <w:tcW w:w="2532" w:type="dxa"/>
            <w:tcBorders>
              <w:top w:val="single" w:color="000000" w:sz="8" w:space="0"/>
              <w:left w:val="single" w:color="000000" w:sz="8" w:space="0"/>
              <w:bottom w:val="single" w:color="000000" w:sz="8" w:space="0"/>
              <w:right w:val="single" w:color="000000" w:sz="8" w:space="0"/>
            </w:tcBorders>
            <w:shd w:val="clear" w:color="auto" w:fill="FFFFFF"/>
          </w:tcPr>
          <w:p>
            <w:pPr>
              <w:jc w:val="left"/>
              <w:rPr>
                <w:color w:val="000000"/>
              </w:rPr>
            </w:pPr>
            <w:r>
              <w:rPr>
                <w:rFonts w:hint="eastAsia"/>
                <w:color w:val="000000"/>
              </w:rPr>
              <w:t>迟交未超过半天扣1分；</w:t>
            </w:r>
          </w:p>
          <w:p>
            <w:pPr>
              <w:jc w:val="left"/>
              <w:rPr>
                <w:color w:val="000000"/>
              </w:rPr>
            </w:pPr>
            <w:r>
              <w:rPr>
                <w:rFonts w:hint="eastAsia"/>
                <w:color w:val="000000"/>
              </w:rPr>
              <w:t>迟交半天至一天扣2分；</w:t>
            </w:r>
          </w:p>
          <w:p>
            <w:pPr>
              <w:jc w:val="left"/>
              <w:rPr>
                <w:color w:val="000000"/>
              </w:rPr>
            </w:pPr>
            <w:r>
              <w:rPr>
                <w:rFonts w:hint="eastAsia"/>
                <w:color w:val="000000"/>
              </w:rPr>
              <w:t>迟交一天以上扣3分；</w:t>
            </w:r>
          </w:p>
          <w:p>
            <w:pPr>
              <w:jc w:val="left"/>
              <w:rPr>
                <w:color w:val="000000"/>
              </w:rPr>
            </w:pPr>
            <w:r>
              <w:rPr>
                <w:rFonts w:hint="eastAsia"/>
                <w:color w:val="000000"/>
              </w:rPr>
              <w:t>若文件材料不规范，酌情扣分，每次最多扣2分</w:t>
            </w:r>
          </w:p>
          <w:p>
            <w:pPr>
              <w:jc w:val="left"/>
              <w:rPr>
                <w:color w:val="000000"/>
              </w:rPr>
            </w:pPr>
            <w:r>
              <w:rPr>
                <w:rFonts w:hint="eastAsia"/>
                <w:color w:val="000000"/>
              </w:rPr>
              <w:t>扣完为止</w:t>
            </w: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9" w:type="dxa"/>
            <w:vMerge w:val="continue"/>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p>
        </w:tc>
        <w:tc>
          <w:tcPr>
            <w:tcW w:w="1205"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r>
              <w:rPr>
                <w:rFonts w:hint="eastAsia"/>
                <w:color w:val="000000"/>
              </w:rPr>
              <w:t>学院指派的拉人活动（</w:t>
            </w:r>
            <w:r>
              <w:rPr>
                <w:rFonts w:hint="eastAsia"/>
                <w:color w:val="000000"/>
                <w:lang w:val="en-US" w:eastAsia="zh-CN"/>
              </w:rPr>
              <w:t>10</w:t>
            </w:r>
            <w:r>
              <w:rPr>
                <w:rFonts w:hint="eastAsia"/>
                <w:color w:val="000000"/>
              </w:rPr>
              <w:t>）</w:t>
            </w:r>
          </w:p>
        </w:tc>
        <w:tc>
          <w:tcPr>
            <w:tcW w:w="2532" w:type="dxa"/>
            <w:tcBorders>
              <w:top w:val="single" w:color="000000" w:sz="8" w:space="0"/>
              <w:left w:val="single" w:color="000000" w:sz="8" w:space="0"/>
              <w:bottom w:val="single" w:color="000000" w:sz="8" w:space="0"/>
              <w:right w:val="single" w:color="000000" w:sz="8" w:space="0"/>
            </w:tcBorders>
            <w:shd w:val="clear" w:color="auto" w:fill="FFFFFF"/>
          </w:tcPr>
          <w:p>
            <w:pPr>
              <w:jc w:val="left"/>
              <w:rPr>
                <w:color w:val="000000"/>
              </w:rPr>
            </w:pPr>
            <w:r>
              <w:rPr>
                <w:rFonts w:hint="eastAsia"/>
                <w:color w:val="000000"/>
              </w:rPr>
              <w:t>对各班级有名额限定的，最先报名满额的前三名分别加3、2、1分</w:t>
            </w:r>
          </w:p>
          <w:p>
            <w:pPr>
              <w:jc w:val="left"/>
              <w:rPr>
                <w:color w:val="000000"/>
              </w:rPr>
            </w:pPr>
            <w:r>
              <w:rPr>
                <w:rFonts w:hint="eastAsia"/>
                <w:color w:val="000000"/>
              </w:rPr>
              <w:t>无名额限定的，报名人数前三名加3、2、1分，有人数相等情况按时间优先，每次加分均限定为三位</w:t>
            </w:r>
          </w:p>
          <w:p>
            <w:pPr>
              <w:jc w:val="left"/>
              <w:rPr>
                <w:color w:val="000000"/>
              </w:rPr>
            </w:pPr>
            <w:r>
              <w:rPr>
                <w:rFonts w:hint="eastAsia"/>
                <w:color w:val="000000"/>
              </w:rPr>
              <w:t>分数加满为止</w:t>
            </w: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9" w:type="dxa"/>
            <w:vMerge w:val="restart"/>
            <w:tcBorders>
              <w:top w:val="single" w:color="000000" w:sz="8" w:space="0"/>
              <w:left w:val="single" w:color="000000" w:sz="8" w:space="0"/>
              <w:bottom w:val="single" w:color="000000" w:sz="8" w:space="0"/>
              <w:right w:val="single" w:color="000000" w:sz="8" w:space="0"/>
            </w:tcBorders>
            <w:shd w:val="clear" w:color="auto" w:fill="FFFFFF"/>
          </w:tcPr>
          <w:p>
            <w:pPr>
              <w:jc w:val="center"/>
              <w:rPr>
                <w:color w:val="000000"/>
              </w:rPr>
            </w:pPr>
            <w:bookmarkStart w:id="3" w:name="OLE_LINK14"/>
            <w:bookmarkStart w:id="4" w:name="OLE_LINK11" w:colFirst="1" w:colLast="2"/>
            <w:bookmarkStart w:id="5" w:name="OLE_LINK10" w:colFirst="0" w:colLast="2"/>
            <w:r>
              <w:rPr>
                <w:rFonts w:hint="eastAsia"/>
                <w:color w:val="000000"/>
              </w:rPr>
              <w:t>文艺活动自愿参与项目</w:t>
            </w:r>
          </w:p>
          <w:p>
            <w:pPr>
              <w:jc w:val="center"/>
              <w:rPr>
                <w:color w:val="000000"/>
              </w:rPr>
            </w:pPr>
            <w:r>
              <w:rPr>
                <w:rFonts w:hint="eastAsia"/>
                <w:color w:val="000000"/>
              </w:rPr>
              <w:t>（</w:t>
            </w:r>
            <w:r>
              <w:rPr>
                <w:rFonts w:hint="eastAsia"/>
                <w:color w:val="000000"/>
                <w:lang w:val="en-US" w:eastAsia="zh-CN"/>
              </w:rPr>
              <w:t>20</w:t>
            </w:r>
            <w:r>
              <w:rPr>
                <w:rFonts w:hint="eastAsia"/>
                <w:color w:val="000000"/>
              </w:rPr>
              <w:t>）</w:t>
            </w:r>
            <w:bookmarkEnd w:id="3"/>
          </w:p>
        </w:tc>
        <w:tc>
          <w:tcPr>
            <w:tcW w:w="1205"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r>
              <w:rPr>
                <w:rFonts w:hint="eastAsia"/>
                <w:color w:val="000000"/>
              </w:rPr>
              <w:t>院级文艺活动（</w:t>
            </w:r>
            <w:r>
              <w:rPr>
                <w:rFonts w:hint="eastAsia"/>
                <w:color w:val="000000"/>
                <w:lang w:val="en-US" w:eastAsia="zh-CN"/>
              </w:rPr>
              <w:t>8</w:t>
            </w:r>
            <w:r>
              <w:rPr>
                <w:rFonts w:hint="eastAsia"/>
                <w:color w:val="000000"/>
              </w:rPr>
              <w:t>）</w:t>
            </w:r>
          </w:p>
        </w:tc>
        <w:tc>
          <w:tcPr>
            <w:tcW w:w="2532" w:type="dxa"/>
            <w:tcBorders>
              <w:top w:val="single" w:color="000000" w:sz="8" w:space="0"/>
              <w:left w:val="single" w:color="000000" w:sz="8" w:space="0"/>
              <w:bottom w:val="single" w:color="000000" w:sz="8" w:space="0"/>
              <w:right w:val="single" w:color="000000" w:sz="8" w:space="0"/>
            </w:tcBorders>
            <w:shd w:val="clear" w:color="auto" w:fill="FFFFFF"/>
          </w:tcPr>
          <w:p>
            <w:pPr>
              <w:jc w:val="left"/>
              <w:rPr>
                <w:color w:val="000000"/>
              </w:rPr>
            </w:pPr>
            <w:r>
              <w:rPr>
                <w:rFonts w:hint="eastAsia"/>
                <w:color w:val="000000"/>
              </w:rPr>
              <w:t>参与未获奖（</w:t>
            </w:r>
            <w:r>
              <w:rPr>
                <w:rFonts w:hint="eastAsia"/>
                <w:color w:val="000000"/>
                <w:lang w:val="en-US" w:eastAsia="zh-CN"/>
              </w:rPr>
              <w:t>3</w:t>
            </w:r>
            <w:r>
              <w:rPr>
                <w:rFonts w:hint="eastAsia"/>
                <w:color w:val="000000"/>
              </w:rPr>
              <w:t>）</w:t>
            </w:r>
          </w:p>
          <w:p>
            <w:pPr>
              <w:jc w:val="left"/>
              <w:rPr>
                <w:color w:val="000000"/>
              </w:rPr>
            </w:pPr>
            <w:r>
              <w:rPr>
                <w:rFonts w:hint="eastAsia"/>
                <w:color w:val="000000"/>
              </w:rPr>
              <w:t>参与并获奖（</w:t>
            </w:r>
            <w:r>
              <w:rPr>
                <w:rFonts w:hint="eastAsia"/>
                <w:color w:val="000000"/>
                <w:lang w:val="en-US" w:eastAsia="zh-CN"/>
              </w:rPr>
              <w:t>5</w:t>
            </w:r>
            <w:r>
              <w:rPr>
                <w:rFonts w:hint="eastAsia"/>
                <w:color w:val="000000"/>
              </w:rPr>
              <w:t>）</w:t>
            </w: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9" w:type="dxa"/>
            <w:vMerge w:val="continue"/>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1205"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r>
              <w:rPr>
                <w:rFonts w:hint="eastAsia"/>
                <w:color w:val="000000"/>
              </w:rPr>
              <w:t>校级文艺活动（</w:t>
            </w:r>
            <w:r>
              <w:rPr>
                <w:rFonts w:hint="eastAsia"/>
                <w:color w:val="000000"/>
                <w:lang w:val="en-US" w:eastAsia="zh-CN"/>
              </w:rPr>
              <w:t>12</w:t>
            </w:r>
            <w:r>
              <w:rPr>
                <w:rFonts w:hint="eastAsia"/>
                <w:color w:val="000000"/>
              </w:rPr>
              <w:t>）</w:t>
            </w:r>
          </w:p>
        </w:tc>
        <w:tc>
          <w:tcPr>
            <w:tcW w:w="2532" w:type="dxa"/>
            <w:tcBorders>
              <w:top w:val="single" w:color="000000" w:sz="8" w:space="0"/>
              <w:left w:val="single" w:color="000000" w:sz="8" w:space="0"/>
              <w:bottom w:val="single" w:color="000000" w:sz="8" w:space="0"/>
              <w:right w:val="single" w:color="000000" w:sz="8" w:space="0"/>
            </w:tcBorders>
            <w:shd w:val="clear" w:color="auto" w:fill="FFFFFF"/>
          </w:tcPr>
          <w:p>
            <w:pPr>
              <w:jc w:val="left"/>
              <w:rPr>
                <w:color w:val="000000"/>
              </w:rPr>
            </w:pPr>
            <w:r>
              <w:rPr>
                <w:rFonts w:hint="eastAsia"/>
                <w:color w:val="000000"/>
              </w:rPr>
              <w:t>报名但弃权不加分</w:t>
            </w:r>
          </w:p>
          <w:p>
            <w:pPr>
              <w:jc w:val="left"/>
              <w:rPr>
                <w:color w:val="000000"/>
              </w:rPr>
            </w:pPr>
            <w:r>
              <w:rPr>
                <w:rFonts w:hint="eastAsia"/>
                <w:color w:val="000000"/>
              </w:rPr>
              <w:t>参与未获奖（</w:t>
            </w:r>
            <w:r>
              <w:rPr>
                <w:rFonts w:hint="eastAsia"/>
                <w:color w:val="000000"/>
                <w:lang w:val="en-US" w:eastAsia="zh-CN"/>
              </w:rPr>
              <w:t>4</w:t>
            </w:r>
            <w:r>
              <w:rPr>
                <w:rFonts w:hint="eastAsia"/>
                <w:color w:val="000000"/>
              </w:rPr>
              <w:t>）</w:t>
            </w:r>
          </w:p>
          <w:p>
            <w:pPr>
              <w:jc w:val="left"/>
              <w:rPr>
                <w:color w:val="000000"/>
              </w:rPr>
            </w:pPr>
            <w:r>
              <w:rPr>
                <w:rFonts w:hint="eastAsia"/>
                <w:color w:val="000000"/>
              </w:rPr>
              <w:t>参与并获奖（</w:t>
            </w:r>
            <w:r>
              <w:rPr>
                <w:rFonts w:hint="eastAsia"/>
                <w:color w:val="000000"/>
                <w:lang w:val="en-US" w:eastAsia="zh-CN"/>
              </w:rPr>
              <w:t>8</w:t>
            </w:r>
            <w:r>
              <w:rPr>
                <w:rFonts w:hint="eastAsia"/>
                <w:color w:val="000000"/>
              </w:rPr>
              <w:t>）</w:t>
            </w: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r>
      <w:bookmarkEnd w:id="4"/>
      <w:bookmarkEnd w:id="5"/>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9" w:type="dxa"/>
            <w:tcBorders>
              <w:top w:val="single" w:color="000000" w:sz="8" w:space="0"/>
              <w:left w:val="single" w:color="000000" w:sz="8" w:space="0"/>
              <w:bottom w:val="single" w:color="000000" w:sz="8" w:space="0"/>
              <w:right w:val="single" w:color="auto" w:sz="4" w:space="0"/>
            </w:tcBorders>
            <w:shd w:val="clear" w:color="auto" w:fill="FFFFFF"/>
          </w:tcPr>
          <w:p>
            <w:pPr>
              <w:rPr>
                <w:color w:val="000000"/>
              </w:rPr>
            </w:pPr>
            <w:r>
              <w:rPr>
                <w:rFonts w:hint="eastAsia"/>
                <w:color w:val="000000"/>
              </w:rPr>
              <w:t>总分（</w:t>
            </w:r>
            <w:r>
              <w:rPr>
                <w:rFonts w:hint="eastAsia"/>
                <w:color w:val="000000"/>
                <w:lang w:val="en-US" w:eastAsia="zh-CN"/>
              </w:rPr>
              <w:t>50</w:t>
            </w:r>
            <w:r>
              <w:rPr>
                <w:rFonts w:hint="eastAsia"/>
                <w:color w:val="000000"/>
              </w:rPr>
              <w:t>）</w:t>
            </w:r>
          </w:p>
        </w:tc>
        <w:tc>
          <w:tcPr>
            <w:tcW w:w="1205" w:type="dxa"/>
            <w:tcBorders>
              <w:top w:val="single" w:color="000000" w:sz="8" w:space="0"/>
              <w:left w:val="single" w:color="auto" w:sz="4" w:space="0"/>
              <w:bottom w:val="single" w:color="000000" w:sz="8" w:space="0"/>
              <w:right w:val="single" w:color="000000" w:sz="8" w:space="0"/>
            </w:tcBorders>
            <w:shd w:val="clear" w:color="auto" w:fill="FFFFFF"/>
          </w:tcPr>
          <w:p>
            <w:pPr>
              <w:rPr>
                <w:rFonts w:hint="eastAsia" w:eastAsiaTheme="minorEastAsia"/>
                <w:color w:val="000000"/>
                <w:lang w:val="en-US" w:eastAsia="zh-CN"/>
              </w:rPr>
            </w:pPr>
            <w:r>
              <w:rPr>
                <w:rFonts w:hint="eastAsia"/>
                <w:color w:val="000000"/>
                <w:lang w:val="en-US" w:eastAsia="zh-CN"/>
              </w:rPr>
              <w:t>50</w:t>
            </w:r>
          </w:p>
        </w:tc>
        <w:tc>
          <w:tcPr>
            <w:tcW w:w="253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2"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c>
          <w:tcPr>
            <w:tcW w:w="893" w:type="dxa"/>
            <w:tcBorders>
              <w:top w:val="single" w:color="000000" w:sz="8" w:space="0"/>
              <w:left w:val="single" w:color="000000" w:sz="8" w:space="0"/>
              <w:bottom w:val="single" w:color="000000" w:sz="8" w:space="0"/>
              <w:right w:val="single" w:color="000000" w:sz="8" w:space="0"/>
            </w:tcBorders>
            <w:shd w:val="clear" w:color="auto" w:fill="FFFFFF"/>
          </w:tcPr>
          <w:p>
            <w:pP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99" w:type="dxa"/>
            <w:tcBorders>
              <w:top w:val="single" w:color="000000" w:sz="8" w:space="0"/>
              <w:left w:val="single" w:color="000000" w:sz="8" w:space="0"/>
              <w:bottom w:val="single" w:color="000000" w:sz="8" w:space="0"/>
              <w:right w:val="single" w:color="auto" w:sz="4" w:space="0"/>
            </w:tcBorders>
            <w:shd w:val="clear" w:color="auto" w:fill="FFFFFF"/>
          </w:tcPr>
          <w:p>
            <w:pPr>
              <w:rPr>
                <w:color w:val="000000"/>
              </w:rPr>
            </w:pPr>
            <w:bookmarkStart w:id="6" w:name="OLE_LINK18"/>
            <w:bookmarkStart w:id="7" w:name="OLE_LINK19" w:colFirst="0" w:colLast="0"/>
          </w:p>
          <w:p>
            <w:pPr>
              <w:jc w:val="left"/>
              <w:rPr>
                <w:color w:val="000000"/>
              </w:rPr>
            </w:pPr>
            <w:r>
              <w:rPr>
                <w:rFonts w:hint="eastAsia"/>
                <w:color w:val="000000"/>
              </w:rPr>
              <w:t>备注</w:t>
            </w:r>
          </w:p>
        </w:tc>
        <w:tc>
          <w:tcPr>
            <w:tcW w:w="7306" w:type="dxa"/>
            <w:gridSpan w:val="6"/>
            <w:tcBorders>
              <w:top w:val="single" w:color="000000" w:sz="8" w:space="0"/>
              <w:left w:val="single" w:color="auto" w:sz="4" w:space="0"/>
              <w:bottom w:val="single" w:color="000000" w:sz="8" w:space="0"/>
              <w:right w:val="single" w:color="000000" w:sz="8" w:space="0"/>
            </w:tcBorders>
            <w:shd w:val="clear" w:color="auto" w:fill="FFFFFF"/>
          </w:tcPr>
          <w:p>
            <w:pPr>
              <w:numPr>
                <w:ilvl w:val="0"/>
                <w:numId w:val="1"/>
              </w:numPr>
            </w:pPr>
            <w:r>
              <w:rPr>
                <w:rFonts w:hint="eastAsia"/>
              </w:rPr>
              <w:t>考核评分为每月叠加更新至期末，最后一个月分数即为总得分。</w:t>
            </w:r>
          </w:p>
          <w:p>
            <w:pPr>
              <w:numPr>
                <w:ilvl w:val="0"/>
                <w:numId w:val="1"/>
              </w:numPr>
            </w:pPr>
            <w:r>
              <w:rPr>
                <w:rFonts w:hint="eastAsia"/>
              </w:rPr>
              <w:t>每月各项计分形式为“上月累计分数</w:t>
            </w:r>
            <w:r>
              <w:rPr>
                <w:rFonts w:hint="eastAsia" w:ascii="宋体" w:hAnsi="宋体" w:eastAsia="宋体" w:cs="宋体"/>
              </w:rPr>
              <w:t>＋</w:t>
            </w:r>
            <w:r>
              <w:rPr>
                <w:rFonts w:hint="eastAsia"/>
              </w:rPr>
              <w:t>/</w:t>
            </w:r>
            <w:r>
              <w:rPr>
                <w:rFonts w:hint="eastAsia" w:ascii="宋体" w:hAnsi="宋体" w:eastAsia="宋体" w:cs="宋体"/>
              </w:rPr>
              <w:t>－</w:t>
            </w:r>
            <w:r>
              <w:rPr>
                <w:rFonts w:hint="eastAsia"/>
              </w:rPr>
              <w:t>某次加分/扣分……=该月累计分数，未积分和扣分的计为0，第一个月“上月累计分数”以“初始积分满分/0”计。</w:t>
            </w:r>
          </w:p>
          <w:p>
            <w:r>
              <w:rPr>
                <w:rFonts w:hint="eastAsia"/>
              </w:rPr>
              <w:t>3、公示周期为一个月，由文艺部以excel表格形式群邮公示。</w:t>
            </w:r>
          </w:p>
        </w:tc>
      </w:tr>
      <w:bookmarkEnd w:id="6"/>
      <w:bookmarkEnd w:id="7"/>
    </w:tbl>
    <w:p/>
    <w:p/>
    <w:p/>
    <w:p/>
    <w:p/>
    <w:p/>
    <w:p/>
    <w:p/>
    <w:tbl>
      <w:tblPr>
        <w:tblStyle w:val="6"/>
        <w:tblW w:w="85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05" w:type="dxa"/>
            <w:tcBorders>
              <w:top w:val="single" w:color="000000" w:sz="8" w:space="0"/>
              <w:left w:val="single" w:color="000000" w:sz="8" w:space="0"/>
              <w:bottom w:val="single" w:color="000000" w:sz="8" w:space="0"/>
              <w:right w:val="single" w:color="000000" w:sz="8" w:space="0"/>
            </w:tcBorders>
            <w:shd w:val="clear" w:color="auto" w:fill="FFFFFF"/>
          </w:tcPr>
          <w:p>
            <w:pPr>
              <w:jc w:val="center"/>
              <w:rPr>
                <w:rFonts w:hint="eastAsia" w:eastAsiaTheme="minorEastAsia"/>
                <w:lang w:val="en-US" w:eastAsia="zh-CN"/>
              </w:rPr>
            </w:pPr>
            <w:r>
              <w:rPr>
                <w:rFonts w:hint="eastAsia"/>
                <w:b/>
                <w:bCs/>
                <w:lang w:val="en-US" w:eastAsia="zh-CN"/>
              </w:rPr>
              <w:t>体育部考核部分</w:t>
            </w:r>
          </w:p>
        </w:tc>
      </w:tr>
    </w:tbl>
    <w:tbl>
      <w:tblPr>
        <w:tblStyle w:val="5"/>
        <w:tblW w:w="8504" w:type="dxa"/>
        <w:tblInd w:w="0" w:type="dxa"/>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9"/>
        <w:gridCol w:w="4472"/>
        <w:gridCol w:w="799"/>
        <w:gridCol w:w="799"/>
        <w:gridCol w:w="1055"/>
      </w:tblGrid>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5851" w:type="dxa"/>
            <w:gridSpan w:val="2"/>
            <w:tcBorders>
              <w:tl2br w:val="nil"/>
              <w:tr2bl w:val="nil"/>
            </w:tcBorders>
            <w:vAlign w:val="center"/>
          </w:tcPr>
          <w:p>
            <w:pPr>
              <w:tabs>
                <w:tab w:val="center" w:pos="2888"/>
                <w:tab w:val="left" w:pos="3613"/>
              </w:tabs>
              <w:jc w:val="left"/>
              <w:rPr>
                <w:rFonts w:hint="eastAsia"/>
                <w:b w:val="0"/>
                <w:bCs w:val="0"/>
                <w:sz w:val="21"/>
                <w:szCs w:val="21"/>
                <w:lang w:val="en-US" w:eastAsia="zh-CN"/>
              </w:rPr>
            </w:pPr>
            <w:r>
              <w:rPr>
                <w:b/>
                <w:bCs/>
                <w:sz w:val="36"/>
              </w:rPr>
              <w:pict>
                <v:line id="_x0000_s1027" o:spid="_x0000_s1027" o:spt="20" style="position:absolute;left:0pt;margin-left:-5.35pt;margin-top:0.6pt;height:35.25pt;width:293.25pt;z-index:251659264;mso-width-relative:page;mso-height-relative:page;" filled="f" stroked="t" coordsize="21600,21600">
                  <v:path arrowok="t"/>
                  <v:fill on="f" focussize="0,0"/>
                  <v:stroke color="#000000"/>
                  <v:imagedata o:title=""/>
                  <o:lock v:ext="edit" aspectratio="f"/>
                </v:line>
              </w:pict>
            </w:r>
            <w:r>
              <w:rPr>
                <w:rFonts w:hint="eastAsia"/>
                <w:b/>
                <w:bCs/>
                <w:sz w:val="36"/>
                <w:lang w:eastAsia="zh-CN"/>
              </w:rPr>
              <w:tab/>
            </w:r>
            <w:r>
              <w:rPr>
                <w:rFonts w:hint="eastAsia"/>
                <w:b/>
                <w:bCs/>
                <w:sz w:val="36"/>
                <w:lang w:eastAsia="zh-CN"/>
              </w:rPr>
              <w:tab/>
            </w:r>
            <w:r>
              <w:rPr>
                <w:rFonts w:hint="eastAsia"/>
                <w:b/>
                <w:bCs/>
                <w:sz w:val="36"/>
                <w:lang w:val="en-US" w:eastAsia="zh-CN"/>
              </w:rPr>
              <w:t xml:space="preserve">   </w:t>
            </w:r>
            <w:r>
              <w:rPr>
                <w:rFonts w:hint="eastAsia"/>
                <w:b w:val="0"/>
                <w:bCs w:val="0"/>
                <w:sz w:val="21"/>
                <w:szCs w:val="21"/>
                <w:lang w:val="en-US" w:eastAsia="zh-CN"/>
              </w:rPr>
              <w:t>评分标准</w:t>
            </w:r>
          </w:p>
          <w:p>
            <w:pPr>
              <w:tabs>
                <w:tab w:val="center" w:pos="2888"/>
                <w:tab w:val="left" w:pos="3613"/>
              </w:tabs>
              <w:jc w:val="left"/>
              <w:rPr>
                <w:rFonts w:hint="eastAsia"/>
                <w:b/>
                <w:bCs/>
                <w:sz w:val="21"/>
                <w:szCs w:val="21"/>
                <w:lang w:val="en-US" w:eastAsia="zh-CN"/>
              </w:rPr>
            </w:pPr>
            <w:r>
              <w:rPr>
                <w:rFonts w:hint="eastAsia"/>
                <w:b w:val="0"/>
                <w:bCs w:val="0"/>
                <w:sz w:val="21"/>
                <w:szCs w:val="21"/>
                <w:lang w:val="en-US" w:eastAsia="zh-CN"/>
              </w:rPr>
              <w:t>考核项目</w:t>
            </w:r>
          </w:p>
        </w:tc>
        <w:tc>
          <w:tcPr>
            <w:tcW w:w="799" w:type="dxa"/>
            <w:tcBorders>
              <w:tl2br w:val="nil"/>
              <w:tr2bl w:val="nil"/>
            </w:tcBorders>
            <w:vAlign w:val="center"/>
          </w:tcPr>
          <w:p>
            <w:pPr>
              <w:jc w:val="center"/>
              <w:rPr>
                <w:sz w:val="21"/>
                <w:szCs w:val="21"/>
              </w:rPr>
            </w:pPr>
            <w:r>
              <w:rPr>
                <w:rFonts w:hint="eastAsia"/>
                <w:sz w:val="21"/>
                <w:szCs w:val="21"/>
              </w:rPr>
              <w:t>好</w:t>
            </w:r>
          </w:p>
        </w:tc>
        <w:tc>
          <w:tcPr>
            <w:tcW w:w="799" w:type="dxa"/>
            <w:tcBorders>
              <w:tl2br w:val="nil"/>
              <w:tr2bl w:val="nil"/>
            </w:tcBorders>
            <w:vAlign w:val="center"/>
          </w:tcPr>
          <w:p>
            <w:pPr>
              <w:jc w:val="center"/>
              <w:rPr>
                <w:sz w:val="21"/>
                <w:szCs w:val="21"/>
              </w:rPr>
            </w:pPr>
            <w:r>
              <w:rPr>
                <w:rFonts w:hint="eastAsia"/>
                <w:sz w:val="21"/>
                <w:szCs w:val="21"/>
              </w:rPr>
              <w:t>较好</w:t>
            </w:r>
          </w:p>
        </w:tc>
        <w:tc>
          <w:tcPr>
            <w:tcW w:w="1055" w:type="dxa"/>
            <w:tcBorders>
              <w:tl2br w:val="nil"/>
              <w:tr2bl w:val="nil"/>
            </w:tcBorders>
            <w:vAlign w:val="center"/>
          </w:tcPr>
          <w:p>
            <w:pPr>
              <w:jc w:val="center"/>
              <w:rPr>
                <w:sz w:val="21"/>
                <w:szCs w:val="21"/>
              </w:rPr>
            </w:pPr>
            <w:r>
              <w:rPr>
                <w:rFonts w:hint="eastAsia"/>
                <w:sz w:val="21"/>
                <w:szCs w:val="21"/>
              </w:rPr>
              <w:t>一般</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1379" w:type="dxa"/>
            <w:tcBorders>
              <w:tl2br w:val="nil"/>
              <w:tr2bl w:val="nil"/>
            </w:tcBorders>
            <w:vAlign w:val="center"/>
          </w:tcPr>
          <w:p>
            <w:pPr>
              <w:jc w:val="left"/>
            </w:pPr>
            <w:r>
              <w:rPr>
                <w:rFonts w:hint="eastAsia"/>
              </w:rPr>
              <w:t>积极组织班内同学参加体育活动（占20%）</w:t>
            </w:r>
          </w:p>
        </w:tc>
        <w:tc>
          <w:tcPr>
            <w:tcW w:w="4472" w:type="dxa"/>
            <w:tcBorders>
              <w:tl2br w:val="nil"/>
              <w:tr2bl w:val="nil"/>
            </w:tcBorders>
            <w:vAlign w:val="center"/>
          </w:tcPr>
          <w:p>
            <w:pPr>
              <w:jc w:val="left"/>
            </w:pPr>
            <w:r>
              <w:rPr>
                <w:rFonts w:hint="eastAsia"/>
              </w:rPr>
              <w:t>贯彻落实学校在体育工作中的各项意见和措施，发动并组织本班同学开展日常的体育活动以及素质拓展活动。</w:t>
            </w:r>
          </w:p>
        </w:tc>
        <w:tc>
          <w:tcPr>
            <w:tcW w:w="799" w:type="dxa"/>
            <w:tcBorders>
              <w:tl2br w:val="nil"/>
              <w:tr2bl w:val="nil"/>
            </w:tcBorders>
            <w:vAlign w:val="center"/>
          </w:tcPr>
          <w:p>
            <w:pPr>
              <w:jc w:val="center"/>
              <w:rPr>
                <w:sz w:val="22"/>
              </w:rPr>
            </w:pPr>
            <w:r>
              <w:rPr>
                <w:rFonts w:hint="eastAsia"/>
                <w:sz w:val="22"/>
              </w:rPr>
              <w:t>15-20</w:t>
            </w:r>
          </w:p>
        </w:tc>
        <w:tc>
          <w:tcPr>
            <w:tcW w:w="799" w:type="dxa"/>
            <w:tcBorders>
              <w:tl2br w:val="nil"/>
              <w:tr2bl w:val="nil"/>
            </w:tcBorders>
            <w:vAlign w:val="center"/>
          </w:tcPr>
          <w:p>
            <w:pPr>
              <w:jc w:val="center"/>
              <w:rPr>
                <w:sz w:val="22"/>
              </w:rPr>
            </w:pPr>
            <w:r>
              <w:rPr>
                <w:rFonts w:hint="eastAsia"/>
                <w:sz w:val="22"/>
              </w:rPr>
              <w:t>10-15</w:t>
            </w:r>
          </w:p>
        </w:tc>
        <w:tc>
          <w:tcPr>
            <w:tcW w:w="1055" w:type="dxa"/>
            <w:tcBorders>
              <w:tl2br w:val="nil"/>
              <w:tr2bl w:val="nil"/>
            </w:tcBorders>
            <w:vAlign w:val="center"/>
          </w:tcPr>
          <w:p>
            <w:pPr>
              <w:jc w:val="center"/>
              <w:rPr>
                <w:sz w:val="22"/>
              </w:rPr>
            </w:pPr>
            <w:r>
              <w:rPr>
                <w:rFonts w:hint="eastAsia"/>
                <w:sz w:val="22"/>
              </w:rPr>
              <w:t>10以下</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trPr>
        <w:tc>
          <w:tcPr>
            <w:tcW w:w="1379" w:type="dxa"/>
            <w:tcBorders>
              <w:tl2br w:val="nil"/>
              <w:tr2bl w:val="nil"/>
            </w:tcBorders>
            <w:vAlign w:val="center"/>
          </w:tcPr>
          <w:p>
            <w:pPr>
              <w:jc w:val="left"/>
            </w:pPr>
            <w:r>
              <w:rPr>
                <w:rFonts w:hint="eastAsia"/>
              </w:rPr>
              <w:t>积极组织班内同学参加体育赛事（占20%）</w:t>
            </w:r>
          </w:p>
        </w:tc>
        <w:tc>
          <w:tcPr>
            <w:tcW w:w="4472" w:type="dxa"/>
            <w:tcBorders>
              <w:tl2br w:val="nil"/>
              <w:tr2bl w:val="nil"/>
            </w:tcBorders>
            <w:vAlign w:val="center"/>
          </w:tcPr>
          <w:p>
            <w:pPr>
              <w:jc w:val="left"/>
            </w:pPr>
            <w:r>
              <w:rPr>
                <w:rFonts w:hint="eastAsia"/>
              </w:rPr>
              <w:t>积极组织同学们参与学校或学院组织的各种体育赛事或素质拓展比赛，鼓励同学们踊跃报名。</w:t>
            </w:r>
          </w:p>
        </w:tc>
        <w:tc>
          <w:tcPr>
            <w:tcW w:w="799" w:type="dxa"/>
            <w:tcBorders>
              <w:tl2br w:val="nil"/>
              <w:tr2bl w:val="nil"/>
            </w:tcBorders>
            <w:vAlign w:val="center"/>
          </w:tcPr>
          <w:p>
            <w:pPr>
              <w:jc w:val="center"/>
              <w:rPr>
                <w:sz w:val="22"/>
              </w:rPr>
            </w:pPr>
            <w:r>
              <w:rPr>
                <w:rFonts w:hint="eastAsia"/>
                <w:sz w:val="22"/>
              </w:rPr>
              <w:t>15-20</w:t>
            </w:r>
          </w:p>
        </w:tc>
        <w:tc>
          <w:tcPr>
            <w:tcW w:w="799" w:type="dxa"/>
            <w:tcBorders>
              <w:tl2br w:val="nil"/>
              <w:tr2bl w:val="nil"/>
            </w:tcBorders>
            <w:vAlign w:val="center"/>
          </w:tcPr>
          <w:p>
            <w:pPr>
              <w:jc w:val="center"/>
              <w:rPr>
                <w:sz w:val="22"/>
              </w:rPr>
            </w:pPr>
            <w:r>
              <w:rPr>
                <w:rFonts w:hint="eastAsia"/>
                <w:sz w:val="22"/>
              </w:rPr>
              <w:t>10-15</w:t>
            </w:r>
          </w:p>
        </w:tc>
        <w:tc>
          <w:tcPr>
            <w:tcW w:w="1055" w:type="dxa"/>
            <w:tcBorders>
              <w:tl2br w:val="nil"/>
              <w:tr2bl w:val="nil"/>
            </w:tcBorders>
            <w:vAlign w:val="center"/>
          </w:tcPr>
          <w:p>
            <w:pPr>
              <w:jc w:val="center"/>
              <w:rPr>
                <w:sz w:val="22"/>
              </w:rPr>
            </w:pPr>
            <w:r>
              <w:rPr>
                <w:rFonts w:hint="eastAsia"/>
                <w:sz w:val="22"/>
              </w:rPr>
              <w:t>10以下</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trPr>
        <w:tc>
          <w:tcPr>
            <w:tcW w:w="1379" w:type="dxa"/>
            <w:tcBorders>
              <w:tl2br w:val="nil"/>
              <w:tr2bl w:val="nil"/>
            </w:tcBorders>
            <w:vAlign w:val="center"/>
          </w:tcPr>
          <w:p>
            <w:pPr>
              <w:jc w:val="left"/>
            </w:pPr>
            <w:r>
              <w:rPr>
                <w:rFonts w:hint="eastAsia"/>
              </w:rPr>
              <w:t>与体育部的对接（占20%）</w:t>
            </w:r>
          </w:p>
        </w:tc>
        <w:tc>
          <w:tcPr>
            <w:tcW w:w="4472" w:type="dxa"/>
            <w:tcBorders>
              <w:tl2br w:val="nil"/>
              <w:tr2bl w:val="nil"/>
            </w:tcBorders>
            <w:vAlign w:val="center"/>
          </w:tcPr>
          <w:p>
            <w:pPr>
              <w:jc w:val="left"/>
            </w:pPr>
            <w:r>
              <w:rPr>
                <w:rFonts w:hint="eastAsia"/>
              </w:rPr>
              <w:t>搭建好班内同学与体育部沟通的桥梁，及时转发体委群的通知，并能及时将同学们的疑问等汇总并提交体育部。能配合体育部的工作。</w:t>
            </w:r>
          </w:p>
        </w:tc>
        <w:tc>
          <w:tcPr>
            <w:tcW w:w="799" w:type="dxa"/>
            <w:tcBorders>
              <w:tl2br w:val="nil"/>
              <w:tr2bl w:val="nil"/>
            </w:tcBorders>
            <w:vAlign w:val="center"/>
          </w:tcPr>
          <w:p>
            <w:pPr>
              <w:jc w:val="center"/>
              <w:rPr>
                <w:sz w:val="22"/>
              </w:rPr>
            </w:pPr>
            <w:r>
              <w:rPr>
                <w:rFonts w:hint="eastAsia"/>
                <w:sz w:val="22"/>
              </w:rPr>
              <w:t>15-20</w:t>
            </w:r>
          </w:p>
        </w:tc>
        <w:tc>
          <w:tcPr>
            <w:tcW w:w="799" w:type="dxa"/>
            <w:tcBorders>
              <w:tl2br w:val="nil"/>
              <w:tr2bl w:val="nil"/>
            </w:tcBorders>
            <w:vAlign w:val="center"/>
          </w:tcPr>
          <w:p>
            <w:pPr>
              <w:jc w:val="center"/>
              <w:rPr>
                <w:sz w:val="22"/>
              </w:rPr>
            </w:pPr>
            <w:r>
              <w:rPr>
                <w:rFonts w:hint="eastAsia"/>
                <w:sz w:val="22"/>
              </w:rPr>
              <w:t>10-15</w:t>
            </w:r>
          </w:p>
        </w:tc>
        <w:tc>
          <w:tcPr>
            <w:tcW w:w="1055" w:type="dxa"/>
            <w:tcBorders>
              <w:tl2br w:val="nil"/>
              <w:tr2bl w:val="nil"/>
            </w:tcBorders>
            <w:vAlign w:val="center"/>
          </w:tcPr>
          <w:p>
            <w:pPr>
              <w:jc w:val="center"/>
              <w:rPr>
                <w:sz w:val="22"/>
              </w:rPr>
            </w:pPr>
            <w:r>
              <w:rPr>
                <w:rFonts w:hint="eastAsia"/>
                <w:sz w:val="22"/>
              </w:rPr>
              <w:t>10以下</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6" w:hRule="atLeast"/>
        </w:trPr>
        <w:tc>
          <w:tcPr>
            <w:tcW w:w="1379" w:type="dxa"/>
            <w:tcBorders>
              <w:tl2br w:val="nil"/>
              <w:tr2bl w:val="nil"/>
            </w:tcBorders>
          </w:tcPr>
          <w:p>
            <w:pPr>
              <w:jc w:val="center"/>
            </w:pPr>
            <w:r>
              <w:rPr>
                <w:rFonts w:hint="eastAsia"/>
              </w:rPr>
              <w:t>体委会出勤率（占20%）</w:t>
            </w:r>
          </w:p>
        </w:tc>
        <w:tc>
          <w:tcPr>
            <w:tcW w:w="4472" w:type="dxa"/>
            <w:tcBorders>
              <w:tl2br w:val="nil"/>
              <w:tr2bl w:val="nil"/>
            </w:tcBorders>
            <w:vAlign w:val="center"/>
          </w:tcPr>
          <w:p>
            <w:pPr>
              <w:jc w:val="center"/>
            </w:pPr>
            <w:r>
              <w:rPr>
                <w:rFonts w:hint="eastAsia"/>
              </w:rPr>
              <w:t>准时出席每一次的体委会议，会议上态度端正。</w:t>
            </w:r>
          </w:p>
        </w:tc>
        <w:tc>
          <w:tcPr>
            <w:tcW w:w="799" w:type="dxa"/>
            <w:tcBorders>
              <w:tl2br w:val="nil"/>
              <w:tr2bl w:val="nil"/>
            </w:tcBorders>
            <w:vAlign w:val="center"/>
          </w:tcPr>
          <w:p>
            <w:pPr>
              <w:jc w:val="center"/>
              <w:rPr>
                <w:sz w:val="22"/>
              </w:rPr>
            </w:pPr>
            <w:r>
              <w:rPr>
                <w:rFonts w:hint="eastAsia"/>
                <w:sz w:val="22"/>
              </w:rPr>
              <w:t>15-20</w:t>
            </w:r>
          </w:p>
        </w:tc>
        <w:tc>
          <w:tcPr>
            <w:tcW w:w="799" w:type="dxa"/>
            <w:tcBorders>
              <w:tl2br w:val="nil"/>
              <w:tr2bl w:val="nil"/>
            </w:tcBorders>
            <w:vAlign w:val="center"/>
          </w:tcPr>
          <w:p>
            <w:pPr>
              <w:jc w:val="center"/>
              <w:rPr>
                <w:sz w:val="22"/>
              </w:rPr>
            </w:pPr>
            <w:r>
              <w:rPr>
                <w:rFonts w:hint="eastAsia"/>
                <w:sz w:val="22"/>
              </w:rPr>
              <w:t>10-15</w:t>
            </w:r>
          </w:p>
        </w:tc>
        <w:tc>
          <w:tcPr>
            <w:tcW w:w="1055" w:type="dxa"/>
            <w:tcBorders>
              <w:tl2br w:val="nil"/>
              <w:tr2bl w:val="nil"/>
            </w:tcBorders>
            <w:vAlign w:val="center"/>
          </w:tcPr>
          <w:p>
            <w:pPr>
              <w:jc w:val="center"/>
              <w:rPr>
                <w:sz w:val="22"/>
              </w:rPr>
            </w:pPr>
            <w:r>
              <w:rPr>
                <w:rFonts w:hint="eastAsia"/>
                <w:sz w:val="22"/>
              </w:rPr>
              <w:t>10以下</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66" w:hRule="atLeast"/>
        </w:trPr>
        <w:tc>
          <w:tcPr>
            <w:tcW w:w="1379" w:type="dxa"/>
            <w:tcBorders>
              <w:tl2br w:val="nil"/>
              <w:tr2bl w:val="nil"/>
            </w:tcBorders>
            <w:vAlign w:val="center"/>
          </w:tcPr>
          <w:p>
            <w:pPr>
              <w:jc w:val="center"/>
              <w:rPr>
                <w:sz w:val="24"/>
              </w:rPr>
            </w:pPr>
            <w:r>
              <w:rPr>
                <w:rFonts w:hint="eastAsia"/>
              </w:rPr>
              <w:t>相关文件的提交（占20%）</w:t>
            </w:r>
          </w:p>
        </w:tc>
        <w:tc>
          <w:tcPr>
            <w:tcW w:w="4472" w:type="dxa"/>
            <w:tcBorders>
              <w:tl2br w:val="nil"/>
              <w:tr2bl w:val="nil"/>
            </w:tcBorders>
            <w:vAlign w:val="center"/>
          </w:tcPr>
          <w:p>
            <w:pPr>
              <w:jc w:val="center"/>
            </w:pPr>
            <w:r>
              <w:rPr>
                <w:rFonts w:hint="eastAsia"/>
              </w:rPr>
              <w:t>准时提交每次活动下发的报名表等文件</w:t>
            </w:r>
          </w:p>
        </w:tc>
        <w:tc>
          <w:tcPr>
            <w:tcW w:w="799" w:type="dxa"/>
            <w:tcBorders>
              <w:tl2br w:val="nil"/>
              <w:tr2bl w:val="nil"/>
            </w:tcBorders>
            <w:vAlign w:val="center"/>
          </w:tcPr>
          <w:p>
            <w:pPr>
              <w:jc w:val="center"/>
              <w:rPr>
                <w:sz w:val="22"/>
              </w:rPr>
            </w:pPr>
            <w:r>
              <w:rPr>
                <w:rFonts w:hint="eastAsia"/>
                <w:sz w:val="22"/>
              </w:rPr>
              <w:t>15-20</w:t>
            </w:r>
          </w:p>
        </w:tc>
        <w:tc>
          <w:tcPr>
            <w:tcW w:w="799" w:type="dxa"/>
            <w:tcBorders>
              <w:tl2br w:val="nil"/>
              <w:tr2bl w:val="nil"/>
            </w:tcBorders>
            <w:vAlign w:val="center"/>
          </w:tcPr>
          <w:p>
            <w:pPr>
              <w:jc w:val="center"/>
              <w:rPr>
                <w:sz w:val="22"/>
              </w:rPr>
            </w:pPr>
            <w:r>
              <w:rPr>
                <w:rFonts w:hint="eastAsia"/>
                <w:sz w:val="22"/>
              </w:rPr>
              <w:t>10-15</w:t>
            </w:r>
          </w:p>
        </w:tc>
        <w:tc>
          <w:tcPr>
            <w:tcW w:w="1055" w:type="dxa"/>
            <w:tcBorders>
              <w:tl2br w:val="nil"/>
              <w:tr2bl w:val="nil"/>
            </w:tcBorders>
            <w:vAlign w:val="center"/>
          </w:tcPr>
          <w:p>
            <w:pPr>
              <w:jc w:val="center"/>
              <w:rPr>
                <w:sz w:val="22"/>
              </w:rPr>
            </w:pPr>
            <w:r>
              <w:rPr>
                <w:rFonts w:hint="eastAsia"/>
                <w:sz w:val="22"/>
              </w:rPr>
              <w:t>10以下</w:t>
            </w:r>
          </w:p>
        </w:tc>
      </w:tr>
    </w:tbl>
    <w:p>
      <w:pPr>
        <w:numPr>
          <w:ilvl w:val="0"/>
          <w:numId w:val="0"/>
        </w:numPr>
        <w:rPr>
          <w:rFonts w:hint="eastAsia"/>
          <w:lang w:val="en-US" w:eastAsia="zh-CN"/>
        </w:rPr>
      </w:pPr>
      <w:r>
        <w:rPr>
          <w:rFonts w:hint="eastAsia"/>
          <w:b/>
          <w:bCs/>
          <w:lang w:val="en-US" w:eastAsia="zh-CN"/>
        </w:rPr>
        <w:t>注：</w:t>
      </w:r>
    </w:p>
    <w:p>
      <w:pPr>
        <w:numPr>
          <w:ilvl w:val="0"/>
          <w:numId w:val="2"/>
        </w:numPr>
        <w:rPr>
          <w:rFonts w:hint="eastAsia"/>
          <w:lang w:val="en-US" w:eastAsia="zh-CN"/>
        </w:rPr>
      </w:pPr>
      <w:r>
        <w:rPr>
          <w:rFonts w:hint="eastAsia"/>
          <w:lang w:val="en-US" w:eastAsia="zh-CN"/>
        </w:rPr>
        <w:t>本评分副表将作为每年度体育部对体育委员的考核评价。由体育部每位成员为体委打分，取其平均值。</w:t>
      </w:r>
    </w:p>
    <w:p>
      <w:pPr>
        <w:numPr>
          <w:ilvl w:val="0"/>
          <w:numId w:val="2"/>
        </w:numPr>
        <w:rPr>
          <w:rFonts w:hint="eastAsia"/>
          <w:lang w:val="en-US" w:eastAsia="zh-CN"/>
        </w:rPr>
      </w:pPr>
      <w:r>
        <w:rPr>
          <w:rFonts w:hint="eastAsia"/>
          <w:lang w:val="en-US" w:eastAsia="zh-CN"/>
        </w:rPr>
        <w:t>本次考核与年度院级班级优秀干部评选挂钩，所占比重见院级班级优秀干部评选。</w:t>
      </w:r>
    </w:p>
    <w:p>
      <w:pPr>
        <w:widowControl w:val="0"/>
        <w:numPr>
          <w:numId w:val="0"/>
        </w:numPr>
        <w:jc w:val="both"/>
        <w:rPr>
          <w:rFonts w:hint="eastAsia"/>
          <w:lang w:val="en-US" w:eastAsia="zh-CN"/>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840" w:type="dxa"/>
          </w:tcPr>
          <w:p>
            <w:pPr>
              <w:jc w:val="center"/>
              <w:rPr>
                <w:rFonts w:hint="default" w:ascii="Times New Roman" w:hAnsi="Times New Roman" w:cs="Times New Roman" w:eastAsiaTheme="minorEastAsia"/>
                <w:b w:val="0"/>
                <w:bCs w:val="0"/>
                <w:vertAlign w:val="baseline"/>
                <w:lang w:val="en-US" w:eastAsia="zh-CN"/>
              </w:rPr>
            </w:pPr>
            <w:r>
              <w:rPr>
                <w:rFonts w:hint="default" w:ascii="Times New Roman" w:hAnsi="Times New Roman" w:cs="Times New Roman" w:eastAsiaTheme="minorEastAsia"/>
                <w:b w:val="0"/>
                <w:bCs w:val="0"/>
                <w:vertAlign w:val="baseline"/>
                <w:lang w:val="en-US" w:eastAsia="zh-CN"/>
              </w:rPr>
              <w:t>文联部评分</w:t>
            </w:r>
          </w:p>
        </w:tc>
        <w:tc>
          <w:tcPr>
            <w:tcW w:w="2841" w:type="dxa"/>
          </w:tcPr>
          <w:p>
            <w:pPr>
              <w:jc w:val="center"/>
              <w:rPr>
                <w:rFonts w:hint="default" w:ascii="Times New Roman" w:hAnsi="Times New Roman" w:cs="Times New Roman" w:eastAsiaTheme="minorEastAsia"/>
                <w:b w:val="0"/>
                <w:bCs w:val="0"/>
                <w:vertAlign w:val="baseline"/>
                <w:lang w:val="en-US" w:eastAsia="zh-CN"/>
              </w:rPr>
            </w:pPr>
            <w:r>
              <w:rPr>
                <w:rFonts w:hint="default" w:ascii="Times New Roman" w:hAnsi="Times New Roman" w:cs="Times New Roman" w:eastAsiaTheme="minorEastAsia"/>
                <w:b w:val="0"/>
                <w:bCs w:val="0"/>
                <w:vertAlign w:val="baseline"/>
                <w:lang w:val="en-US" w:eastAsia="zh-CN"/>
              </w:rPr>
              <w:t>体育评分×0.5</w:t>
            </w:r>
          </w:p>
        </w:tc>
        <w:tc>
          <w:tcPr>
            <w:tcW w:w="2841" w:type="dxa"/>
          </w:tcPr>
          <w:p>
            <w:pPr>
              <w:jc w:val="center"/>
              <w:rPr>
                <w:rFonts w:hint="default" w:ascii="Times New Roman" w:hAnsi="Times New Roman" w:cs="Times New Roman" w:eastAsiaTheme="minorEastAsia"/>
                <w:b w:val="0"/>
                <w:bCs w:val="0"/>
                <w:vertAlign w:val="baseline"/>
                <w:lang w:val="en-US" w:eastAsia="zh-CN"/>
              </w:rPr>
            </w:pPr>
            <w:r>
              <w:rPr>
                <w:rFonts w:hint="default" w:ascii="Times New Roman" w:hAnsi="Times New Roman" w:cs="Times New Roman" w:eastAsiaTheme="minorEastAsia"/>
                <w:b w:val="0"/>
                <w:bCs w:val="0"/>
                <w:highlight w:val="yellow"/>
                <w:vertAlign w:val="baseline"/>
                <w:lang w:val="en-US" w:eastAsia="zh-CN"/>
              </w:rPr>
              <w:t>加权总分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840" w:type="dxa"/>
          </w:tcPr>
          <w:p>
            <w:pPr>
              <w:rPr>
                <w:rFonts w:hint="default" w:ascii="Times New Roman" w:hAnsi="Times New Roman" w:cs="Times New Roman" w:eastAsiaTheme="minorEastAsia"/>
                <w:b w:val="0"/>
                <w:bCs w:val="0"/>
                <w:vertAlign w:val="baseline"/>
                <w:lang w:val="en-US" w:eastAsia="zh-CN"/>
              </w:rPr>
            </w:pPr>
          </w:p>
        </w:tc>
        <w:tc>
          <w:tcPr>
            <w:tcW w:w="2841" w:type="dxa"/>
          </w:tcPr>
          <w:p>
            <w:pPr>
              <w:rPr>
                <w:rFonts w:hint="default" w:ascii="Times New Roman" w:hAnsi="Times New Roman" w:cs="Times New Roman" w:eastAsiaTheme="minorEastAsia"/>
                <w:b w:val="0"/>
                <w:bCs w:val="0"/>
                <w:vertAlign w:val="baseline"/>
                <w:lang w:val="en-US" w:eastAsia="zh-CN"/>
              </w:rPr>
            </w:pPr>
          </w:p>
        </w:tc>
        <w:tc>
          <w:tcPr>
            <w:tcW w:w="2841" w:type="dxa"/>
          </w:tcPr>
          <w:p>
            <w:pPr>
              <w:rPr>
                <w:rFonts w:hint="default" w:ascii="Times New Roman" w:hAnsi="Times New Roman" w:cs="Times New Roman" w:eastAsiaTheme="minorEastAsia"/>
                <w:b w:val="0"/>
                <w:bCs w:val="0"/>
                <w:vertAlign w:val="baseline"/>
                <w:lang w:val="en-US" w:eastAsia="zh-CN"/>
              </w:rPr>
            </w:pPr>
          </w:p>
        </w:tc>
      </w:tr>
    </w:tbl>
    <w:p>
      <w:pPr>
        <w:rPr>
          <w:rFonts w:hint="eastAsia" w:eastAsiaTheme="minorEastAsia"/>
          <w:b/>
          <w:bCs/>
          <w:lang w:val="en-US" w:eastAsia="zh-CN"/>
        </w:rPr>
      </w:pPr>
      <w:bookmarkStart w:id="8" w:name="_GoBack"/>
      <w:bookmarkEnd w:id="8"/>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5A6658"/>
    <w:multiLevelType w:val="singleLevel"/>
    <w:tmpl w:val="575A6658"/>
    <w:lvl w:ilvl="0" w:tentative="0">
      <w:start w:val="1"/>
      <w:numFmt w:val="decimal"/>
      <w:suff w:val="nothing"/>
      <w:lvlText w:val="%1、"/>
      <w:lvlJc w:val="left"/>
    </w:lvl>
  </w:abstractNum>
  <w:abstractNum w:abstractNumId="1">
    <w:nsid w:val="58E0A787"/>
    <w:multiLevelType w:val="singleLevel"/>
    <w:tmpl w:val="58E0A787"/>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54D4871"/>
    <w:rsid w:val="005C66FC"/>
    <w:rsid w:val="00B876F2"/>
    <w:rsid w:val="00C72FC0"/>
    <w:rsid w:val="00D37723"/>
    <w:rsid w:val="29736EA4"/>
    <w:rsid w:val="36B358CB"/>
    <w:rsid w:val="39571E7E"/>
    <w:rsid w:val="3D380258"/>
    <w:rsid w:val="454D4871"/>
    <w:rsid w:val="48CF6CC4"/>
    <w:rsid w:val="53591645"/>
    <w:rsid w:val="76D253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7">
    <w:name w:val="列出段落1"/>
    <w:basedOn w:val="1"/>
    <w:qFormat/>
    <w:uiPriority w:val="34"/>
    <w:pPr>
      <w:ind w:firstLine="420" w:firstLineChars="200"/>
    </w:pPr>
  </w:style>
  <w:style w:type="character" w:customStyle="1" w:styleId="8">
    <w:name w:val="页眉 Char"/>
    <w:basedOn w:val="4"/>
    <w:link w:val="3"/>
    <w:qFormat/>
    <w:uiPriority w:val="0"/>
    <w:rPr>
      <w:kern w:val="2"/>
      <w:sz w:val="18"/>
      <w:szCs w:val="18"/>
    </w:rPr>
  </w:style>
  <w:style w:type="character" w:customStyle="1" w:styleId="9">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554</Words>
  <Characters>3160</Characters>
  <Lines>26</Lines>
  <Paragraphs>7</Paragraphs>
  <TotalTime>2</TotalTime>
  <ScaleCrop>false</ScaleCrop>
  <LinksUpToDate>false</LinksUpToDate>
  <CharactersWithSpaces>3707</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2016-08-20T09:32:00Z</dcterms:created>
  <dc:creator>yoga</dc:creator>
  <cp:lastModifiedBy>YZYJD</cp:lastModifiedBy>
  <dcterms:modified xsi:type="dcterms:W3CDTF">2018-08-15T08:13:31Z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