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36"/>
          <w:szCs w:val="36"/>
        </w:rPr>
        <w:t>食品科学与工程学院</w:t>
      </w:r>
      <w:r>
        <w:rPr>
          <w:rFonts w:hint="eastAsia" w:ascii="华文中宋" w:hAnsi="华文中宋" w:eastAsia="华文中宋" w:cs="华文中宋"/>
          <w:b/>
          <w:sz w:val="36"/>
          <w:szCs w:val="36"/>
          <w:lang w:val="en-US" w:eastAsia="zh-CN"/>
        </w:rPr>
        <w:t>组织实践</w:t>
      </w:r>
      <w:r>
        <w:rPr>
          <w:rFonts w:hint="eastAsia" w:ascii="华文中宋" w:hAnsi="华文中宋" w:eastAsia="华文中宋" w:cs="华文中宋"/>
          <w:b/>
          <w:sz w:val="36"/>
          <w:szCs w:val="36"/>
        </w:rPr>
        <w:t>委员评分细则</w:t>
      </w:r>
    </w:p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ascii="华文中宋" w:hAnsi="华文中宋" w:eastAsia="华文中宋"/>
          <w:b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 xml:space="preserve"> 组织实践</w:t>
      </w:r>
      <w:r>
        <w:rPr>
          <w:rFonts w:hint="eastAsia" w:ascii="仿宋" w:hAnsi="仿宋" w:eastAsia="仿宋" w:cs="仿宋"/>
          <w:b w:val="0"/>
          <w:bCs/>
          <w:color w:val="000000"/>
          <w:sz w:val="28"/>
          <w:szCs w:val="28"/>
          <w:lang w:val="en-US" w:eastAsia="zh-CN"/>
        </w:rPr>
        <w:t>委员由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  <w:t>与其对接的组织部与实践部联合考核，并由两个部门分别打分，各记总分50分，考核总分为100分。具体考核细则的如下：</w:t>
      </w:r>
    </w:p>
    <w:tbl>
      <w:tblPr>
        <w:tblStyle w:val="4"/>
        <w:tblW w:w="85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5"/>
        <w:gridCol w:w="1225"/>
        <w:gridCol w:w="2572"/>
        <w:gridCol w:w="897"/>
        <w:gridCol w:w="855"/>
        <w:gridCol w:w="900"/>
        <w:gridCol w:w="9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78" w:type="dxa"/>
            <w:gridSpan w:val="7"/>
          </w:tcPr>
          <w:p>
            <w:pPr>
              <w:jc w:val="center"/>
              <w:rPr>
                <w:rFonts w:hint="eastAsia"/>
                <w:b/>
                <w:bCs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sz w:val="28"/>
                <w:szCs w:val="28"/>
                <w:vertAlign w:val="baseline"/>
                <w:lang w:val="en-US" w:eastAsia="zh-CN"/>
              </w:rPr>
              <w:t>年——  年第  学期 组织实践委员考核情况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78" w:type="dxa"/>
            <w:gridSpan w:val="7"/>
          </w:tcPr>
          <w:p>
            <w:pPr>
              <w:jc w:val="center"/>
              <w:rPr>
                <w:rFonts w:hint="eastAsia"/>
                <w:b/>
                <w:bCs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sz w:val="24"/>
                <w:szCs w:val="24"/>
                <w:vertAlign w:val="baseline"/>
                <w:lang w:val="en-US" w:eastAsia="zh-CN"/>
              </w:rPr>
              <w:t>实践部考核部分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Merge w:val="restart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考核项目</w:t>
            </w:r>
          </w:p>
        </w:tc>
        <w:tc>
          <w:tcPr>
            <w:tcW w:w="1225" w:type="dxa"/>
            <w:vMerge w:val="restart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24"/>
                <w:szCs w:val="24"/>
                <w:vertAlign w:val="baseline"/>
              </w:rPr>
              <w:t>具体项目（总分）</w:t>
            </w:r>
          </w:p>
        </w:tc>
        <w:tc>
          <w:tcPr>
            <w:tcW w:w="2572" w:type="dxa"/>
            <w:vMerge w:val="restart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评分标准</w:t>
            </w:r>
          </w:p>
        </w:tc>
        <w:tc>
          <w:tcPr>
            <w:tcW w:w="3556" w:type="dxa"/>
            <w:gridSpan w:val="4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社会实践委员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225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225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2572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Merge w:val="restart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出勤（20）</w:t>
            </w: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团干联席会议（10）</w:t>
            </w:r>
          </w:p>
        </w:tc>
        <w:tc>
          <w:tcPr>
            <w:tcW w:w="2572" w:type="dxa"/>
            <w:vAlign w:val="center"/>
          </w:tcPr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不迟到不早退（10）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迟到5分钟内（9）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迟到5-10分钟（8）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不迟到但早退（8）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迟到和早退（6）</w:t>
            </w:r>
          </w:p>
          <w:p>
            <w:pPr>
              <w:jc w:val="left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未出席（0）</w:t>
            </w: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  <w:t>社会实践委员培训会议（10）</w:t>
            </w:r>
          </w:p>
        </w:tc>
        <w:tc>
          <w:tcPr>
            <w:tcW w:w="2572" w:type="dxa"/>
            <w:vAlign w:val="center"/>
          </w:tcPr>
          <w:p>
            <w:pPr>
              <w:jc w:val="left"/>
              <w:rPr>
                <w:color w:val="000000"/>
                <w:vertAlign w:val="baseline"/>
              </w:rPr>
            </w:pPr>
            <w:r>
              <w:rPr>
                <w:color w:val="000000"/>
                <w:vertAlign w:val="baseline"/>
              </w:rPr>
              <w:t>不迟到不早退（10）</w:t>
            </w:r>
          </w:p>
          <w:p>
            <w:pPr>
              <w:jc w:val="left"/>
              <w:rPr>
                <w:color w:val="000000"/>
                <w:vertAlign w:val="baseline"/>
              </w:rPr>
            </w:pPr>
            <w:r>
              <w:rPr>
                <w:color w:val="000000"/>
                <w:vertAlign w:val="baseline"/>
              </w:rPr>
              <w:t>迟到5分钟内（9）</w:t>
            </w:r>
          </w:p>
          <w:p>
            <w:pPr>
              <w:jc w:val="left"/>
              <w:rPr>
                <w:color w:val="000000"/>
                <w:vertAlign w:val="baseline"/>
              </w:rPr>
            </w:pPr>
            <w:r>
              <w:rPr>
                <w:color w:val="000000"/>
                <w:vertAlign w:val="baseline"/>
              </w:rPr>
              <w:t>迟到5-10分钟（8）</w:t>
            </w:r>
          </w:p>
          <w:p>
            <w:pPr>
              <w:jc w:val="left"/>
              <w:rPr>
                <w:color w:val="000000"/>
                <w:vertAlign w:val="baseline"/>
              </w:rPr>
            </w:pPr>
            <w:r>
              <w:rPr>
                <w:color w:val="000000"/>
                <w:vertAlign w:val="baseline"/>
              </w:rPr>
              <w:t>不迟到但早退（8）</w:t>
            </w:r>
          </w:p>
          <w:p>
            <w:pPr>
              <w:jc w:val="left"/>
              <w:rPr>
                <w:color w:val="000000"/>
                <w:vertAlign w:val="baseline"/>
              </w:rPr>
            </w:pPr>
            <w:r>
              <w:rPr>
                <w:color w:val="000000"/>
                <w:vertAlign w:val="baseline"/>
              </w:rPr>
              <w:t>迟到和早退（6）</w:t>
            </w:r>
          </w:p>
          <w:p>
            <w:pPr>
              <w:jc w:val="left"/>
              <w:rPr>
                <w:vertAlign w:val="baseline"/>
              </w:rPr>
            </w:pPr>
            <w:r>
              <w:rPr>
                <w:color w:val="000000"/>
                <w:vertAlign w:val="baseline"/>
              </w:rPr>
              <w:t>未出席（0）</w:t>
            </w: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</w:trPr>
        <w:tc>
          <w:tcPr>
            <w:tcW w:w="1225" w:type="dxa"/>
            <w:vMerge w:val="restart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常规工作（80）</w:t>
            </w: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广东志愿者网站项目报名率</w:t>
            </w: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（</w:t>
            </w:r>
            <w:r>
              <w:rPr>
                <w:rFonts w:hint="eastAsia"/>
                <w:vertAlign w:val="baseline"/>
                <w:lang w:val="en-US" w:eastAsia="zh-CN"/>
              </w:rPr>
              <w:t>30）</w:t>
            </w:r>
          </w:p>
        </w:tc>
        <w:tc>
          <w:tcPr>
            <w:tcW w:w="2572" w:type="dxa"/>
            <w:vAlign w:val="center"/>
          </w:tcPr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超出截止日期半天未报名扣</w:t>
            </w:r>
            <w:r>
              <w:rPr>
                <w:rFonts w:hint="eastAsia"/>
                <w:vertAlign w:val="baseline"/>
                <w:lang w:val="en-US" w:eastAsia="zh-CN"/>
              </w:rPr>
              <w:t>1分；</w:t>
            </w: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超出截止日期一天未报名扣2分；</w:t>
            </w: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超出截止日期一天以上未报名扣3分；</w:t>
            </w: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以上扣分标准为一名同学，若有多名同学未报名，扣分以倍数增加。</w:t>
            </w: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扣完为止</w:t>
            </w: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若名单上有同学不需要加志愿时请提前通知。</w:t>
            </w: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  <w:t>通知的回复速度和</w:t>
            </w: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通知的</w:t>
            </w:r>
            <w:r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  <w:t xml:space="preserve">转发率（随机抽查） </w:t>
            </w:r>
          </w:p>
          <w:p>
            <w:pPr>
              <w:jc w:val="center"/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  <w:t>（30）</w:t>
            </w:r>
          </w:p>
          <w:p>
            <w:pPr>
              <w:jc w:val="both"/>
              <w:rPr>
                <w:vertAlign w:val="baseline"/>
              </w:rPr>
            </w:pPr>
          </w:p>
        </w:tc>
        <w:tc>
          <w:tcPr>
            <w:tcW w:w="2572" w:type="dxa"/>
            <w:vAlign w:val="center"/>
          </w:tcPr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紧急通知超过半天或普通通知超过一天未回复扣2分；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紧急通知一天内没回复扣3分；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紧急通知或普通通知一天以上未回复扣4分。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转发率95-99%扣1分；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转发率90-94%扣2分；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转发率85-89%扣4分；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转发率85%以下扣6分。</w:t>
            </w:r>
          </w:p>
          <w:p>
            <w:pPr>
              <w:jc w:val="left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扣完为止</w:t>
            </w: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Merge w:val="continue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给定截止日期上交有关文件材料或者收集信息（20）</w:t>
            </w:r>
          </w:p>
        </w:tc>
        <w:tc>
          <w:tcPr>
            <w:tcW w:w="2572" w:type="dxa"/>
            <w:vAlign w:val="center"/>
          </w:tcPr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迟交未超过半天扣1分；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迟交半天至一天扣2分；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迟交一天以上扣3分；</w:t>
            </w: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</w:p>
          <w:p>
            <w:pPr>
              <w:jc w:val="left"/>
              <w:rPr>
                <w:rFonts w:hint="eastAsia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若文件材料不规范，酌情扣分，每次最多扣2分</w:t>
            </w:r>
          </w:p>
          <w:p>
            <w:pPr>
              <w:jc w:val="left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扣完为止</w:t>
            </w: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5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总分（100）</w:t>
            </w: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100</w:t>
            </w:r>
          </w:p>
        </w:tc>
        <w:tc>
          <w:tcPr>
            <w:tcW w:w="2572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97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</w:tbl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</w:p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</w:p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3"/>
        <w:tblW w:w="1347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04"/>
        <w:gridCol w:w="3822"/>
        <w:gridCol w:w="1685"/>
        <w:gridCol w:w="535"/>
        <w:gridCol w:w="812"/>
        <w:gridCol w:w="813"/>
        <w:gridCol w:w="34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3476" w:type="dxa"/>
            <w:gridSpan w:val="7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中宋" w:hAnsi="华文中宋" w:eastAsia="华文中宋" w:cs="华文中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组织部考核情况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2404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考核项目</w:t>
            </w: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具体项目（总分）</w:t>
            </w:r>
          </w:p>
        </w:tc>
        <w:tc>
          <w:tcPr>
            <w:tcW w:w="1685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评分标准</w:t>
            </w:r>
          </w:p>
        </w:tc>
        <w:tc>
          <w:tcPr>
            <w:tcW w:w="5565" w:type="dxa"/>
            <w:gridSpan w:val="4"/>
            <w:tcBorders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*级*团支部组织委员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85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*月份</w:t>
            </w:r>
          </w:p>
        </w:tc>
        <w:tc>
          <w:tcPr>
            <w:tcW w:w="812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*月份</w:t>
            </w:r>
          </w:p>
        </w:tc>
        <w:tc>
          <w:tcPr>
            <w:tcW w:w="81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*月份</w:t>
            </w:r>
          </w:p>
        </w:tc>
        <w:tc>
          <w:tcPr>
            <w:tcW w:w="340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*月份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404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出勤（15）</w:t>
            </w: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团干联席会议（5）</w:t>
            </w:r>
          </w:p>
        </w:tc>
        <w:tc>
          <w:tcPr>
            <w:tcW w:w="1685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不迟到不早退（5）</w:t>
            </w:r>
          </w:p>
        </w:tc>
        <w:tc>
          <w:tcPr>
            <w:tcW w:w="535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迟到（3）</w:t>
            </w:r>
          </w:p>
        </w:tc>
        <w:tc>
          <w:tcPr>
            <w:tcW w:w="535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不迟到但早退（2-3）</w:t>
            </w:r>
          </w:p>
        </w:tc>
        <w:tc>
          <w:tcPr>
            <w:tcW w:w="535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五四红旗团支部答辩（自愿报名）（5）</w:t>
            </w:r>
          </w:p>
        </w:tc>
        <w:tc>
          <w:tcPr>
            <w:tcW w:w="168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迟到和早退（2）</w:t>
            </w:r>
          </w:p>
        </w:tc>
        <w:tc>
          <w:tcPr>
            <w:tcW w:w="53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梦想团支部决赛（自愿报名）（5）</w:t>
            </w:r>
          </w:p>
        </w:tc>
        <w:tc>
          <w:tcPr>
            <w:tcW w:w="168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未出席（0）</w:t>
            </w:r>
          </w:p>
        </w:tc>
        <w:tc>
          <w:tcPr>
            <w:tcW w:w="53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404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常规工作（94）</w:t>
            </w: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协助团支书举办推优入党大会（10）</w:t>
            </w:r>
          </w:p>
        </w:tc>
        <w:tc>
          <w:tcPr>
            <w:tcW w:w="1685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定期召开推优入党大会（7）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活动举办规范有序（8-10）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定期举办团日活动（团日活动举办要求见附件）（</w:t>
            </w:r>
            <w:r>
              <w:rPr>
                <w:rStyle w:val="5"/>
                <w:lang w:val="en-US" w:eastAsia="zh-CN" w:bidi="ar"/>
              </w:rPr>
              <w:t>4×5+2×2=24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1685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规定每月要举办一次团日活动，每学年总共五次。每次团日活动满分为4分。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9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FF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6月和12月不要求所有支部均组织开展团日活动。若开展了团日活动并按时上传活动策划书和总结表将加2分。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6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各团支书务必在每月28号前将本支部的策划书和总结表发送至相关负责人邮箱。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定期收缴团费（10）</w:t>
            </w:r>
          </w:p>
        </w:tc>
        <w:tc>
          <w:tcPr>
            <w:tcW w:w="1685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定期收缴团费，收缴情况信息完整（10）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定期收缴但收缴情况信息不完整（7-8）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延期上交团费（4-5）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团支部工作手册（50）</w:t>
            </w:r>
          </w:p>
        </w:tc>
        <w:tc>
          <w:tcPr>
            <w:tcW w:w="168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FF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填写情况占50分，由手册填写评分情况折合；延期上交或者不在规定时间内取回在得分基础上酌情扣（2-5）分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支部活动自愿申报项目（41）</w:t>
            </w: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先进团支部（</w:t>
            </w:r>
            <w:r>
              <w:rPr>
                <w:rStyle w:val="5"/>
                <w:lang w:val="en-US" w:eastAsia="zh-CN" w:bidi="ar"/>
              </w:rPr>
              <w:t>7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1685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申报未获奖（</w:t>
            </w:r>
            <w:r>
              <w:rPr>
                <w:rStyle w:val="5"/>
                <w:lang w:val="en-US" w:eastAsia="zh-CN" w:bidi="ar"/>
              </w:rPr>
              <w:t>3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申报并获奖（</w:t>
            </w:r>
            <w:r>
              <w:rPr>
                <w:rStyle w:val="5"/>
                <w:lang w:val="en-US" w:eastAsia="zh-CN" w:bidi="ar"/>
              </w:rPr>
              <w:t>7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创建五四红旗团支部（</w:t>
            </w:r>
            <w:r>
              <w:rPr>
                <w:rStyle w:val="5"/>
                <w:lang w:val="en-US" w:eastAsia="zh-CN" w:bidi="ar"/>
              </w:rPr>
              <w:t>11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1685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创建但弃权不加分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创建未获奖（</w:t>
            </w:r>
            <w:r>
              <w:rPr>
                <w:rStyle w:val="5"/>
                <w:lang w:val="en-US" w:eastAsia="zh-CN" w:bidi="ar"/>
              </w:rPr>
              <w:t>5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创建并获奖（</w:t>
            </w:r>
            <w:r>
              <w:rPr>
                <w:rStyle w:val="5"/>
                <w:lang w:val="en-US" w:eastAsia="zh-CN" w:bidi="ar"/>
              </w:rPr>
              <w:t>11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梦想团支部（</w:t>
            </w:r>
            <w:r>
              <w:rPr>
                <w:rStyle w:val="5"/>
                <w:lang w:val="en-US" w:eastAsia="zh-CN" w:bidi="ar"/>
              </w:rPr>
              <w:t>11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1685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申报但弃权不加分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申报未获奖（</w:t>
            </w:r>
            <w:r>
              <w:rPr>
                <w:rStyle w:val="5"/>
                <w:lang w:val="en-US" w:eastAsia="zh-CN" w:bidi="ar"/>
              </w:rPr>
              <w:t>5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申报并在初赛获奖（</w:t>
            </w:r>
            <w:r>
              <w:rPr>
                <w:rStyle w:val="5"/>
                <w:lang w:val="en-US" w:eastAsia="zh-CN" w:bidi="ar"/>
              </w:rPr>
              <w:t>8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申报并在决赛获奖（</w:t>
            </w:r>
            <w:r>
              <w:rPr>
                <w:rStyle w:val="5"/>
                <w:lang w:val="en-US" w:eastAsia="zh-CN" w:bidi="ar"/>
              </w:rPr>
              <w:t>11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团活动月活动（</w:t>
            </w:r>
            <w:r>
              <w:rPr>
                <w:rStyle w:val="5"/>
                <w:lang w:val="en-US" w:eastAsia="zh-CN" w:bidi="ar"/>
              </w:rPr>
              <w:t>12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1685" w:type="dxa"/>
            <w:tcBorders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申报但未完成、未申报不加分</w:t>
            </w:r>
          </w:p>
        </w:tc>
        <w:tc>
          <w:tcPr>
            <w:tcW w:w="53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申报并按期完成，包括按时提交有关材料（</w:t>
            </w:r>
            <w:r>
              <w:rPr>
                <w:rStyle w:val="5"/>
                <w:lang w:val="en-US" w:eastAsia="zh-CN" w:bidi="ar"/>
              </w:rPr>
              <w:t>5-8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申报并按期完成，在</w:t>
            </w:r>
            <w:r>
              <w:rPr>
                <w:rStyle w:val="5"/>
                <w:lang w:val="en-US" w:eastAsia="zh-CN" w:bidi="ar"/>
              </w:rPr>
              <w:t>校级</w:t>
            </w:r>
            <w:r>
              <w:rPr>
                <w:rStyle w:val="7"/>
                <w:lang w:val="en-US" w:eastAsia="zh-CN" w:bidi="ar"/>
              </w:rPr>
              <w:t>评比中获奖，按一到三等奖分别加分（</w:t>
            </w:r>
            <w:r>
              <w:rPr>
                <w:rStyle w:val="5"/>
                <w:lang w:val="en-US" w:eastAsia="zh-CN" w:bidi="ar"/>
              </w:rPr>
              <w:t>8、10、12</w:t>
            </w:r>
            <w:r>
              <w:rPr>
                <w:rStyle w:val="7"/>
                <w:lang w:val="en-US" w:eastAsia="zh-CN" w:bidi="ar"/>
              </w:rPr>
              <w:t>）</w:t>
            </w:r>
          </w:p>
        </w:tc>
        <w:tc>
          <w:tcPr>
            <w:tcW w:w="535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22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FF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申报并按期完成，在评比中获院级优秀团日活动称号（10）</w:t>
            </w:r>
          </w:p>
        </w:tc>
        <w:tc>
          <w:tcPr>
            <w:tcW w:w="53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总分（150）</w:t>
            </w:r>
          </w:p>
        </w:tc>
        <w:tc>
          <w:tcPr>
            <w:tcW w:w="3822" w:type="dxa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685" w:type="dxa"/>
            <w:tcBorders>
              <w:top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535" w:type="dxa"/>
            <w:tcBorders>
              <w:top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2404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  <w:tc>
          <w:tcPr>
            <w:tcW w:w="11072" w:type="dxa"/>
            <w:gridSpan w:val="6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1、考核评分为每月叠加更新至期末，最后一个月分数即为总得分。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5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072" w:type="dxa"/>
            <w:gridSpan w:val="6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2、每月各项计分形式为“上月累计分数＋/－某次加分/扣分……=该月累计分数，未积分和扣分的计为0，第一个月“上月累计分数”以“初始积分满分/0”计。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404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072" w:type="dxa"/>
            <w:gridSpan w:val="6"/>
            <w:tcBorders>
              <w:top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3、公示周期为一个月，由组织部以excel表格形式群邮公示。</w:t>
            </w:r>
          </w:p>
        </w:tc>
      </w:tr>
    </w:tbl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</w:p>
    <w:tbl>
      <w:tblPr>
        <w:tblStyle w:val="4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4"/>
        <w:gridCol w:w="4725"/>
        <w:gridCol w:w="47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4" w:type="dxa"/>
          </w:tcPr>
          <w:p>
            <w:pPr>
              <w:spacing w:line="360" w:lineRule="auto"/>
              <w:jc w:val="center"/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实践部评分</w:t>
            </w:r>
            <w:r>
              <w:rPr>
                <w:rFonts w:hint="default" w:ascii="Arial" w:hAnsi="Arial" w:eastAsia="仿宋" w:cs="Arial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×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0.5</w:t>
            </w:r>
          </w:p>
        </w:tc>
        <w:tc>
          <w:tcPr>
            <w:tcW w:w="4725" w:type="dxa"/>
          </w:tcPr>
          <w:p>
            <w:pPr>
              <w:spacing w:line="360" w:lineRule="auto"/>
              <w:jc w:val="center"/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组织部评分</w:t>
            </w:r>
            <w:r>
              <w:rPr>
                <w:rFonts w:hint="default" w:ascii="Arial" w:hAnsi="Arial" w:eastAsia="仿宋" w:cs="Arial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×</w:t>
            </w:r>
            <w:r>
              <w:rPr>
                <w:rFonts w:hint="default" w:ascii="Arial" w:hAnsi="Arial" w:eastAsia="仿宋" w:cs="Arial"/>
                <w:color w:val="000000"/>
                <w:kern w:val="0"/>
                <w:position w:val="-24"/>
                <w:sz w:val="24"/>
                <w:szCs w:val="24"/>
                <w:vertAlign w:val="baseline"/>
                <w:lang w:val="en-US" w:eastAsia="zh-CN"/>
              </w:rPr>
              <w:object>
                <v:shape id="_x0000_i1025" o:spt="75" type="#_x0000_t75" style="height:31pt;width:11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o:OLEObject Type="Embed" ProgID="Equation.KSEE3" ShapeID="_x0000_i1025" DrawAspect="Content" ObjectID="_1468075725" r:id="rId4">
                  <o:LockedField>false</o:LockedField>
                </o:OLEObject>
              </w:object>
            </w:r>
          </w:p>
        </w:tc>
        <w:tc>
          <w:tcPr>
            <w:tcW w:w="4725" w:type="dxa"/>
          </w:tcPr>
          <w:p>
            <w:pPr>
              <w:spacing w:line="360" w:lineRule="auto"/>
              <w:jc w:val="center"/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highlight w:val="yellow"/>
                <w:vertAlign w:val="baseline"/>
                <w:lang w:val="en-US" w:eastAsia="zh-CN"/>
              </w:rPr>
              <w:t>加权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  <w:lang w:val="en-US" w:eastAsia="zh-CN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4" w:type="dxa"/>
          </w:tcPr>
          <w:p>
            <w:pPr>
              <w:spacing w:line="360" w:lineRule="auto"/>
              <w:jc w:val="left"/>
              <w:rPr>
                <w:rFonts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4725" w:type="dxa"/>
          </w:tcPr>
          <w:p>
            <w:pPr>
              <w:spacing w:line="360" w:lineRule="auto"/>
              <w:jc w:val="left"/>
              <w:rPr>
                <w:rFonts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4725" w:type="dxa"/>
          </w:tcPr>
          <w:p>
            <w:pPr>
              <w:spacing w:line="360" w:lineRule="auto"/>
              <w:jc w:val="left"/>
              <w:rPr>
                <w:rFonts w:ascii="Times New Roman" w:hAnsi="Times New Roman" w:eastAsia="仿宋"/>
                <w:color w:val="000000"/>
                <w:kern w:val="0"/>
                <w:sz w:val="24"/>
                <w:szCs w:val="24"/>
                <w:vertAlign w:val="baseline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注：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本次考核与年度院级班级优秀干部评选挂钩，所占比重见院级班级优秀干部评选。</w:t>
      </w:r>
    </w:p>
    <w:p>
      <w:pP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EB7EF6"/>
    <w:rsid w:val="5CEB7EF6"/>
    <w:rsid w:val="6AB46C4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5">
    <w:name w:val="font51"/>
    <w:basedOn w:val="2"/>
    <w:uiPriority w:val="0"/>
    <w:rPr>
      <w:rFonts w:hint="eastAsia" w:ascii="仿宋" w:hAnsi="仿宋" w:eastAsia="仿宋" w:cs="仿宋"/>
      <w:color w:val="FF0000"/>
      <w:sz w:val="22"/>
      <w:szCs w:val="22"/>
      <w:u w:val="none"/>
    </w:rPr>
  </w:style>
  <w:style w:type="character" w:customStyle="1" w:styleId="6">
    <w:name w:val="font11"/>
    <w:basedOn w:val="2"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7">
    <w:name w:val="font61"/>
    <w:basedOn w:val="2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xiaolanfang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2018-08-15T10:55:00Z</dcterms:created>
  <dc:creator>YZYJD</dc:creator>
  <cp:lastModifiedBy>YZYJD</cp:lastModifiedBy>
  <dcterms:modified xsi:type="dcterms:W3CDTF">2018-08-15T11:02:04Z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