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jc w:val="center"/>
        <w:tblCellSpacing w:w="0" w:type="dxa"/>
        <w:tblCellMar>
          <w:left w:w="0" w:type="dxa"/>
          <w:right w:w="0" w:type="dxa"/>
        </w:tblCellMar>
        <w:tblLook w:val="04A0"/>
      </w:tblPr>
      <w:tblGrid>
        <w:gridCol w:w="9600"/>
      </w:tblGrid>
      <w:tr w:rsidR="00C3588E" w:rsidRPr="00C3588E" w:rsidTr="00C3588E">
        <w:trPr>
          <w:tblCellSpacing w:w="0" w:type="dxa"/>
          <w:jc w:val="center"/>
        </w:trPr>
        <w:tc>
          <w:tcPr>
            <w:tcW w:w="0" w:type="auto"/>
            <w:vAlign w:val="center"/>
            <w:hideMark/>
          </w:tcPr>
          <w:p w:rsidR="00C3588E" w:rsidRPr="00C3588E" w:rsidRDefault="00C3588E" w:rsidP="00C3588E">
            <w:pPr>
              <w:widowControl/>
              <w:snapToGrid w:val="0"/>
              <w:spacing w:before="100" w:beforeAutospacing="1" w:after="100" w:afterAutospacing="1"/>
              <w:jc w:val="center"/>
              <w:rPr>
                <w:rFonts w:ascii="宋体" w:eastAsia="宋体" w:hAnsi="宋体" w:cs="宋体"/>
                <w:kern w:val="0"/>
                <w:sz w:val="24"/>
                <w:szCs w:val="24"/>
              </w:rPr>
            </w:pPr>
            <w:r w:rsidRPr="00C3588E">
              <w:rPr>
                <w:rFonts w:ascii="ˎ̥" w:eastAsia="宋体" w:hAnsi="ˎ̥" w:cs="宋体" w:hint="eastAsia"/>
                <w:b/>
                <w:bCs/>
                <w:color w:val="000000"/>
                <w:spacing w:val="15"/>
                <w:kern w:val="0"/>
                <w:sz w:val="32"/>
                <w:szCs w:val="24"/>
              </w:rPr>
              <w:t>政府采购进口产品管理办法</w:t>
            </w:r>
          </w:p>
          <w:p w:rsidR="00C3588E" w:rsidRPr="00C3588E" w:rsidRDefault="00C3588E" w:rsidP="00C3588E">
            <w:pPr>
              <w:widowControl/>
              <w:snapToGrid w:val="0"/>
              <w:spacing w:before="100" w:beforeAutospacing="1" w:after="100" w:afterAutospacing="1"/>
              <w:jc w:val="center"/>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w:t>
            </w:r>
            <w:r w:rsidRPr="00C3588E">
              <w:rPr>
                <w:rFonts w:ascii="ˎ̥" w:eastAsia="宋体" w:hAnsi="ˎ̥" w:cs="宋体" w:hint="eastAsia"/>
                <w:b/>
                <w:bCs/>
                <w:color w:val="000000"/>
                <w:spacing w:val="15"/>
                <w:kern w:val="0"/>
                <w:sz w:val="28"/>
                <w:szCs w:val="24"/>
              </w:rPr>
              <w:t>第一章　总　　则</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第一条　为了贯彻落实《国务院关于实施〈国家中长期科学和技术发展规划纲要（</w:t>
            </w:r>
            <w:r w:rsidRPr="00C3588E">
              <w:rPr>
                <w:rFonts w:ascii="ˎ̥" w:eastAsia="宋体" w:hAnsi="ˎ̥" w:cs="宋体"/>
                <w:color w:val="000000"/>
                <w:spacing w:val="15"/>
                <w:kern w:val="0"/>
                <w:sz w:val="28"/>
                <w:szCs w:val="28"/>
              </w:rPr>
              <w:t>2006-2020</w:t>
            </w:r>
            <w:r w:rsidRPr="00C3588E">
              <w:rPr>
                <w:rFonts w:ascii="ˎ̥" w:eastAsia="宋体" w:hAnsi="ˎ̥" w:cs="宋体" w:hint="eastAsia"/>
                <w:color w:val="000000"/>
                <w:spacing w:val="15"/>
                <w:kern w:val="0"/>
                <w:sz w:val="28"/>
                <w:szCs w:val="28"/>
              </w:rPr>
              <w:t>年）〉若干配套政策的通知》（国发〔</w:t>
            </w:r>
            <w:r w:rsidRPr="00C3588E">
              <w:rPr>
                <w:rFonts w:ascii="ˎ̥" w:eastAsia="宋体" w:hAnsi="ˎ̥" w:cs="宋体"/>
                <w:color w:val="000000"/>
                <w:spacing w:val="15"/>
                <w:kern w:val="0"/>
                <w:sz w:val="28"/>
                <w:szCs w:val="28"/>
              </w:rPr>
              <w:t>2006</w:t>
            </w:r>
            <w:r w:rsidRPr="00C3588E">
              <w:rPr>
                <w:rFonts w:ascii="ˎ̥" w:eastAsia="宋体" w:hAnsi="ˎ̥" w:cs="宋体" w:hint="eastAsia"/>
                <w:color w:val="000000"/>
                <w:spacing w:val="15"/>
                <w:kern w:val="0"/>
                <w:sz w:val="28"/>
                <w:szCs w:val="28"/>
              </w:rPr>
              <w:t>〕</w:t>
            </w:r>
            <w:r w:rsidRPr="00C3588E">
              <w:rPr>
                <w:rFonts w:ascii="ˎ̥" w:eastAsia="宋体" w:hAnsi="ˎ̥" w:cs="宋体"/>
                <w:color w:val="000000"/>
                <w:spacing w:val="15"/>
                <w:kern w:val="0"/>
                <w:sz w:val="28"/>
                <w:szCs w:val="28"/>
              </w:rPr>
              <w:t>6</w:t>
            </w:r>
            <w:r w:rsidRPr="00C3588E">
              <w:rPr>
                <w:rFonts w:ascii="ˎ̥" w:eastAsia="宋体" w:hAnsi="ˎ̥" w:cs="宋体" w:hint="eastAsia"/>
                <w:color w:val="000000"/>
                <w:spacing w:val="15"/>
                <w:kern w:val="0"/>
                <w:sz w:val="28"/>
                <w:szCs w:val="28"/>
              </w:rPr>
              <w:t>号），推动和促进自主创新政府采购政策的实施，规范进口产品政府采购行为，根据《中华人民共和国政府采购法》等法律法规规定，制定本办法。</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第二条　国家机关、事业单位和团体组织（以下统称采购人）使用财政性资金以直接进口或委托方式采购进口产品（包括已进入中国境内的进口产品）的活动，适用本办法。</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第三条　本办法所称进口产品是指通过中国海关报关验放进入中国境内且产自关境外的产品。</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第四条　政府采购应当采购本国产品，确需采购进口产品的，实行审核管理。</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第五条　采购人采购进口产品时，应当坚持有利于本国企业自主创新或消化吸收核心技术的原则，优先购买向我方转让技术、提供培训服务及其他补偿贸易措施的产品。</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第六条　设区的市、自治州以上人民政府财政部门（以下简称为财政部门）应当依法开展政府采购进口产品审核活动，并实施监督管理。</w:t>
            </w:r>
          </w:p>
          <w:p w:rsidR="00C3588E" w:rsidRPr="00C3588E" w:rsidRDefault="00C3588E" w:rsidP="00C3588E">
            <w:pPr>
              <w:widowControl/>
              <w:snapToGrid w:val="0"/>
              <w:spacing w:before="100" w:beforeAutospacing="1" w:after="100" w:afterAutospacing="1"/>
              <w:jc w:val="center"/>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w:t>
            </w:r>
            <w:r w:rsidRPr="00C3588E">
              <w:rPr>
                <w:rFonts w:ascii="ˎ̥" w:eastAsia="宋体" w:hAnsi="ˎ̥" w:cs="宋体" w:hint="eastAsia"/>
                <w:b/>
                <w:bCs/>
                <w:color w:val="000000"/>
                <w:spacing w:val="15"/>
                <w:kern w:val="0"/>
                <w:sz w:val="28"/>
                <w:szCs w:val="24"/>
              </w:rPr>
              <w:t>第二章　审核管理</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第七条　采购人需要采购的产品在中国境内无法获取或者无法以合理的商业条件获取，以及法律法规另有规定确需采购进口产品的，应当在获得财政部门核准后，依法开展政府采购活动。</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第八条　采购人报财政部门审核时，应当出具以下材料：</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（一）《政府采购进口产品申请表》（详见附</w:t>
            </w:r>
            <w:r w:rsidRPr="00C3588E">
              <w:rPr>
                <w:rFonts w:ascii="ˎ̥" w:eastAsia="宋体" w:hAnsi="ˎ̥" w:cs="宋体"/>
                <w:color w:val="000000"/>
                <w:spacing w:val="15"/>
                <w:kern w:val="0"/>
                <w:sz w:val="28"/>
                <w:szCs w:val="28"/>
              </w:rPr>
              <w:t>1</w:t>
            </w:r>
            <w:r w:rsidRPr="00C3588E">
              <w:rPr>
                <w:rFonts w:ascii="ˎ̥" w:eastAsia="宋体" w:hAnsi="ˎ̥" w:cs="宋体" w:hint="eastAsia"/>
                <w:color w:val="000000"/>
                <w:spacing w:val="15"/>
                <w:kern w:val="0"/>
                <w:sz w:val="28"/>
                <w:szCs w:val="28"/>
              </w:rPr>
              <w:t>）；</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（二）关于鼓励进口产品的国家法律法规政策文件复印件；</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（三）进口产品所属行业的设区的市、自治州以上主管部门出具的</w:t>
            </w:r>
            <w:r w:rsidRPr="00C3588E">
              <w:rPr>
                <w:rFonts w:ascii="ˎ̥" w:eastAsia="宋体" w:hAnsi="ˎ̥" w:cs="宋体" w:hint="eastAsia"/>
                <w:color w:val="000000"/>
                <w:spacing w:val="15"/>
                <w:kern w:val="0"/>
                <w:sz w:val="28"/>
                <w:szCs w:val="28"/>
              </w:rPr>
              <w:lastRenderedPageBreak/>
              <w:t>《政府采购进口产品所属行业主管部门意见》（详见附</w:t>
            </w:r>
            <w:r w:rsidRPr="00C3588E">
              <w:rPr>
                <w:rFonts w:ascii="ˎ̥" w:eastAsia="宋体" w:hAnsi="ˎ̥" w:cs="宋体"/>
                <w:color w:val="000000"/>
                <w:spacing w:val="15"/>
                <w:kern w:val="0"/>
                <w:sz w:val="28"/>
                <w:szCs w:val="28"/>
              </w:rPr>
              <w:t>2</w:t>
            </w:r>
            <w:r w:rsidRPr="00C3588E">
              <w:rPr>
                <w:rFonts w:ascii="ˎ̥" w:eastAsia="宋体" w:hAnsi="ˎ̥" w:cs="宋体" w:hint="eastAsia"/>
                <w:color w:val="000000"/>
                <w:spacing w:val="15"/>
                <w:kern w:val="0"/>
                <w:sz w:val="28"/>
                <w:szCs w:val="28"/>
              </w:rPr>
              <w:t>）；</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（四）专家组出具的《政府采购进口产品专家论证意见》（详见附</w:t>
            </w:r>
            <w:r w:rsidRPr="00C3588E">
              <w:rPr>
                <w:rFonts w:ascii="ˎ̥" w:eastAsia="宋体" w:hAnsi="ˎ̥" w:cs="宋体"/>
                <w:color w:val="000000"/>
                <w:spacing w:val="15"/>
                <w:kern w:val="0"/>
                <w:sz w:val="28"/>
                <w:szCs w:val="28"/>
              </w:rPr>
              <w:t>3</w:t>
            </w:r>
            <w:r w:rsidRPr="00C3588E">
              <w:rPr>
                <w:rFonts w:ascii="ˎ̥" w:eastAsia="宋体" w:hAnsi="ˎ̥" w:cs="宋体" w:hint="eastAsia"/>
                <w:color w:val="000000"/>
                <w:spacing w:val="15"/>
                <w:kern w:val="0"/>
                <w:sz w:val="28"/>
                <w:szCs w:val="28"/>
              </w:rPr>
              <w:t>）。</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第九条　采购人拟采购的进口产品属于国家法律法规政策明确规定鼓励进口产品的，在报财政部门审核时，应当出具第八条第（一）款、第（二）款材料。</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第十条　采购人拟采购的进口产品属于国家法律法规政策明确规定限制进口产品的，在报财政部门审核时，应当出具第八条第（一）款、第（三）款和第（四）款材料。</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采购人拟采购国家限制进口的重大技术装备和重大产业技术的，应当出具发展改革委的意见。采购人拟采购国家限制进口的重大科学仪器和装备的，应当出具科技部的意见。</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第十一条　采购人拟采购其他进口产品的，在报财政部门审核时，应当出具第八条第（一）款材料，并同时出具第（三）款或者第（四）款材料。</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第十二条　本办法所称专家组应当由五人以上的单数组成，其中，必须包括一名法律专家，产品技术专家应当为非本单位并熟悉该产品的专家。</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采购人代表不得作为专家组成员参与论证。</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第十三条　参与论证的专家不得作为采购评审专家参与同一项目的采购评审工作。</w:t>
            </w:r>
          </w:p>
          <w:p w:rsidR="00C3588E" w:rsidRPr="00C3588E" w:rsidRDefault="00C3588E" w:rsidP="00C3588E">
            <w:pPr>
              <w:widowControl/>
              <w:snapToGrid w:val="0"/>
              <w:spacing w:before="100" w:beforeAutospacing="1" w:after="100" w:afterAutospacing="1"/>
              <w:jc w:val="center"/>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w:t>
            </w:r>
            <w:r w:rsidRPr="00C3588E">
              <w:rPr>
                <w:rFonts w:ascii="ˎ̥" w:eastAsia="宋体" w:hAnsi="ˎ̥" w:cs="宋体" w:hint="eastAsia"/>
                <w:b/>
                <w:bCs/>
                <w:color w:val="000000"/>
                <w:spacing w:val="15"/>
                <w:kern w:val="0"/>
                <w:sz w:val="28"/>
                <w:szCs w:val="24"/>
              </w:rPr>
              <w:t>第三章　采购管理</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第十四条　政府采购进口产品应当以公开招标为主要方式。因特殊情况需要采用公开招标以外的采购方式的，按照政府采购有关规定执行。</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第十五条　采购人及其委托的采购代理机构在采购进口产品的采购文件中应当载明优先采购向我国企业转让技术、与我国企业签订消化吸收再创新方案的供应商的进口产品。</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第十六条　采购人因产品的一致性或者服务配套要求，需要继续从</w:t>
            </w:r>
            <w:r w:rsidRPr="00C3588E">
              <w:rPr>
                <w:rFonts w:ascii="ˎ̥" w:eastAsia="宋体" w:hAnsi="ˎ̥" w:cs="宋体" w:hint="eastAsia"/>
                <w:color w:val="000000"/>
                <w:spacing w:val="15"/>
                <w:kern w:val="0"/>
                <w:sz w:val="28"/>
                <w:szCs w:val="28"/>
              </w:rPr>
              <w:lastRenderedPageBreak/>
              <w:t>原供应商处添购原有采购项目的，不需要重新审核，但添购资金总额不超过原合同采购金额的</w:t>
            </w:r>
            <w:r w:rsidRPr="00C3588E">
              <w:rPr>
                <w:rFonts w:ascii="ˎ̥" w:eastAsia="宋体" w:hAnsi="ˎ̥" w:cs="宋体"/>
                <w:color w:val="000000"/>
                <w:spacing w:val="15"/>
                <w:kern w:val="0"/>
                <w:sz w:val="28"/>
                <w:szCs w:val="28"/>
              </w:rPr>
              <w:t>10%</w:t>
            </w:r>
            <w:r w:rsidRPr="00C3588E">
              <w:rPr>
                <w:rFonts w:ascii="ˎ̥" w:eastAsia="宋体" w:hAnsi="ˎ̥" w:cs="宋体" w:hint="eastAsia"/>
                <w:color w:val="000000"/>
                <w:spacing w:val="15"/>
                <w:kern w:val="0"/>
                <w:sz w:val="28"/>
                <w:szCs w:val="28"/>
              </w:rPr>
              <w:t>。</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第十七条　政府采购进口产品合同履行中，采购人确需追加与合同标的相同的产品，在不改变合同其他条款的前提下，且所有补充合同的采购金额不超过原合同采购金额的</w:t>
            </w:r>
            <w:r w:rsidRPr="00C3588E">
              <w:rPr>
                <w:rFonts w:ascii="ˎ̥" w:eastAsia="宋体" w:hAnsi="ˎ̥" w:cs="宋体"/>
                <w:color w:val="000000"/>
                <w:spacing w:val="15"/>
                <w:kern w:val="0"/>
                <w:sz w:val="28"/>
                <w:szCs w:val="28"/>
              </w:rPr>
              <w:t>10%</w:t>
            </w:r>
            <w:r w:rsidRPr="00C3588E">
              <w:rPr>
                <w:rFonts w:ascii="ˎ̥" w:eastAsia="宋体" w:hAnsi="ˎ̥" w:cs="宋体" w:hint="eastAsia"/>
                <w:color w:val="000000"/>
                <w:spacing w:val="15"/>
                <w:kern w:val="0"/>
                <w:sz w:val="28"/>
                <w:szCs w:val="28"/>
              </w:rPr>
              <w:t>的，可以与供应商协商签订补充合同，不需要重新审核。</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第十八条　政府采购进口产品合同应当将维护国家利益和社会公共利益作为必备条款。合同履行过程中出现危害国家利益和社会公共利益问题的，采购人应当立即终止合同。</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第十九条　采购人或者其委托的采购代理机构应当依法加强对进口产品的验收工作，防止假冒伪劣产品。</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第二十条　采购人申请支付进口产品采购资金时，应当出具政府采购进口产品相关材料和财政部门的审核文件。否则不予支付资金。</w:t>
            </w:r>
          </w:p>
          <w:p w:rsidR="00C3588E" w:rsidRPr="00C3588E" w:rsidRDefault="00C3588E" w:rsidP="00C3588E">
            <w:pPr>
              <w:widowControl/>
              <w:snapToGrid w:val="0"/>
              <w:spacing w:before="100" w:beforeAutospacing="1" w:after="100" w:afterAutospacing="1"/>
              <w:jc w:val="center"/>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w:t>
            </w:r>
            <w:r w:rsidRPr="00C3588E">
              <w:rPr>
                <w:rFonts w:ascii="ˎ̥" w:eastAsia="宋体" w:hAnsi="ˎ̥" w:cs="宋体" w:hint="eastAsia"/>
                <w:b/>
                <w:bCs/>
                <w:color w:val="000000"/>
                <w:spacing w:val="15"/>
                <w:kern w:val="0"/>
                <w:sz w:val="28"/>
                <w:szCs w:val="24"/>
              </w:rPr>
              <w:t>第四章　监督检查</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第二十一条　采购人未获得财政部门采购进口产品核准，有下列情形之一的，责令限期改正，并给予警告，对直接负责的主管人员和其他直接责任人员，由其行政主管部门或者有关机关给予处分，并予通报：</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（一）擅自采购进口产品的；</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（二）出具不实申请材料的；</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（三）违反本办法规定的其他情形。</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第二十二条　采购代理机构在代理政府采购进口产品业务中有违法行为的，给予警告，可以按照有关法律规定并处罚款；情节严重的，可以依法取消其进行相关业务的资格；构成犯罪的，依法追究刑事责任。</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第二十三条　供应商有下列情形之一的，处以采购金额</w:t>
            </w:r>
            <w:r w:rsidRPr="00C3588E">
              <w:rPr>
                <w:rFonts w:ascii="ˎ̥" w:eastAsia="宋体" w:hAnsi="ˎ̥" w:cs="宋体"/>
                <w:color w:val="000000"/>
                <w:spacing w:val="15"/>
                <w:kern w:val="0"/>
                <w:sz w:val="28"/>
                <w:szCs w:val="28"/>
              </w:rPr>
              <w:t>5‰</w:t>
            </w:r>
            <w:r w:rsidRPr="00C3588E">
              <w:rPr>
                <w:rFonts w:ascii="ˎ̥" w:eastAsia="宋体" w:hAnsi="ˎ̥" w:cs="宋体" w:hint="eastAsia"/>
                <w:color w:val="000000"/>
                <w:spacing w:val="15"/>
                <w:kern w:val="0"/>
                <w:sz w:val="28"/>
                <w:szCs w:val="28"/>
              </w:rPr>
              <w:t>以上</w:t>
            </w:r>
            <w:r w:rsidRPr="00C3588E">
              <w:rPr>
                <w:rFonts w:ascii="ˎ̥" w:eastAsia="宋体" w:hAnsi="ˎ̥" w:cs="宋体"/>
                <w:color w:val="000000"/>
                <w:spacing w:val="15"/>
                <w:kern w:val="0"/>
                <w:sz w:val="28"/>
                <w:szCs w:val="28"/>
              </w:rPr>
              <w:t>10‰</w:t>
            </w:r>
            <w:r w:rsidRPr="00C3588E">
              <w:rPr>
                <w:rFonts w:ascii="ˎ̥" w:eastAsia="宋体" w:hAnsi="ˎ̥" w:cs="宋体" w:hint="eastAsia"/>
                <w:color w:val="000000"/>
                <w:spacing w:val="15"/>
                <w:kern w:val="0"/>
                <w:sz w:val="28"/>
                <w:szCs w:val="28"/>
              </w:rPr>
              <w:t>以下的罚款，列入不良行为记录名单，在</w:t>
            </w:r>
            <w:r w:rsidRPr="00C3588E">
              <w:rPr>
                <w:rFonts w:ascii="ˎ̥" w:eastAsia="宋体" w:hAnsi="ˎ̥" w:cs="宋体"/>
                <w:color w:val="000000"/>
                <w:spacing w:val="15"/>
                <w:kern w:val="0"/>
                <w:sz w:val="28"/>
                <w:szCs w:val="28"/>
              </w:rPr>
              <w:t>1-3</w:t>
            </w:r>
            <w:r w:rsidRPr="00C3588E">
              <w:rPr>
                <w:rFonts w:ascii="ˎ̥" w:eastAsia="宋体" w:hAnsi="ˎ̥" w:cs="宋体" w:hint="eastAsia"/>
                <w:color w:val="000000"/>
                <w:spacing w:val="15"/>
                <w:kern w:val="0"/>
                <w:sz w:val="28"/>
                <w:szCs w:val="28"/>
              </w:rPr>
              <w:t>年内禁止参加政府采购活动，有违法所得的，并处没收违法所得，情节严重的，由工商行政管理机关吊销营业执照；涉嫌犯罪的，移送司法机关处理：</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（一）提供虚假材料谋取中标、成交的；</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lastRenderedPageBreak/>
              <w:t xml:space="preserve">　　（二）采取不正当手段诋毁、排挤其他供应商的；</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（三）与采购人、其他供应商或者采购代理机构恶意串通的；</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（四）向采购人、采购代理机构行贿或者提供其他不正当利益的；</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（五）在招标采购过程中与采购人进行协商谈判的；</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（六）拒绝有关部门监督检查或者提供虚假情况的。</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供应商有前款第（一）至（五）项情形之一的，中标、成交无效。</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第二十四条　专家出具不实论证意见的，按照有关法律规定追究法律责任。</w:t>
            </w:r>
          </w:p>
          <w:p w:rsidR="00C3588E" w:rsidRPr="00C3588E" w:rsidRDefault="00C3588E" w:rsidP="00C3588E">
            <w:pPr>
              <w:widowControl/>
              <w:snapToGrid w:val="0"/>
              <w:spacing w:before="100" w:beforeAutospacing="1" w:after="100" w:afterAutospacing="1"/>
              <w:jc w:val="center"/>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w:t>
            </w:r>
            <w:r w:rsidRPr="00C3588E">
              <w:rPr>
                <w:rFonts w:ascii="ˎ̥" w:eastAsia="宋体" w:hAnsi="ˎ̥" w:cs="宋体" w:hint="eastAsia"/>
                <w:color w:val="000000"/>
                <w:spacing w:val="15"/>
                <w:kern w:val="0"/>
                <w:szCs w:val="21"/>
              </w:rPr>
              <w:t xml:space="preserve">　</w:t>
            </w:r>
            <w:r w:rsidRPr="00C3588E">
              <w:rPr>
                <w:rFonts w:ascii="ˎ̥" w:eastAsia="宋体" w:hAnsi="ˎ̥" w:cs="宋体" w:hint="eastAsia"/>
                <w:b/>
                <w:bCs/>
                <w:color w:val="000000"/>
                <w:spacing w:val="15"/>
                <w:kern w:val="0"/>
                <w:sz w:val="28"/>
                <w:szCs w:val="24"/>
              </w:rPr>
              <w:t>第五章　附　　则</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第二十五条　采购人采购进口产品的，应当同时遵守国家其他有关法律法规的规定。涉及进口机电产品招标投标的，应当按照国际招标有关办法执行。</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第二十六条　本办法未</w:t>
            </w:r>
            <w:proofErr w:type="gramStart"/>
            <w:r w:rsidRPr="00C3588E">
              <w:rPr>
                <w:rFonts w:ascii="ˎ̥" w:eastAsia="宋体" w:hAnsi="ˎ̥" w:cs="宋体" w:hint="eastAsia"/>
                <w:color w:val="000000"/>
                <w:spacing w:val="15"/>
                <w:kern w:val="0"/>
                <w:sz w:val="28"/>
                <w:szCs w:val="28"/>
              </w:rPr>
              <w:t>作出</w:t>
            </w:r>
            <w:proofErr w:type="gramEnd"/>
            <w:r w:rsidRPr="00C3588E">
              <w:rPr>
                <w:rFonts w:ascii="ˎ̥" w:eastAsia="宋体" w:hAnsi="ˎ̥" w:cs="宋体" w:hint="eastAsia"/>
                <w:color w:val="000000"/>
                <w:spacing w:val="15"/>
                <w:kern w:val="0"/>
                <w:sz w:val="28"/>
                <w:szCs w:val="28"/>
              </w:rPr>
              <w:t>规定的，按照政府采购有关规定执行。</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第二十七条　涉及国家安全和秘密的项目不适用本办法。</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第二十八条　本办法自印发之日起施行。</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附：</w:t>
            </w:r>
            <w:r w:rsidRPr="00C3588E">
              <w:rPr>
                <w:rFonts w:ascii="ˎ̥" w:eastAsia="宋体" w:hAnsi="ˎ̥" w:cs="宋体"/>
                <w:color w:val="000000"/>
                <w:spacing w:val="15"/>
                <w:kern w:val="0"/>
                <w:sz w:val="28"/>
                <w:szCs w:val="28"/>
              </w:rPr>
              <w:t>1.</w:t>
            </w:r>
            <w:r w:rsidRPr="00C3588E">
              <w:rPr>
                <w:rFonts w:ascii="ˎ̥" w:eastAsia="宋体" w:hAnsi="ˎ̥" w:cs="宋体" w:hint="eastAsia"/>
                <w:color w:val="000000"/>
                <w:spacing w:val="15"/>
                <w:kern w:val="0"/>
                <w:sz w:val="28"/>
                <w:szCs w:val="28"/>
              </w:rPr>
              <w:t>政府采购进口产品申请表</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w:t>
            </w:r>
            <w:r w:rsidRPr="00C3588E">
              <w:rPr>
                <w:rFonts w:ascii="ˎ̥" w:eastAsia="宋体" w:hAnsi="ˎ̥" w:cs="宋体"/>
                <w:color w:val="000000"/>
                <w:spacing w:val="15"/>
                <w:kern w:val="0"/>
                <w:sz w:val="28"/>
                <w:szCs w:val="28"/>
              </w:rPr>
              <w:t>2.</w:t>
            </w:r>
            <w:r w:rsidRPr="00C3588E">
              <w:rPr>
                <w:rFonts w:ascii="ˎ̥" w:eastAsia="宋体" w:hAnsi="ˎ̥" w:cs="宋体" w:hint="eastAsia"/>
                <w:color w:val="000000"/>
                <w:spacing w:val="15"/>
                <w:kern w:val="0"/>
                <w:sz w:val="28"/>
                <w:szCs w:val="28"/>
              </w:rPr>
              <w:t>政府采购进口产品所属行业主管部门意见</w:t>
            </w:r>
          </w:p>
          <w:p w:rsidR="00C3588E" w:rsidRPr="00C3588E" w:rsidRDefault="00C3588E" w:rsidP="00C3588E">
            <w:pPr>
              <w:widowControl/>
              <w:snapToGrid w:val="0"/>
              <w:spacing w:before="100" w:beforeAutospacing="1" w:after="100" w:afterAutospacing="1"/>
              <w:jc w:val="left"/>
              <w:rPr>
                <w:rFonts w:ascii="宋体" w:eastAsia="宋体" w:hAnsi="宋体" w:cs="宋体"/>
                <w:kern w:val="0"/>
                <w:sz w:val="24"/>
                <w:szCs w:val="24"/>
              </w:rPr>
            </w:pPr>
            <w:r w:rsidRPr="00C3588E">
              <w:rPr>
                <w:rFonts w:ascii="ˎ̥" w:eastAsia="宋体" w:hAnsi="ˎ̥" w:cs="宋体" w:hint="eastAsia"/>
                <w:color w:val="000000"/>
                <w:spacing w:val="15"/>
                <w:kern w:val="0"/>
                <w:sz w:val="28"/>
                <w:szCs w:val="28"/>
              </w:rPr>
              <w:t xml:space="preserve">　　</w:t>
            </w:r>
            <w:r w:rsidRPr="00C3588E">
              <w:rPr>
                <w:rFonts w:ascii="ˎ̥" w:eastAsia="宋体" w:hAnsi="ˎ̥" w:cs="宋体"/>
                <w:color w:val="000000"/>
                <w:spacing w:val="15"/>
                <w:kern w:val="0"/>
                <w:sz w:val="28"/>
                <w:szCs w:val="28"/>
              </w:rPr>
              <w:t>3.</w:t>
            </w:r>
            <w:r w:rsidRPr="00C3588E">
              <w:rPr>
                <w:rFonts w:ascii="ˎ̥" w:eastAsia="宋体" w:hAnsi="ˎ̥" w:cs="宋体" w:hint="eastAsia"/>
                <w:color w:val="000000"/>
                <w:spacing w:val="15"/>
                <w:kern w:val="0"/>
                <w:sz w:val="28"/>
                <w:szCs w:val="28"/>
              </w:rPr>
              <w:t>政府采购进口产品专家论证意见</w:t>
            </w:r>
          </w:p>
          <w:tbl>
            <w:tblPr>
              <w:tblW w:w="8475" w:type="dxa"/>
              <w:tblInd w:w="93" w:type="dxa"/>
              <w:shd w:val="clear" w:color="auto" w:fill="FFFFFF"/>
              <w:tblCellMar>
                <w:left w:w="0" w:type="dxa"/>
                <w:right w:w="0" w:type="dxa"/>
              </w:tblCellMar>
              <w:tblLook w:val="04A0"/>
            </w:tblPr>
            <w:tblGrid>
              <w:gridCol w:w="513"/>
              <w:gridCol w:w="2362"/>
              <w:gridCol w:w="5174"/>
              <w:gridCol w:w="142"/>
              <w:gridCol w:w="142"/>
              <w:gridCol w:w="142"/>
            </w:tblGrid>
            <w:tr w:rsidR="00C3588E" w:rsidRPr="00C3588E" w:rsidTr="00C3588E">
              <w:trPr>
                <w:trHeight w:val="478"/>
              </w:trPr>
              <w:tc>
                <w:tcPr>
                  <w:tcW w:w="8171"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bookmarkStart w:id="0" w:name="RANGE!A1:D18"/>
                  <w:r w:rsidRPr="00C3588E">
                    <w:rPr>
                      <w:rFonts w:ascii="仿宋_GB2312" w:eastAsia="仿宋_GB2312" w:hAnsi="ˎ̥" w:cs="宋体" w:hint="eastAsia"/>
                      <w:color w:val="000000"/>
                      <w:spacing w:val="15"/>
                      <w:kern w:val="0"/>
                      <w:sz w:val="24"/>
                      <w:szCs w:val="24"/>
                    </w:rPr>
                    <w:t>表</w:t>
                  </w:r>
                  <w:bookmarkEnd w:id="0"/>
                  <w:r w:rsidRPr="00C3588E">
                    <w:rPr>
                      <w:rFonts w:ascii="宋体" w:eastAsia="宋体" w:hAnsi="宋体" w:cs="宋体" w:hint="eastAsia"/>
                      <w:color w:val="000000"/>
                      <w:spacing w:val="15"/>
                      <w:kern w:val="0"/>
                      <w:sz w:val="24"/>
                      <w:szCs w:val="24"/>
                    </w:rPr>
                    <w:t>1</w:t>
                  </w:r>
                </w:p>
              </w:tc>
              <w:tc>
                <w:tcPr>
                  <w:tcW w:w="144" w:type="dxa"/>
                  <w:tcBorders>
                    <w:top w:val="single" w:sz="8" w:space="0" w:color="auto"/>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836"/>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jc w:val="left"/>
                    <w:rPr>
                      <w:rFonts w:ascii="宋体" w:eastAsia="宋体" w:hAnsi="宋体" w:cs="宋体"/>
                      <w:kern w:val="0"/>
                      <w:sz w:val="24"/>
                      <w:szCs w:val="24"/>
                    </w:rPr>
                  </w:pPr>
                </w:p>
              </w:tc>
              <w:tc>
                <w:tcPr>
                  <w:tcW w:w="765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b/>
                      <w:bCs/>
                      <w:color w:val="000000"/>
                      <w:spacing w:val="15"/>
                      <w:kern w:val="0"/>
                      <w:sz w:val="24"/>
                      <w:szCs w:val="24"/>
                    </w:rPr>
                    <w:t>政府采购进口产品申请表</w:t>
                  </w: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82"/>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申请单位</w:t>
                  </w:r>
                </w:p>
              </w:tc>
              <w:tc>
                <w:tcPr>
                  <w:tcW w:w="5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82"/>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申请文件名称</w:t>
                  </w:r>
                </w:p>
              </w:tc>
              <w:tc>
                <w:tcPr>
                  <w:tcW w:w="5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82"/>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申请文号</w:t>
                  </w:r>
                </w:p>
              </w:tc>
              <w:tc>
                <w:tcPr>
                  <w:tcW w:w="5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82"/>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lastRenderedPageBreak/>
                    <w:t>采购项目名称</w:t>
                  </w:r>
                </w:p>
              </w:tc>
              <w:tc>
                <w:tcPr>
                  <w:tcW w:w="5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82"/>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采购项目金额</w:t>
                  </w:r>
                </w:p>
              </w:tc>
              <w:tc>
                <w:tcPr>
                  <w:tcW w:w="5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82"/>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采购项目所属项目名称</w:t>
                  </w:r>
                </w:p>
              </w:tc>
              <w:tc>
                <w:tcPr>
                  <w:tcW w:w="5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82"/>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采购项目所属项目金额</w:t>
                  </w:r>
                </w:p>
              </w:tc>
              <w:tc>
                <w:tcPr>
                  <w:tcW w:w="5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82"/>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项目使用单位</w:t>
                  </w:r>
                </w:p>
              </w:tc>
              <w:tc>
                <w:tcPr>
                  <w:tcW w:w="5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82"/>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项目组织单位</w:t>
                  </w:r>
                </w:p>
              </w:tc>
              <w:tc>
                <w:tcPr>
                  <w:tcW w:w="5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4897"/>
              </w:trPr>
              <w:tc>
                <w:tcPr>
                  <w:tcW w:w="2915" w:type="dxa"/>
                  <w:gridSpan w:val="2"/>
                  <w:vMerge w:val="restart"/>
                  <w:tcBorders>
                    <w:top w:val="single" w:sz="24"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申 请 理 由</w:t>
                  </w:r>
                </w:p>
              </w:tc>
              <w:tc>
                <w:tcPr>
                  <w:tcW w:w="52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433"/>
              </w:trPr>
              <w:tc>
                <w:tcPr>
                  <w:tcW w:w="0" w:type="auto"/>
                  <w:gridSpan w:val="2"/>
                  <w:vMerge/>
                  <w:tcBorders>
                    <w:top w:val="single" w:sz="24" w:space="0" w:color="ECE9D8"/>
                    <w:left w:val="single" w:sz="8" w:space="0" w:color="auto"/>
                    <w:bottom w:val="single" w:sz="8" w:space="0" w:color="auto"/>
                    <w:right w:val="single" w:sz="8" w:space="0" w:color="auto"/>
                  </w:tcBorders>
                  <w:shd w:val="clear" w:color="auto" w:fill="FFFFFF"/>
                  <w:vAlign w:val="center"/>
                  <w:hideMark/>
                </w:tcPr>
                <w:p w:rsidR="00C3588E" w:rsidRPr="00C3588E" w:rsidRDefault="00C3588E" w:rsidP="00C3588E">
                  <w:pPr>
                    <w:widowControl/>
                    <w:jc w:val="left"/>
                    <w:rPr>
                      <w:rFonts w:ascii="宋体" w:eastAsia="宋体" w:hAnsi="宋体" w:cs="宋体"/>
                      <w:kern w:val="0"/>
                      <w:sz w:val="24"/>
                      <w:szCs w:val="24"/>
                    </w:rPr>
                  </w:pPr>
                </w:p>
              </w:tc>
              <w:tc>
                <w:tcPr>
                  <w:tcW w:w="525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盖</w:t>
                  </w:r>
                  <w:r w:rsidRPr="00C3588E">
                    <w:rPr>
                      <w:rFonts w:ascii="宋体" w:eastAsia="宋体" w:hAnsi="宋体" w:cs="宋体" w:hint="eastAsia"/>
                      <w:color w:val="000000"/>
                      <w:spacing w:val="15"/>
                      <w:kern w:val="0"/>
                      <w:sz w:val="24"/>
                      <w:szCs w:val="24"/>
                    </w:rPr>
                    <w:t xml:space="preserve"> </w:t>
                  </w:r>
                  <w:r w:rsidRPr="00C3588E">
                    <w:rPr>
                      <w:rFonts w:ascii="仿宋_GB2312" w:eastAsia="仿宋_GB2312" w:hAnsi="ˎ̥" w:cs="宋体" w:hint="eastAsia"/>
                      <w:color w:val="000000"/>
                      <w:spacing w:val="15"/>
                      <w:kern w:val="0"/>
                      <w:sz w:val="24"/>
                      <w:szCs w:val="24"/>
                    </w:rPr>
                    <w:t>章</w:t>
                  </w: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747"/>
              </w:trPr>
              <w:tc>
                <w:tcPr>
                  <w:tcW w:w="0" w:type="auto"/>
                  <w:gridSpan w:val="2"/>
                  <w:vMerge/>
                  <w:tcBorders>
                    <w:top w:val="single" w:sz="24" w:space="0" w:color="ECE9D8"/>
                    <w:left w:val="single" w:sz="8" w:space="0" w:color="auto"/>
                    <w:bottom w:val="single" w:sz="8" w:space="0" w:color="auto"/>
                    <w:right w:val="single" w:sz="8" w:space="0" w:color="auto"/>
                  </w:tcBorders>
                  <w:shd w:val="clear" w:color="auto" w:fill="FFFFFF"/>
                  <w:vAlign w:val="center"/>
                  <w:hideMark/>
                </w:tcPr>
                <w:p w:rsidR="00C3588E" w:rsidRPr="00C3588E" w:rsidRDefault="00C3588E" w:rsidP="00C3588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588E" w:rsidRPr="00C3588E" w:rsidRDefault="00C3588E" w:rsidP="00C3588E">
                  <w:pPr>
                    <w:widowControl/>
                    <w:jc w:val="left"/>
                    <w:rPr>
                      <w:rFonts w:ascii="宋体" w:eastAsia="宋体" w:hAnsi="宋体" w:cs="宋体"/>
                      <w:kern w:val="0"/>
                      <w:sz w:val="24"/>
                      <w:szCs w:val="24"/>
                    </w:rPr>
                  </w:pP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14"/>
              </w:trPr>
              <w:tc>
                <w:tcPr>
                  <w:tcW w:w="0" w:type="auto"/>
                  <w:gridSpan w:val="2"/>
                  <w:vMerge/>
                  <w:tcBorders>
                    <w:top w:val="single" w:sz="24" w:space="0" w:color="ECE9D8"/>
                    <w:left w:val="single" w:sz="8" w:space="0" w:color="auto"/>
                    <w:bottom w:val="single" w:sz="8" w:space="0" w:color="auto"/>
                    <w:right w:val="single" w:sz="8" w:space="0" w:color="auto"/>
                  </w:tcBorders>
                  <w:shd w:val="clear" w:color="auto" w:fill="FFFFFF"/>
                  <w:vAlign w:val="center"/>
                  <w:hideMark/>
                </w:tcPr>
                <w:p w:rsidR="00C3588E" w:rsidRPr="00C3588E" w:rsidRDefault="00C3588E" w:rsidP="00C3588E">
                  <w:pPr>
                    <w:widowControl/>
                    <w:jc w:val="left"/>
                    <w:rPr>
                      <w:rFonts w:ascii="宋体" w:eastAsia="宋体" w:hAnsi="宋体" w:cs="宋体"/>
                      <w:kern w:val="0"/>
                      <w:sz w:val="24"/>
                      <w:szCs w:val="24"/>
                    </w:rPr>
                  </w:pPr>
                </w:p>
              </w:tc>
              <w:tc>
                <w:tcPr>
                  <w:tcW w:w="525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年</w:t>
                  </w:r>
                  <w:r w:rsidRPr="00C3588E">
                    <w:rPr>
                      <w:rFonts w:ascii="宋体" w:eastAsia="宋体" w:hAnsi="宋体" w:cs="宋体" w:hint="eastAsia"/>
                      <w:color w:val="000000"/>
                      <w:spacing w:val="15"/>
                      <w:kern w:val="0"/>
                      <w:sz w:val="24"/>
                      <w:szCs w:val="24"/>
                    </w:rPr>
                    <w:t xml:space="preserve"> </w:t>
                  </w:r>
                  <w:r w:rsidRPr="00C3588E">
                    <w:rPr>
                      <w:rFonts w:ascii="仿宋_GB2312" w:eastAsia="仿宋_GB2312" w:hAnsi="ˎ̥" w:cs="宋体" w:hint="eastAsia"/>
                      <w:color w:val="000000"/>
                      <w:spacing w:val="15"/>
                      <w:kern w:val="0"/>
                      <w:sz w:val="24"/>
                      <w:szCs w:val="24"/>
                    </w:rPr>
                    <w:t>月</w:t>
                  </w:r>
                  <w:r w:rsidRPr="00C3588E">
                    <w:rPr>
                      <w:rFonts w:ascii="宋体" w:eastAsia="宋体" w:hAnsi="宋体" w:cs="宋体" w:hint="eastAsia"/>
                      <w:color w:val="000000"/>
                      <w:spacing w:val="15"/>
                      <w:kern w:val="0"/>
                      <w:sz w:val="24"/>
                      <w:szCs w:val="24"/>
                    </w:rPr>
                    <w:t xml:space="preserve"> </w:t>
                  </w:r>
                  <w:r w:rsidRPr="00C3588E">
                    <w:rPr>
                      <w:rFonts w:ascii="仿宋_GB2312" w:eastAsia="仿宋_GB2312" w:hAnsi="ˎ̥" w:cs="宋体" w:hint="eastAsia"/>
                      <w:color w:val="000000"/>
                      <w:spacing w:val="15"/>
                      <w:kern w:val="0"/>
                      <w:sz w:val="24"/>
                      <w:szCs w:val="24"/>
                    </w:rPr>
                    <w:t>日</w:t>
                  </w: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14"/>
              </w:trPr>
              <w:tc>
                <w:tcPr>
                  <w:tcW w:w="0" w:type="auto"/>
                  <w:gridSpan w:val="2"/>
                  <w:vMerge/>
                  <w:tcBorders>
                    <w:top w:val="single" w:sz="24" w:space="0" w:color="ECE9D8"/>
                    <w:left w:val="single" w:sz="8" w:space="0" w:color="auto"/>
                    <w:bottom w:val="single" w:sz="8" w:space="0" w:color="auto"/>
                    <w:right w:val="single" w:sz="8" w:space="0" w:color="auto"/>
                  </w:tcBorders>
                  <w:shd w:val="clear" w:color="auto" w:fill="FFFFFF"/>
                  <w:vAlign w:val="center"/>
                  <w:hideMark/>
                </w:tcPr>
                <w:p w:rsidR="00C3588E" w:rsidRPr="00C3588E" w:rsidRDefault="00C3588E" w:rsidP="00C3588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588E" w:rsidRPr="00C3588E" w:rsidRDefault="00C3588E" w:rsidP="00C3588E">
                  <w:pPr>
                    <w:widowControl/>
                    <w:jc w:val="left"/>
                    <w:rPr>
                      <w:rFonts w:ascii="宋体" w:eastAsia="宋体" w:hAnsi="宋体" w:cs="宋体"/>
                      <w:kern w:val="0"/>
                      <w:sz w:val="24"/>
                      <w:szCs w:val="24"/>
                    </w:rPr>
                  </w:pPr>
                </w:p>
              </w:tc>
              <w:tc>
                <w:tcPr>
                  <w:tcW w:w="144" w:type="dxa"/>
                  <w:tcBorders>
                    <w:top w:val="nil"/>
                    <w:left w:val="nil"/>
                    <w:bottom w:val="single" w:sz="8" w:space="0" w:color="auto"/>
                    <w:right w:val="single" w:sz="8" w:space="0" w:color="auto"/>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65" w:type="dxa"/>
                  <w:gridSpan w:val="2"/>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480"/>
              </w:trPr>
              <w:tc>
                <w:tcPr>
                  <w:tcW w:w="8335" w:type="dxa"/>
                  <w:gridSpan w:val="5"/>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表</w:t>
                  </w:r>
                  <w:r w:rsidRPr="00C3588E">
                    <w:rPr>
                      <w:rFonts w:ascii="宋体" w:eastAsia="宋体" w:hAnsi="宋体" w:cs="宋体" w:hint="eastAsia"/>
                      <w:color w:val="000000"/>
                      <w:spacing w:val="15"/>
                      <w:kern w:val="0"/>
                      <w:sz w:val="24"/>
                      <w:szCs w:val="24"/>
                    </w:rPr>
                    <w:t>2</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466"/>
              </w:trPr>
              <w:tc>
                <w:tcPr>
                  <w:tcW w:w="8335" w:type="dxa"/>
                  <w:gridSpan w:val="5"/>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b/>
                      <w:bCs/>
                      <w:color w:val="000000"/>
                      <w:spacing w:val="15"/>
                      <w:kern w:val="0"/>
                      <w:sz w:val="24"/>
                      <w:szCs w:val="24"/>
                    </w:rPr>
                    <w:t>政府采购进口产品所属行业主管部门意见</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10"/>
              </w:trPr>
              <w:tc>
                <w:tcPr>
                  <w:tcW w:w="8335"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一、基本情况</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申请单位</w:t>
                  </w:r>
                </w:p>
              </w:tc>
              <w:tc>
                <w:tcPr>
                  <w:tcW w:w="542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lastRenderedPageBreak/>
                    <w:t>拟采购产品名称</w:t>
                  </w:r>
                </w:p>
              </w:tc>
              <w:tc>
                <w:tcPr>
                  <w:tcW w:w="542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拟采购产品金额</w:t>
                  </w:r>
                </w:p>
              </w:tc>
              <w:tc>
                <w:tcPr>
                  <w:tcW w:w="542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采购项目所属项目名称</w:t>
                  </w:r>
                </w:p>
              </w:tc>
              <w:tc>
                <w:tcPr>
                  <w:tcW w:w="542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29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采购项目所属项目金额</w:t>
                  </w:r>
                </w:p>
              </w:tc>
              <w:tc>
                <w:tcPr>
                  <w:tcW w:w="542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10"/>
              </w:trPr>
              <w:tc>
                <w:tcPr>
                  <w:tcW w:w="8335"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二、申请理由</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8335"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□1.中国境内无法获取：</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8335"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□2.无法以合理的商业条件获取：</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8335"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□3.其他。</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1440"/>
              </w:trPr>
              <w:tc>
                <w:tcPr>
                  <w:tcW w:w="8335" w:type="dxa"/>
                  <w:gridSpan w:val="5"/>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b/>
                      <w:bCs/>
                      <w:color w:val="000000"/>
                      <w:spacing w:val="15"/>
                      <w:kern w:val="0"/>
                      <w:sz w:val="24"/>
                      <w:szCs w:val="24"/>
                    </w:rPr>
                    <w:t>原因阐述：</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1440"/>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C3588E" w:rsidRPr="00C3588E" w:rsidRDefault="00C3588E" w:rsidP="00C3588E">
                  <w:pPr>
                    <w:widowControl/>
                    <w:jc w:val="left"/>
                    <w:rPr>
                      <w:rFonts w:ascii="宋体" w:eastAsia="宋体" w:hAnsi="宋体" w:cs="宋体"/>
                      <w:kern w:val="0"/>
                      <w:sz w:val="24"/>
                      <w:szCs w:val="24"/>
                    </w:rPr>
                  </w:pP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85"/>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C3588E" w:rsidRPr="00C3588E" w:rsidRDefault="00C3588E" w:rsidP="00C3588E">
                  <w:pPr>
                    <w:widowControl/>
                    <w:jc w:val="left"/>
                    <w:rPr>
                      <w:rFonts w:ascii="宋体" w:eastAsia="宋体" w:hAnsi="宋体" w:cs="宋体"/>
                      <w:kern w:val="0"/>
                      <w:sz w:val="24"/>
                      <w:szCs w:val="24"/>
                    </w:rPr>
                  </w:pP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25"/>
              </w:trPr>
              <w:tc>
                <w:tcPr>
                  <w:tcW w:w="8335"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三、进口产品所属行业主管部门意见</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045"/>
              </w:trPr>
              <w:tc>
                <w:tcPr>
                  <w:tcW w:w="8335"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盖</w:t>
                  </w:r>
                  <w:r w:rsidRPr="00C3588E">
                    <w:rPr>
                      <w:rFonts w:ascii="宋体" w:eastAsia="宋体" w:hAnsi="宋体" w:cs="宋体" w:hint="eastAsia"/>
                      <w:color w:val="000000"/>
                      <w:spacing w:val="15"/>
                      <w:kern w:val="0"/>
                      <w:sz w:val="24"/>
                      <w:szCs w:val="24"/>
                    </w:rPr>
                    <w:t xml:space="preserve"> </w:t>
                  </w:r>
                  <w:r w:rsidRPr="00C3588E">
                    <w:rPr>
                      <w:rFonts w:ascii="仿宋_GB2312" w:eastAsia="仿宋_GB2312" w:hAnsi="ˎ̥" w:cs="宋体" w:hint="eastAsia"/>
                      <w:color w:val="000000"/>
                      <w:spacing w:val="15"/>
                      <w:kern w:val="0"/>
                      <w:sz w:val="24"/>
                      <w:szCs w:val="24"/>
                    </w:rPr>
                    <w:t>章</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60"/>
              </w:trPr>
              <w:tc>
                <w:tcPr>
                  <w:tcW w:w="8335" w:type="dxa"/>
                  <w:gridSpan w:val="5"/>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6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年</w:t>
                  </w:r>
                  <w:r w:rsidRPr="00C3588E">
                    <w:rPr>
                      <w:rFonts w:ascii="宋体" w:eastAsia="宋体" w:hAnsi="宋体" w:cs="宋体" w:hint="eastAsia"/>
                      <w:color w:val="000000"/>
                      <w:spacing w:val="15"/>
                      <w:kern w:val="0"/>
                      <w:sz w:val="24"/>
                      <w:szCs w:val="24"/>
                    </w:rPr>
                    <w:t xml:space="preserve"> </w:t>
                  </w:r>
                  <w:r w:rsidRPr="00C3588E">
                    <w:rPr>
                      <w:rFonts w:ascii="仿宋_GB2312" w:eastAsia="仿宋_GB2312" w:hAnsi="ˎ̥" w:cs="宋体" w:hint="eastAsia"/>
                      <w:color w:val="000000"/>
                      <w:spacing w:val="15"/>
                      <w:kern w:val="0"/>
                      <w:sz w:val="24"/>
                      <w:szCs w:val="24"/>
                    </w:rPr>
                    <w:t>月</w:t>
                  </w:r>
                  <w:r w:rsidRPr="00C3588E">
                    <w:rPr>
                      <w:rFonts w:ascii="宋体" w:eastAsia="宋体" w:hAnsi="宋体" w:cs="宋体" w:hint="eastAsia"/>
                      <w:color w:val="000000"/>
                      <w:spacing w:val="15"/>
                      <w:kern w:val="0"/>
                      <w:sz w:val="24"/>
                      <w:szCs w:val="24"/>
                    </w:rPr>
                    <w:t xml:space="preserve"> </w:t>
                  </w:r>
                  <w:r w:rsidRPr="00C3588E">
                    <w:rPr>
                      <w:rFonts w:ascii="仿宋_GB2312" w:eastAsia="仿宋_GB2312" w:hAnsi="ˎ̥" w:cs="宋体" w:hint="eastAsia"/>
                      <w:color w:val="000000"/>
                      <w:spacing w:val="15"/>
                      <w:kern w:val="0"/>
                      <w:sz w:val="24"/>
                      <w:szCs w:val="24"/>
                    </w:rPr>
                    <w:t>日</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6"/>
                      <w:szCs w:val="24"/>
                    </w:rPr>
                  </w:pPr>
                </w:p>
              </w:tc>
            </w:tr>
            <w:tr w:rsidR="00C3588E" w:rsidRPr="00C3588E" w:rsidTr="00C3588E">
              <w:tc>
                <w:tcPr>
                  <w:tcW w:w="510"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2400"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5250"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bl>
          <w:p w:rsidR="00C3588E" w:rsidRPr="00C3588E" w:rsidRDefault="00C3588E" w:rsidP="00C3588E">
            <w:pPr>
              <w:widowControl/>
              <w:snapToGrid w:val="0"/>
              <w:jc w:val="left"/>
              <w:rPr>
                <w:rFonts w:ascii="宋体" w:eastAsia="宋体" w:hAnsi="宋体" w:cs="宋体"/>
                <w:vanish/>
                <w:kern w:val="0"/>
                <w:sz w:val="24"/>
                <w:szCs w:val="24"/>
              </w:rPr>
            </w:pPr>
          </w:p>
          <w:tbl>
            <w:tblPr>
              <w:tblW w:w="8475" w:type="dxa"/>
              <w:tblInd w:w="93" w:type="dxa"/>
              <w:shd w:val="clear" w:color="auto" w:fill="FFFFFF"/>
              <w:tblCellMar>
                <w:left w:w="0" w:type="dxa"/>
                <w:right w:w="0" w:type="dxa"/>
              </w:tblCellMar>
              <w:tblLook w:val="04A0"/>
            </w:tblPr>
            <w:tblGrid>
              <w:gridCol w:w="2915"/>
              <w:gridCol w:w="5418"/>
              <w:gridCol w:w="142"/>
            </w:tblGrid>
            <w:tr w:rsidR="00C3588E" w:rsidRPr="00C3588E" w:rsidTr="00C3588E">
              <w:trPr>
                <w:trHeight w:val="480"/>
              </w:trPr>
              <w:tc>
                <w:tcPr>
                  <w:tcW w:w="8475" w:type="dxa"/>
                  <w:gridSpan w:val="2"/>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表</w:t>
                  </w:r>
                  <w:r w:rsidRPr="00C3588E">
                    <w:rPr>
                      <w:rFonts w:ascii="宋体" w:eastAsia="宋体" w:hAnsi="宋体" w:cs="宋体" w:hint="eastAsia"/>
                      <w:color w:val="000000"/>
                      <w:spacing w:val="15"/>
                      <w:kern w:val="0"/>
                      <w:sz w:val="24"/>
                      <w:szCs w:val="24"/>
                    </w:rPr>
                    <w:t>3</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750"/>
              </w:trPr>
              <w:tc>
                <w:tcPr>
                  <w:tcW w:w="847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b/>
                      <w:bCs/>
                      <w:color w:val="000000"/>
                      <w:spacing w:val="15"/>
                      <w:kern w:val="0"/>
                      <w:sz w:val="24"/>
                      <w:szCs w:val="24"/>
                    </w:rPr>
                    <w:t>政府采购进口产品专家论证意见</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10"/>
              </w:trPr>
              <w:tc>
                <w:tcPr>
                  <w:tcW w:w="847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lastRenderedPageBreak/>
                    <w:t>一、基本情况</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2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申请单位</w:t>
                  </w:r>
                </w:p>
              </w:tc>
              <w:tc>
                <w:tcPr>
                  <w:tcW w:w="5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2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拟采购产品名称</w:t>
                  </w:r>
                </w:p>
              </w:tc>
              <w:tc>
                <w:tcPr>
                  <w:tcW w:w="5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2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拟采购产品金额</w:t>
                  </w:r>
                </w:p>
              </w:tc>
              <w:tc>
                <w:tcPr>
                  <w:tcW w:w="5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2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采购项目所属项目名称</w:t>
                  </w:r>
                </w:p>
              </w:tc>
              <w:tc>
                <w:tcPr>
                  <w:tcW w:w="5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2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采购项目所属项目金额</w:t>
                  </w:r>
                </w:p>
              </w:tc>
              <w:tc>
                <w:tcPr>
                  <w:tcW w:w="5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 xml:space="preserve">　</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10"/>
              </w:trPr>
              <w:tc>
                <w:tcPr>
                  <w:tcW w:w="847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二、申请理由</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847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□1.中国境内无法获取：</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847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□2.无法以合理的商业条件获取：</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390"/>
              </w:trPr>
              <w:tc>
                <w:tcPr>
                  <w:tcW w:w="847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□3.其他。</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1440"/>
              </w:trPr>
              <w:tc>
                <w:tcPr>
                  <w:tcW w:w="8475"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仿宋_GB2312" w:eastAsia="仿宋_GB2312" w:hAnsi="ˎ̥" w:cs="宋体" w:hint="eastAsia"/>
                      <w:b/>
                      <w:bCs/>
                      <w:color w:val="000000"/>
                      <w:spacing w:val="15"/>
                      <w:kern w:val="0"/>
                      <w:sz w:val="24"/>
                      <w:szCs w:val="24"/>
                    </w:rPr>
                    <w:t>原因阐述：</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1440"/>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C3588E" w:rsidRPr="00C3588E" w:rsidRDefault="00C3588E" w:rsidP="00C3588E">
                  <w:pPr>
                    <w:widowControl/>
                    <w:jc w:val="left"/>
                    <w:rPr>
                      <w:rFonts w:ascii="宋体" w:eastAsia="宋体" w:hAnsi="宋体" w:cs="宋体"/>
                      <w:kern w:val="0"/>
                      <w:sz w:val="24"/>
                      <w:szCs w:val="24"/>
                    </w:rPr>
                  </w:pP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525"/>
              </w:trPr>
              <w:tc>
                <w:tcPr>
                  <w:tcW w:w="847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588E" w:rsidRPr="00C3588E" w:rsidRDefault="00C3588E" w:rsidP="00C3588E">
                  <w:pPr>
                    <w:widowControl/>
                    <w:spacing w:before="100" w:beforeAutospacing="1" w:after="100" w:afterAutospacing="1" w:line="500" w:lineRule="atLeast"/>
                    <w:jc w:val="left"/>
                    <w:rPr>
                      <w:rFonts w:ascii="宋体" w:eastAsia="宋体" w:hAnsi="宋体" w:cs="宋体"/>
                      <w:kern w:val="0"/>
                      <w:sz w:val="24"/>
                      <w:szCs w:val="24"/>
                    </w:rPr>
                  </w:pPr>
                  <w:r w:rsidRPr="00C3588E">
                    <w:rPr>
                      <w:rFonts w:ascii="黑体" w:eastAsia="黑体" w:hAnsi="ˎ̥" w:cs="宋体" w:hint="eastAsia"/>
                      <w:color w:val="000000"/>
                      <w:spacing w:val="15"/>
                      <w:kern w:val="0"/>
                      <w:sz w:val="24"/>
                      <w:szCs w:val="24"/>
                    </w:rPr>
                    <w:t>三、专家论证意见</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2565"/>
              </w:trPr>
              <w:tc>
                <w:tcPr>
                  <w:tcW w:w="8475"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t>专</w:t>
                  </w:r>
                  <w:r w:rsidRPr="00C3588E">
                    <w:rPr>
                      <w:rFonts w:ascii="宋体" w:eastAsia="宋体" w:hAnsi="宋体" w:cs="宋体" w:hint="eastAsia"/>
                      <w:color w:val="000000"/>
                      <w:spacing w:val="15"/>
                      <w:kern w:val="0"/>
                      <w:sz w:val="24"/>
                      <w:szCs w:val="24"/>
                    </w:rPr>
                    <w:t xml:space="preserve"> </w:t>
                  </w:r>
                  <w:r w:rsidRPr="00C3588E">
                    <w:rPr>
                      <w:rFonts w:ascii="仿宋_GB2312" w:eastAsia="仿宋_GB2312" w:hAnsi="ˎ̥" w:cs="宋体" w:hint="eastAsia"/>
                      <w:color w:val="000000"/>
                      <w:spacing w:val="15"/>
                      <w:kern w:val="0"/>
                      <w:sz w:val="24"/>
                      <w:szCs w:val="24"/>
                    </w:rPr>
                    <w:t>家</w:t>
                  </w:r>
                  <w:r w:rsidRPr="00C3588E">
                    <w:rPr>
                      <w:rFonts w:ascii="宋体" w:eastAsia="宋体" w:hAnsi="宋体" w:cs="宋体" w:hint="eastAsia"/>
                      <w:color w:val="000000"/>
                      <w:spacing w:val="15"/>
                      <w:kern w:val="0"/>
                      <w:sz w:val="24"/>
                      <w:szCs w:val="24"/>
                    </w:rPr>
                    <w:t xml:space="preserve"> </w:t>
                  </w:r>
                  <w:r w:rsidRPr="00C3588E">
                    <w:rPr>
                      <w:rFonts w:ascii="仿宋_GB2312" w:eastAsia="仿宋_GB2312" w:hAnsi="ˎ̥" w:cs="宋体" w:hint="eastAsia"/>
                      <w:color w:val="000000"/>
                      <w:spacing w:val="15"/>
                      <w:kern w:val="0"/>
                      <w:sz w:val="24"/>
                      <w:szCs w:val="24"/>
                    </w:rPr>
                    <w:t>签</w:t>
                  </w:r>
                  <w:r w:rsidRPr="00C3588E">
                    <w:rPr>
                      <w:rFonts w:ascii="宋体" w:eastAsia="宋体" w:hAnsi="宋体" w:cs="宋体" w:hint="eastAsia"/>
                      <w:color w:val="000000"/>
                      <w:spacing w:val="15"/>
                      <w:kern w:val="0"/>
                      <w:sz w:val="24"/>
                      <w:szCs w:val="24"/>
                    </w:rPr>
                    <w:t xml:space="preserve"> </w:t>
                  </w:r>
                  <w:r w:rsidRPr="00C3588E">
                    <w:rPr>
                      <w:rFonts w:ascii="仿宋_GB2312" w:eastAsia="仿宋_GB2312" w:hAnsi="ˎ̥" w:cs="宋体" w:hint="eastAsia"/>
                      <w:color w:val="000000"/>
                      <w:spacing w:val="15"/>
                      <w:kern w:val="0"/>
                      <w:sz w:val="24"/>
                      <w:szCs w:val="24"/>
                    </w:rPr>
                    <w:t>字</w:t>
                  </w:r>
                  <w:r w:rsidRPr="00C3588E">
                    <w:rPr>
                      <w:rFonts w:ascii="宋体" w:eastAsia="宋体" w:hAnsi="宋体" w:cs="宋体" w:hint="eastAsia"/>
                      <w:color w:val="000000"/>
                      <w:spacing w:val="15"/>
                      <w:kern w:val="0"/>
                      <w:sz w:val="24"/>
                      <w:szCs w:val="24"/>
                    </w:rPr>
                    <w:t xml:space="preserve"> </w:t>
                  </w: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1305"/>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C3588E" w:rsidRPr="00C3588E" w:rsidRDefault="00C3588E" w:rsidP="00C3588E">
                  <w:pPr>
                    <w:widowControl/>
                    <w:jc w:val="left"/>
                    <w:rPr>
                      <w:rFonts w:ascii="宋体" w:eastAsia="宋体" w:hAnsi="宋体" w:cs="宋体"/>
                      <w:kern w:val="0"/>
                      <w:sz w:val="24"/>
                      <w:szCs w:val="24"/>
                    </w:rPr>
                  </w:pPr>
                </w:p>
              </w:tc>
              <w:tc>
                <w:tcPr>
                  <w:tcW w:w="144" w:type="dxa"/>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870"/>
              </w:trPr>
              <w:tc>
                <w:tcPr>
                  <w:tcW w:w="8475" w:type="dxa"/>
                  <w:gridSpan w:val="2"/>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bottom"/>
                  <w:hideMark/>
                </w:tcPr>
                <w:p w:rsidR="00C3588E" w:rsidRPr="00C3588E" w:rsidRDefault="00C3588E" w:rsidP="00C3588E">
                  <w:pPr>
                    <w:widowControl/>
                    <w:spacing w:before="100" w:beforeAutospacing="1" w:after="100" w:afterAutospacing="1" w:line="500" w:lineRule="atLeast"/>
                    <w:jc w:val="center"/>
                    <w:rPr>
                      <w:rFonts w:ascii="宋体" w:eastAsia="宋体" w:hAnsi="宋体" w:cs="宋体"/>
                      <w:kern w:val="0"/>
                      <w:sz w:val="24"/>
                      <w:szCs w:val="24"/>
                    </w:rPr>
                  </w:pPr>
                  <w:r w:rsidRPr="00C3588E">
                    <w:rPr>
                      <w:rFonts w:ascii="仿宋_GB2312" w:eastAsia="仿宋_GB2312" w:hAnsi="ˎ̥" w:cs="宋体" w:hint="eastAsia"/>
                      <w:color w:val="000000"/>
                      <w:spacing w:val="15"/>
                      <w:kern w:val="0"/>
                      <w:sz w:val="24"/>
                      <w:szCs w:val="24"/>
                    </w:rPr>
                    <w:lastRenderedPageBreak/>
                    <w:t>年</w:t>
                  </w:r>
                  <w:r w:rsidRPr="00C3588E">
                    <w:rPr>
                      <w:rFonts w:ascii="宋体" w:eastAsia="宋体" w:hAnsi="宋体" w:cs="宋体" w:hint="eastAsia"/>
                      <w:color w:val="000000"/>
                      <w:spacing w:val="15"/>
                      <w:kern w:val="0"/>
                      <w:sz w:val="24"/>
                      <w:szCs w:val="24"/>
                    </w:rPr>
                    <w:t xml:space="preserve"> </w:t>
                  </w:r>
                  <w:r w:rsidRPr="00C3588E">
                    <w:rPr>
                      <w:rFonts w:ascii="仿宋_GB2312" w:eastAsia="仿宋_GB2312" w:hAnsi="ˎ̥" w:cs="宋体" w:hint="eastAsia"/>
                      <w:color w:val="000000"/>
                      <w:spacing w:val="15"/>
                      <w:kern w:val="0"/>
                      <w:sz w:val="24"/>
                      <w:szCs w:val="24"/>
                    </w:rPr>
                    <w:t>月</w:t>
                  </w:r>
                  <w:r w:rsidRPr="00C3588E">
                    <w:rPr>
                      <w:rFonts w:ascii="宋体" w:eastAsia="宋体" w:hAnsi="宋体" w:cs="宋体" w:hint="eastAsia"/>
                      <w:color w:val="000000"/>
                      <w:spacing w:val="15"/>
                      <w:kern w:val="0"/>
                      <w:sz w:val="24"/>
                      <w:szCs w:val="24"/>
                    </w:rPr>
                    <w:t xml:space="preserve"> </w:t>
                  </w:r>
                  <w:r w:rsidRPr="00C3588E">
                    <w:rPr>
                      <w:rFonts w:ascii="仿宋_GB2312" w:eastAsia="仿宋_GB2312" w:hAnsi="ˎ̥" w:cs="宋体" w:hint="eastAsia"/>
                      <w:color w:val="000000"/>
                      <w:spacing w:val="15"/>
                      <w:kern w:val="0"/>
                      <w:sz w:val="24"/>
                      <w:szCs w:val="24"/>
                    </w:rPr>
                    <w:t>日</w:t>
                  </w:r>
                </w:p>
              </w:tc>
              <w:tc>
                <w:tcPr>
                  <w:tcW w:w="0" w:type="auto"/>
                  <w:tcBorders>
                    <w:top w:val="nil"/>
                    <w:left w:val="nil"/>
                    <w:bottom w:val="outset" w:sz="8" w:space="0" w:color="000000"/>
                    <w:right w:val="outset" w:sz="8" w:space="0" w:color="000000"/>
                  </w:tcBorders>
                  <w:shd w:val="clear" w:color="auto" w:fill="auto"/>
                  <w:vAlign w:val="center"/>
                  <w:hideMark/>
                </w:tcPr>
                <w:p w:rsidR="00C3588E" w:rsidRPr="00C3588E" w:rsidRDefault="00C3588E" w:rsidP="00C3588E">
                  <w:pPr>
                    <w:widowControl/>
                    <w:jc w:val="left"/>
                    <w:rPr>
                      <w:rFonts w:ascii="宋体" w:eastAsia="宋体" w:hAnsi="宋体" w:cs="宋体"/>
                      <w:kern w:val="0"/>
                      <w:sz w:val="24"/>
                      <w:szCs w:val="24"/>
                    </w:rPr>
                  </w:pPr>
                </w:p>
              </w:tc>
            </w:tr>
          </w:tbl>
          <w:p w:rsidR="00C3588E" w:rsidRPr="00C3588E" w:rsidRDefault="00C3588E" w:rsidP="00C3588E">
            <w:pPr>
              <w:widowControl/>
              <w:jc w:val="left"/>
              <w:rPr>
                <w:rFonts w:ascii="宋体" w:eastAsia="宋体" w:hAnsi="宋体" w:cs="宋体"/>
                <w:kern w:val="0"/>
                <w:sz w:val="24"/>
                <w:szCs w:val="24"/>
              </w:rPr>
            </w:pPr>
          </w:p>
        </w:tc>
      </w:tr>
      <w:tr w:rsidR="00C3588E" w:rsidRPr="00C3588E" w:rsidTr="00C3588E">
        <w:trPr>
          <w:trHeight w:val="1200"/>
          <w:tblCellSpacing w:w="0" w:type="dxa"/>
          <w:jc w:val="center"/>
        </w:trPr>
        <w:tc>
          <w:tcPr>
            <w:tcW w:w="0" w:type="auto"/>
            <w:vAlign w:val="center"/>
            <w:hideMark/>
          </w:tcPr>
          <w:p w:rsidR="00C3588E" w:rsidRPr="00C3588E" w:rsidRDefault="00C3588E" w:rsidP="00C3588E">
            <w:pPr>
              <w:widowControl/>
              <w:jc w:val="left"/>
              <w:rPr>
                <w:rFonts w:ascii="宋体" w:eastAsia="宋体" w:hAnsi="宋体" w:cs="宋体"/>
                <w:kern w:val="0"/>
                <w:sz w:val="24"/>
                <w:szCs w:val="24"/>
              </w:rPr>
            </w:pPr>
          </w:p>
        </w:tc>
      </w:tr>
    </w:tbl>
    <w:p w:rsidR="00D64E67" w:rsidRDefault="00D64E67"/>
    <w:sectPr w:rsidR="00D64E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588E"/>
    <w:rsid w:val="00C3588E"/>
    <w:rsid w:val="00D64E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270694">
      <w:bodyDiv w:val="1"/>
      <w:marLeft w:val="0"/>
      <w:marRight w:val="0"/>
      <w:marTop w:val="0"/>
      <w:marBottom w:val="0"/>
      <w:divBdr>
        <w:top w:val="none" w:sz="0" w:space="0" w:color="auto"/>
        <w:left w:val="none" w:sz="0" w:space="0" w:color="auto"/>
        <w:bottom w:val="none" w:sz="0" w:space="0" w:color="auto"/>
        <w:right w:val="none" w:sz="0" w:space="0" w:color="auto"/>
      </w:divBdr>
      <w:divsChild>
        <w:div w:id="123458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458</Words>
  <Characters>2617</Characters>
  <Application>Microsoft Office Word</Application>
  <DocSecurity>0</DocSecurity>
  <Lines>21</Lines>
  <Paragraphs>6</Paragraphs>
  <ScaleCrop>false</ScaleCrop>
  <Company>WIN</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2016-01-21T07:52:00Z</dcterms:created>
  <dcterms:modified xsi:type="dcterms:W3CDTF">2016-01-21T07:52:00Z</dcterms:modified>
</cp:coreProperties>
</file>